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4E1" w:rsidRDefault="008754E1" w:rsidP="008754E1">
      <w:pPr>
        <w:pStyle w:val="Title"/>
        <w:spacing w:line="238" w:lineRule="exact"/>
        <w:outlineLvl w:val="0"/>
      </w:pPr>
      <w:r>
        <w:t>COUNCIL - 2</w:t>
      </w:r>
      <w:r w:rsidR="00B06A25">
        <w:t>1</w:t>
      </w:r>
      <w:r>
        <w:t xml:space="preserve"> FEBRUARY </w:t>
      </w:r>
      <w:r w:rsidR="00B06A25">
        <w:t>2017</w:t>
      </w:r>
    </w:p>
    <w:p w:rsidR="00EF3F49" w:rsidRDefault="00EF3F49" w:rsidP="008754E1">
      <w:pPr>
        <w:pStyle w:val="Title"/>
        <w:spacing w:line="238" w:lineRule="exact"/>
        <w:outlineLvl w:val="0"/>
      </w:pPr>
    </w:p>
    <w:p w:rsidR="008754E1" w:rsidRDefault="008754E1" w:rsidP="008754E1">
      <w:pPr>
        <w:spacing w:line="238" w:lineRule="exact"/>
        <w:ind w:left="720" w:hanging="720"/>
        <w:rPr>
          <w:b/>
          <w:sz w:val="22"/>
        </w:rPr>
      </w:pPr>
    </w:p>
    <w:p w:rsidR="008754E1" w:rsidRPr="006F01D7" w:rsidRDefault="00EF3F49" w:rsidP="008754E1">
      <w:pPr>
        <w:spacing w:line="238" w:lineRule="exact"/>
        <w:ind w:left="720" w:hanging="720"/>
        <w:rPr>
          <w:b/>
          <w:sz w:val="22"/>
          <w:u w:val="single"/>
        </w:rPr>
      </w:pPr>
      <w:r>
        <w:rPr>
          <w:b/>
          <w:sz w:val="22"/>
        </w:rPr>
        <w:t>8.</w:t>
      </w:r>
      <w:r w:rsidR="008754E1" w:rsidRPr="006F01D7">
        <w:rPr>
          <w:b/>
          <w:sz w:val="22"/>
        </w:rPr>
        <w:tab/>
        <w:t>SETTING THE COUNCIL TAX</w:t>
      </w:r>
    </w:p>
    <w:p w:rsidR="008754E1" w:rsidRDefault="008754E1" w:rsidP="008754E1">
      <w:pPr>
        <w:spacing w:line="238" w:lineRule="exact"/>
        <w:ind w:left="720" w:hanging="720"/>
        <w:rPr>
          <w:sz w:val="22"/>
        </w:rPr>
      </w:pPr>
      <w:r>
        <w:rPr>
          <w:sz w:val="22"/>
        </w:rPr>
        <w:tab/>
        <w:t>(D</w:t>
      </w:r>
      <w:r w:rsidR="00435B12">
        <w:rPr>
          <w:sz w:val="22"/>
        </w:rPr>
        <w:t>F</w:t>
      </w:r>
      <w:r>
        <w:rPr>
          <w:sz w:val="22"/>
        </w:rPr>
        <w:t>)</w:t>
      </w:r>
    </w:p>
    <w:p w:rsidR="008754E1" w:rsidRDefault="008754E1" w:rsidP="008754E1">
      <w:pPr>
        <w:spacing w:line="238" w:lineRule="exact"/>
        <w:ind w:left="720" w:hanging="720"/>
        <w:rPr>
          <w:sz w:val="22"/>
        </w:rPr>
      </w:pPr>
    </w:p>
    <w:p w:rsidR="008754E1" w:rsidRPr="00DA01D7" w:rsidRDefault="008754E1" w:rsidP="008754E1">
      <w:pPr>
        <w:spacing w:line="238" w:lineRule="exact"/>
        <w:ind w:left="720" w:hanging="720"/>
        <w:jc w:val="both"/>
        <w:rPr>
          <w:b/>
          <w:sz w:val="22"/>
        </w:rPr>
      </w:pPr>
      <w:r w:rsidRPr="00DA01D7">
        <w:rPr>
          <w:sz w:val="22"/>
        </w:rPr>
        <w:t>1.</w:t>
      </w:r>
      <w:r w:rsidRPr="00DA01D7">
        <w:rPr>
          <w:sz w:val="22"/>
        </w:rPr>
        <w:tab/>
      </w:r>
      <w:r w:rsidRPr="00DA01D7">
        <w:rPr>
          <w:b/>
          <w:sz w:val="22"/>
        </w:rPr>
        <w:t>Summary</w:t>
      </w:r>
    </w:p>
    <w:p w:rsidR="008754E1" w:rsidRPr="00DA01D7" w:rsidRDefault="008754E1" w:rsidP="008754E1">
      <w:pPr>
        <w:spacing w:line="238" w:lineRule="exact"/>
        <w:ind w:left="720" w:hanging="720"/>
        <w:jc w:val="both"/>
        <w:rPr>
          <w:b/>
          <w:sz w:val="22"/>
          <w:u w:val="single"/>
        </w:rPr>
      </w:pPr>
    </w:p>
    <w:p w:rsidR="008754E1" w:rsidRPr="00DA01D7" w:rsidRDefault="008754E1" w:rsidP="008754E1">
      <w:pPr>
        <w:spacing w:line="238" w:lineRule="exact"/>
        <w:ind w:left="720" w:hanging="720"/>
        <w:jc w:val="both"/>
        <w:rPr>
          <w:sz w:val="22"/>
        </w:rPr>
      </w:pPr>
      <w:r w:rsidRPr="00DA01D7">
        <w:rPr>
          <w:sz w:val="22"/>
        </w:rPr>
        <w:t>1.1</w:t>
      </w:r>
      <w:r w:rsidRPr="00DA01D7">
        <w:rPr>
          <w:sz w:val="22"/>
        </w:rPr>
        <w:tab/>
        <w:t xml:space="preserve">This report allows the Council to set the Council Tax for </w:t>
      </w:r>
      <w:r w:rsidR="00B06A25">
        <w:rPr>
          <w:sz w:val="22"/>
        </w:rPr>
        <w:t>2017/2018.</w:t>
      </w:r>
    </w:p>
    <w:p w:rsidR="008754E1" w:rsidRPr="00DA01D7" w:rsidRDefault="008754E1" w:rsidP="008754E1">
      <w:pPr>
        <w:spacing w:line="238" w:lineRule="exact"/>
        <w:ind w:left="720" w:hanging="720"/>
        <w:jc w:val="both"/>
        <w:rPr>
          <w:sz w:val="22"/>
        </w:rPr>
      </w:pPr>
    </w:p>
    <w:p w:rsidR="008754E1" w:rsidRPr="00DA01D7" w:rsidRDefault="008754E1" w:rsidP="008754E1">
      <w:pPr>
        <w:ind w:left="720" w:hanging="720"/>
        <w:jc w:val="both"/>
        <w:rPr>
          <w:b/>
          <w:sz w:val="22"/>
        </w:rPr>
      </w:pPr>
      <w:r w:rsidRPr="00DA01D7">
        <w:rPr>
          <w:sz w:val="22"/>
        </w:rPr>
        <w:t>2.</w:t>
      </w:r>
      <w:r w:rsidRPr="00DA01D7">
        <w:rPr>
          <w:sz w:val="22"/>
        </w:rPr>
        <w:tab/>
      </w:r>
      <w:r w:rsidRPr="00DA01D7">
        <w:rPr>
          <w:b/>
          <w:sz w:val="22"/>
        </w:rPr>
        <w:t>Background</w:t>
      </w:r>
    </w:p>
    <w:p w:rsidR="008754E1" w:rsidRPr="00DA01D7" w:rsidRDefault="008754E1" w:rsidP="008754E1">
      <w:pPr>
        <w:ind w:left="720" w:hanging="720"/>
        <w:jc w:val="both"/>
        <w:rPr>
          <w:sz w:val="22"/>
        </w:rPr>
      </w:pPr>
    </w:p>
    <w:p w:rsidR="008754E1" w:rsidRPr="00DA01D7" w:rsidRDefault="008754E1" w:rsidP="008754E1">
      <w:pPr>
        <w:ind w:left="720" w:hanging="720"/>
        <w:jc w:val="both"/>
        <w:rPr>
          <w:sz w:val="22"/>
        </w:rPr>
      </w:pPr>
      <w:r w:rsidRPr="00DA01D7">
        <w:rPr>
          <w:sz w:val="22"/>
        </w:rPr>
        <w:t>2.1</w:t>
      </w:r>
      <w:r w:rsidRPr="00DA01D7">
        <w:rPr>
          <w:sz w:val="22"/>
        </w:rPr>
        <w:tab/>
      </w:r>
      <w:r w:rsidR="006F0FFC" w:rsidRPr="00DA01D7">
        <w:rPr>
          <w:sz w:val="22"/>
        </w:rPr>
        <w:t>The Council at its meeting on 2</w:t>
      </w:r>
      <w:r w:rsidR="00B06A25">
        <w:rPr>
          <w:sz w:val="22"/>
        </w:rPr>
        <w:t>1</w:t>
      </w:r>
      <w:r w:rsidRPr="00DA01D7">
        <w:rPr>
          <w:sz w:val="22"/>
        </w:rPr>
        <w:t xml:space="preserve"> February 201</w:t>
      </w:r>
      <w:r w:rsidR="00B06A25">
        <w:rPr>
          <w:sz w:val="22"/>
        </w:rPr>
        <w:t>7</w:t>
      </w:r>
      <w:r w:rsidR="000534B5">
        <w:rPr>
          <w:sz w:val="22"/>
        </w:rPr>
        <w:t xml:space="preserve"> set the </w:t>
      </w:r>
      <w:r w:rsidR="00B06A25">
        <w:rPr>
          <w:sz w:val="22"/>
        </w:rPr>
        <w:t>2017/2018</w:t>
      </w:r>
      <w:r w:rsidR="000534B5">
        <w:rPr>
          <w:sz w:val="22"/>
        </w:rPr>
        <w:t xml:space="preserve"> district element of the council tax charge including parish precepts and special expenses. </w:t>
      </w:r>
    </w:p>
    <w:p w:rsidR="008754E1" w:rsidRPr="006F0FFC" w:rsidRDefault="008754E1" w:rsidP="008754E1">
      <w:pPr>
        <w:ind w:left="720" w:hanging="720"/>
        <w:rPr>
          <w:color w:val="3366FF"/>
          <w:sz w:val="22"/>
        </w:rPr>
      </w:pPr>
    </w:p>
    <w:p w:rsidR="008754E1" w:rsidRPr="00DA01D7" w:rsidRDefault="008754E1" w:rsidP="008754E1">
      <w:pPr>
        <w:ind w:left="720" w:hanging="720"/>
        <w:jc w:val="both"/>
        <w:rPr>
          <w:sz w:val="22"/>
          <w:szCs w:val="22"/>
        </w:rPr>
      </w:pPr>
      <w:r w:rsidRPr="00DA01D7">
        <w:rPr>
          <w:sz w:val="22"/>
        </w:rPr>
        <w:t>2.2</w:t>
      </w:r>
      <w:r w:rsidRPr="00DA01D7">
        <w:rPr>
          <w:sz w:val="22"/>
        </w:rPr>
        <w:tab/>
        <w:t>Th</w:t>
      </w:r>
      <w:r w:rsidR="000534B5">
        <w:rPr>
          <w:sz w:val="22"/>
        </w:rPr>
        <w:t>is report consolidates the</w:t>
      </w:r>
      <w:r w:rsidRPr="00DA01D7">
        <w:rPr>
          <w:sz w:val="22"/>
        </w:rPr>
        <w:t xml:space="preserve"> decision</w:t>
      </w:r>
      <w:r w:rsidR="000534B5">
        <w:rPr>
          <w:sz w:val="22"/>
        </w:rPr>
        <w:t xml:space="preserve"> made </w:t>
      </w:r>
      <w:r w:rsidRPr="00DA01D7">
        <w:rPr>
          <w:sz w:val="22"/>
        </w:rPr>
        <w:t>by th</w:t>
      </w:r>
      <w:r w:rsidR="000534B5">
        <w:rPr>
          <w:sz w:val="22"/>
        </w:rPr>
        <w:t>is</w:t>
      </w:r>
      <w:r w:rsidRPr="00DA01D7">
        <w:rPr>
          <w:sz w:val="22"/>
        </w:rPr>
        <w:t xml:space="preserve"> </w:t>
      </w:r>
      <w:r w:rsidR="000534B5" w:rsidRPr="00DA01D7">
        <w:rPr>
          <w:sz w:val="22"/>
        </w:rPr>
        <w:t xml:space="preserve">Council </w:t>
      </w:r>
      <w:r w:rsidR="000534B5">
        <w:rPr>
          <w:sz w:val="22"/>
        </w:rPr>
        <w:t>and the two precepting bodies, namely</w:t>
      </w:r>
      <w:r w:rsidRPr="00DA01D7">
        <w:rPr>
          <w:sz w:val="22"/>
        </w:rPr>
        <w:t xml:space="preserve"> Hertfordshire </w:t>
      </w:r>
      <w:r w:rsidRPr="0028132D">
        <w:rPr>
          <w:sz w:val="22"/>
          <w:szCs w:val="22"/>
        </w:rPr>
        <w:t xml:space="preserve">County Council and the </w:t>
      </w:r>
      <w:r w:rsidR="0028132D" w:rsidRPr="0028132D">
        <w:rPr>
          <w:sz w:val="22"/>
          <w:szCs w:val="22"/>
        </w:rPr>
        <w:t>Police and Crime Commissioner for Hertfordshire</w:t>
      </w:r>
      <w:r w:rsidR="000534B5">
        <w:rPr>
          <w:sz w:val="22"/>
          <w:szCs w:val="22"/>
        </w:rPr>
        <w:t xml:space="preserve"> to give an overall charge for residents of Three Rivers District Council for </w:t>
      </w:r>
      <w:r w:rsidR="00B06A25">
        <w:rPr>
          <w:sz w:val="22"/>
          <w:szCs w:val="22"/>
        </w:rPr>
        <w:t>2017/18</w:t>
      </w:r>
      <w:r w:rsidR="00D32416">
        <w:rPr>
          <w:sz w:val="22"/>
          <w:szCs w:val="22"/>
        </w:rPr>
        <w:t>.</w:t>
      </w:r>
    </w:p>
    <w:p w:rsidR="008754E1" w:rsidRPr="00DA01D7" w:rsidRDefault="0028132D" w:rsidP="0028132D">
      <w:pPr>
        <w:tabs>
          <w:tab w:val="left" w:pos="6645"/>
        </w:tabs>
        <w:ind w:left="720" w:hanging="720"/>
        <w:jc w:val="both"/>
        <w:rPr>
          <w:sz w:val="22"/>
          <w:szCs w:val="22"/>
        </w:rPr>
      </w:pPr>
      <w:r>
        <w:rPr>
          <w:sz w:val="22"/>
          <w:szCs w:val="22"/>
        </w:rPr>
        <w:tab/>
      </w:r>
      <w:r>
        <w:rPr>
          <w:sz w:val="22"/>
          <w:szCs w:val="22"/>
        </w:rPr>
        <w:tab/>
      </w:r>
    </w:p>
    <w:p w:rsidR="008754E1" w:rsidRPr="00DA01D7" w:rsidRDefault="008754E1" w:rsidP="008754E1">
      <w:pPr>
        <w:ind w:left="720" w:hanging="720"/>
        <w:jc w:val="both"/>
        <w:rPr>
          <w:b/>
          <w:sz w:val="22"/>
        </w:rPr>
      </w:pPr>
      <w:r w:rsidRPr="00DA01D7">
        <w:rPr>
          <w:sz w:val="22"/>
        </w:rPr>
        <w:t>3.</w:t>
      </w:r>
      <w:r w:rsidRPr="00DA01D7">
        <w:rPr>
          <w:sz w:val="22"/>
        </w:rPr>
        <w:tab/>
      </w:r>
      <w:r w:rsidRPr="00DA01D7">
        <w:rPr>
          <w:b/>
          <w:sz w:val="22"/>
        </w:rPr>
        <w:t>Details</w:t>
      </w:r>
    </w:p>
    <w:p w:rsidR="008754E1" w:rsidRPr="00DA01D7" w:rsidRDefault="008754E1" w:rsidP="008754E1">
      <w:pPr>
        <w:ind w:left="720" w:hanging="720"/>
        <w:rPr>
          <w:sz w:val="22"/>
        </w:rPr>
      </w:pPr>
    </w:p>
    <w:p w:rsidR="008754E1" w:rsidRPr="00DA01D7" w:rsidRDefault="008754E1" w:rsidP="008754E1">
      <w:pPr>
        <w:ind w:left="720" w:hanging="720"/>
        <w:outlineLvl w:val="0"/>
        <w:rPr>
          <w:b/>
          <w:sz w:val="22"/>
          <w:u w:val="single"/>
        </w:rPr>
      </w:pPr>
      <w:r w:rsidRPr="00DA01D7">
        <w:rPr>
          <w:sz w:val="22"/>
        </w:rPr>
        <w:t>3.1</w:t>
      </w:r>
      <w:r w:rsidRPr="00DA01D7">
        <w:rPr>
          <w:sz w:val="22"/>
        </w:rPr>
        <w:tab/>
      </w:r>
      <w:r w:rsidRPr="00DA01D7">
        <w:rPr>
          <w:b/>
          <w:i/>
          <w:sz w:val="22"/>
        </w:rPr>
        <w:t>Major Precepting Authorities</w:t>
      </w:r>
    </w:p>
    <w:p w:rsidR="008754E1" w:rsidRPr="006F0FFC" w:rsidRDefault="008754E1" w:rsidP="008754E1">
      <w:pPr>
        <w:ind w:left="720" w:hanging="720"/>
        <w:rPr>
          <w:b/>
          <w:color w:val="3366FF"/>
          <w:sz w:val="22"/>
          <w:u w:val="single"/>
        </w:rPr>
      </w:pPr>
    </w:p>
    <w:p w:rsidR="008754E1" w:rsidRPr="006F0FFC" w:rsidRDefault="008754E1" w:rsidP="008754E1">
      <w:pPr>
        <w:pStyle w:val="BodyTextIndent"/>
        <w:rPr>
          <w:color w:val="3366FF"/>
        </w:rPr>
      </w:pPr>
      <w:r w:rsidRPr="006F0FFC">
        <w:rPr>
          <w:color w:val="3366FF"/>
        </w:rPr>
        <w:tab/>
      </w:r>
      <w:r w:rsidR="00E3790F">
        <w:t xml:space="preserve">The </w:t>
      </w:r>
      <w:r w:rsidR="0028132D">
        <w:t>Police and Crime Commissioner for Hertfordshire</w:t>
      </w:r>
      <w:r w:rsidR="00D32416">
        <w:t xml:space="preserve"> (PCC) and Hertfordshire County Council (HCC) have agreed their </w:t>
      </w:r>
      <w:r w:rsidR="00B06A25">
        <w:t>2017/18</w:t>
      </w:r>
      <w:r w:rsidR="00D32416">
        <w:t xml:space="preserve"> precepts issued to the Council, in accordance with section 40 of the Local Government Finance Act. The precept for the PCC totals</w:t>
      </w:r>
      <w:r w:rsidRPr="00A6646A">
        <w:t xml:space="preserve"> </w:t>
      </w:r>
      <w:r w:rsidRPr="00B73931">
        <w:t>£5,</w:t>
      </w:r>
      <w:r w:rsidR="00B73931" w:rsidRPr="00B73931">
        <w:t>747</w:t>
      </w:r>
      <w:r w:rsidR="00B73931">
        <w:t>,439.20</w:t>
      </w:r>
      <w:r w:rsidR="005E058A">
        <w:t xml:space="preserve"> and</w:t>
      </w:r>
      <w:r w:rsidR="00D32416">
        <w:t xml:space="preserve"> the precept for HCC </w:t>
      </w:r>
      <w:r w:rsidR="00C41BE7" w:rsidRPr="00C41BE7">
        <w:t xml:space="preserve">totals </w:t>
      </w:r>
      <w:r w:rsidR="00C41BE7" w:rsidRPr="00B73931">
        <w:t>£</w:t>
      </w:r>
      <w:r w:rsidR="005440D4" w:rsidRPr="00B73931">
        <w:t>4</w:t>
      </w:r>
      <w:r w:rsidR="00B73931" w:rsidRPr="00B73931">
        <w:t>7,107,448.54</w:t>
      </w:r>
      <w:r w:rsidR="00435B12" w:rsidRPr="00B73931">
        <w:t>,</w:t>
      </w:r>
      <w:r w:rsidR="00435B12" w:rsidRPr="00C41BE7">
        <w:t xml:space="preserve"> giving</w:t>
      </w:r>
      <w:r w:rsidRPr="00C41BE7">
        <w:t xml:space="preserve"> </w:t>
      </w:r>
      <w:r w:rsidR="001B3D23" w:rsidRPr="00C41BE7">
        <w:t>b</w:t>
      </w:r>
      <w:r w:rsidRPr="00C41BE7">
        <w:t>and D charges</w:t>
      </w:r>
      <w:r w:rsidRPr="00C41BE7">
        <w:rPr>
          <w:color w:val="3366FF"/>
        </w:rPr>
        <w:t xml:space="preserve"> </w:t>
      </w:r>
      <w:r w:rsidRPr="00B73931">
        <w:t>of £</w:t>
      </w:r>
      <w:r w:rsidR="00B73931" w:rsidRPr="00B73931">
        <w:t>152</w:t>
      </w:r>
      <w:r w:rsidRPr="00B73931">
        <w:t>.</w:t>
      </w:r>
      <w:r w:rsidR="00D32416" w:rsidRPr="00B73931">
        <w:t>00</w:t>
      </w:r>
      <w:r w:rsidR="005E058A" w:rsidRPr="00B73931">
        <w:rPr>
          <w:color w:val="3366FF"/>
        </w:rPr>
        <w:t xml:space="preserve"> </w:t>
      </w:r>
      <w:r w:rsidR="005E058A" w:rsidRPr="00B73931">
        <w:t>and</w:t>
      </w:r>
      <w:r w:rsidR="005E058A" w:rsidRPr="00B73931">
        <w:rPr>
          <w:color w:val="3366FF"/>
        </w:rPr>
        <w:t xml:space="preserve"> </w:t>
      </w:r>
      <w:r w:rsidR="005E058A" w:rsidRPr="00B73931">
        <w:t>£</w:t>
      </w:r>
      <w:r w:rsidR="00435B12" w:rsidRPr="00B73931">
        <w:t>1,</w:t>
      </w:r>
      <w:r w:rsidR="00B73931" w:rsidRPr="00B73931">
        <w:t>245.83</w:t>
      </w:r>
      <w:r w:rsidR="00435B12" w:rsidRPr="006F0FFC">
        <w:rPr>
          <w:color w:val="3366FF"/>
        </w:rPr>
        <w:t xml:space="preserve"> </w:t>
      </w:r>
      <w:r w:rsidR="00435B12" w:rsidRPr="00776EE6">
        <w:t>respectively</w:t>
      </w:r>
      <w:r w:rsidRPr="00154A0C">
        <w:t xml:space="preserve">. </w:t>
      </w:r>
      <w:r w:rsidR="00D32416" w:rsidRPr="00154A0C">
        <w:t xml:space="preserve">Included in the HCC precept is a charge for </w:t>
      </w:r>
      <w:r w:rsidR="00B73931">
        <w:t xml:space="preserve">Adult </w:t>
      </w:r>
      <w:r w:rsidR="00D32416" w:rsidRPr="00154A0C">
        <w:t>Social Care</w:t>
      </w:r>
      <w:r w:rsidR="00154A0C">
        <w:t>.</w:t>
      </w:r>
      <w:r w:rsidRPr="006F0FFC">
        <w:rPr>
          <w:color w:val="3366FF"/>
        </w:rPr>
        <w:t xml:space="preserve"> </w:t>
      </w:r>
      <w:r w:rsidRPr="00776EE6">
        <w:t>Applying the appropriate proportions gives the charges shown in Recommendation 9.1.</w:t>
      </w:r>
    </w:p>
    <w:p w:rsidR="008754E1" w:rsidRDefault="008754E1" w:rsidP="008754E1">
      <w:pPr>
        <w:ind w:left="720" w:hanging="720"/>
        <w:rPr>
          <w:color w:val="3366FF"/>
          <w:sz w:val="22"/>
        </w:rPr>
      </w:pPr>
    </w:p>
    <w:p w:rsidR="008754E1" w:rsidRPr="00DA01D7" w:rsidRDefault="008754E1" w:rsidP="008754E1">
      <w:pPr>
        <w:ind w:left="720" w:hanging="720"/>
        <w:rPr>
          <w:b/>
          <w:sz w:val="22"/>
          <w:u w:val="single"/>
        </w:rPr>
      </w:pPr>
      <w:r w:rsidRPr="00DA01D7">
        <w:rPr>
          <w:sz w:val="22"/>
        </w:rPr>
        <w:t>3.2</w:t>
      </w:r>
      <w:r w:rsidRPr="00DA01D7">
        <w:rPr>
          <w:sz w:val="22"/>
        </w:rPr>
        <w:tab/>
      </w:r>
      <w:r w:rsidRPr="00DA01D7">
        <w:rPr>
          <w:b/>
          <w:i/>
          <w:sz w:val="22"/>
        </w:rPr>
        <w:t>Total Charge for Each Area and Each Band</w:t>
      </w:r>
    </w:p>
    <w:p w:rsidR="008754E1" w:rsidRPr="006F0FFC" w:rsidRDefault="008754E1" w:rsidP="008754E1">
      <w:pPr>
        <w:ind w:left="720" w:hanging="720"/>
        <w:rPr>
          <w:b/>
          <w:color w:val="3366FF"/>
          <w:sz w:val="22"/>
          <w:u w:val="single"/>
        </w:rPr>
      </w:pPr>
    </w:p>
    <w:p w:rsidR="008754E1" w:rsidRPr="006F0FFC" w:rsidRDefault="008754E1" w:rsidP="008754E1">
      <w:pPr>
        <w:ind w:left="720" w:hanging="720"/>
        <w:rPr>
          <w:color w:val="3366FF"/>
          <w:sz w:val="22"/>
        </w:rPr>
      </w:pPr>
      <w:r w:rsidRPr="006F0FFC">
        <w:rPr>
          <w:color w:val="3366FF"/>
          <w:sz w:val="22"/>
        </w:rPr>
        <w:tab/>
      </w:r>
      <w:r w:rsidRPr="00DA01D7">
        <w:rPr>
          <w:sz w:val="22"/>
        </w:rPr>
        <w:t xml:space="preserve">This is derived by adding the figures </w:t>
      </w:r>
      <w:r w:rsidR="007103F1">
        <w:rPr>
          <w:sz w:val="22"/>
        </w:rPr>
        <w:t xml:space="preserve">the </w:t>
      </w:r>
      <w:r w:rsidRPr="00DA01D7">
        <w:rPr>
          <w:sz w:val="22"/>
        </w:rPr>
        <w:t>District and Parish Charge to those in recommendation 9.1 (Major Precepting Authorities) to give a total charge on each area for each band.</w:t>
      </w:r>
    </w:p>
    <w:p w:rsidR="008754E1" w:rsidRPr="006F0FFC" w:rsidRDefault="008754E1" w:rsidP="008754E1">
      <w:pPr>
        <w:ind w:left="720" w:hanging="720"/>
        <w:rPr>
          <w:color w:val="3366FF"/>
          <w:sz w:val="22"/>
        </w:rPr>
      </w:pPr>
      <w:r w:rsidRPr="006F0FFC">
        <w:rPr>
          <w:color w:val="3366FF"/>
          <w:sz w:val="22"/>
        </w:rPr>
        <w:tab/>
      </w:r>
    </w:p>
    <w:p w:rsidR="008754E1" w:rsidRPr="00DA01D7" w:rsidRDefault="008754E1" w:rsidP="008754E1">
      <w:pPr>
        <w:ind w:left="720" w:hanging="720"/>
        <w:rPr>
          <w:sz w:val="22"/>
        </w:rPr>
      </w:pPr>
      <w:r w:rsidRPr="00DA01D7">
        <w:rPr>
          <w:sz w:val="22"/>
        </w:rPr>
        <w:t>4</w:t>
      </w:r>
      <w:r w:rsidRPr="00DA01D7">
        <w:rPr>
          <w:sz w:val="22"/>
        </w:rPr>
        <w:tab/>
      </w:r>
      <w:r w:rsidRPr="00DA01D7">
        <w:rPr>
          <w:b/>
          <w:sz w:val="22"/>
        </w:rPr>
        <w:t>Options/Reasons for Recommendation</w:t>
      </w:r>
    </w:p>
    <w:p w:rsidR="008754E1" w:rsidRPr="00DA01D7" w:rsidRDefault="008754E1" w:rsidP="008754E1">
      <w:pPr>
        <w:rPr>
          <w:sz w:val="22"/>
        </w:rPr>
      </w:pPr>
    </w:p>
    <w:p w:rsidR="008754E1" w:rsidRPr="00DA01D7" w:rsidRDefault="008754E1" w:rsidP="008754E1">
      <w:pPr>
        <w:numPr>
          <w:ilvl w:val="1"/>
          <w:numId w:val="1"/>
        </w:numPr>
        <w:rPr>
          <w:sz w:val="22"/>
        </w:rPr>
      </w:pPr>
      <w:r w:rsidRPr="00DA01D7">
        <w:rPr>
          <w:sz w:val="22"/>
        </w:rPr>
        <w:t xml:space="preserve">The report is made to set the Council Tax for </w:t>
      </w:r>
      <w:r w:rsidR="00B06A25">
        <w:rPr>
          <w:sz w:val="22"/>
        </w:rPr>
        <w:t>2017/18</w:t>
      </w:r>
    </w:p>
    <w:p w:rsidR="008754E1" w:rsidRPr="006F0FFC" w:rsidRDefault="008754E1" w:rsidP="008754E1">
      <w:pPr>
        <w:rPr>
          <w:color w:val="3366FF"/>
          <w:sz w:val="22"/>
        </w:rPr>
      </w:pPr>
    </w:p>
    <w:p w:rsidR="008754E1" w:rsidRPr="00DA01D7" w:rsidRDefault="008754E1" w:rsidP="008754E1">
      <w:pPr>
        <w:ind w:left="720" w:hanging="720"/>
        <w:rPr>
          <w:sz w:val="22"/>
        </w:rPr>
      </w:pPr>
      <w:r w:rsidRPr="00DA01D7">
        <w:rPr>
          <w:sz w:val="22"/>
        </w:rPr>
        <w:t>5</w:t>
      </w:r>
      <w:r w:rsidRPr="00DA01D7">
        <w:rPr>
          <w:sz w:val="22"/>
        </w:rPr>
        <w:tab/>
      </w:r>
      <w:r w:rsidRPr="00DA01D7">
        <w:rPr>
          <w:b/>
          <w:sz w:val="22"/>
        </w:rPr>
        <w:t>Policy/Budget</w:t>
      </w:r>
    </w:p>
    <w:p w:rsidR="008754E1" w:rsidRPr="00DA01D7" w:rsidRDefault="008754E1" w:rsidP="008754E1">
      <w:pPr>
        <w:rPr>
          <w:sz w:val="22"/>
        </w:rPr>
      </w:pPr>
    </w:p>
    <w:p w:rsidR="008754E1" w:rsidRPr="00DA01D7" w:rsidRDefault="008754E1" w:rsidP="008754E1">
      <w:pPr>
        <w:pStyle w:val="BodyTextIndent"/>
      </w:pPr>
      <w:r w:rsidRPr="00DA01D7">
        <w:t>5.1</w:t>
      </w:r>
      <w:r w:rsidRPr="00DA01D7">
        <w:tab/>
        <w:t>The recommendations in this report are within the Council’s agreed policy and budgets.</w:t>
      </w:r>
    </w:p>
    <w:p w:rsidR="008754E1" w:rsidRPr="00DA01D7" w:rsidRDefault="008754E1" w:rsidP="008754E1">
      <w:pPr>
        <w:ind w:left="720" w:hanging="720"/>
        <w:rPr>
          <w:sz w:val="22"/>
        </w:rPr>
      </w:pPr>
    </w:p>
    <w:p w:rsidR="008754E1" w:rsidRPr="00DA01D7" w:rsidRDefault="008754E1" w:rsidP="008754E1">
      <w:pPr>
        <w:ind w:left="720" w:hanging="720"/>
        <w:rPr>
          <w:sz w:val="22"/>
        </w:rPr>
      </w:pPr>
      <w:r w:rsidRPr="00DA01D7">
        <w:rPr>
          <w:sz w:val="22"/>
        </w:rPr>
        <w:t>6</w:t>
      </w:r>
      <w:r w:rsidRPr="00DA01D7">
        <w:rPr>
          <w:sz w:val="22"/>
        </w:rPr>
        <w:tab/>
      </w:r>
      <w:r w:rsidRPr="00DA01D7">
        <w:rPr>
          <w:b/>
          <w:sz w:val="22"/>
        </w:rPr>
        <w:t>Staffing, Equal Opportunities, Community Safety, Risk Management, Website</w:t>
      </w:r>
      <w:proofErr w:type="gramStart"/>
      <w:r w:rsidRPr="00DA01D7">
        <w:rPr>
          <w:b/>
          <w:sz w:val="22"/>
        </w:rPr>
        <w:t>,  Customer</w:t>
      </w:r>
      <w:proofErr w:type="gramEnd"/>
      <w:r w:rsidRPr="00DA01D7">
        <w:rPr>
          <w:b/>
          <w:sz w:val="22"/>
        </w:rPr>
        <w:t xml:space="preserve"> Services Centre</w:t>
      </w:r>
      <w:r w:rsidRPr="00DA01D7">
        <w:rPr>
          <w:b/>
        </w:rPr>
        <w:t xml:space="preserve"> </w:t>
      </w:r>
      <w:r w:rsidRPr="00DA01D7">
        <w:rPr>
          <w:b/>
          <w:sz w:val="22"/>
        </w:rPr>
        <w:t>and Environmental Implications</w:t>
      </w:r>
    </w:p>
    <w:p w:rsidR="008754E1" w:rsidRPr="00DA01D7" w:rsidRDefault="008754E1" w:rsidP="008754E1">
      <w:pPr>
        <w:ind w:left="720" w:hanging="720"/>
        <w:rPr>
          <w:b/>
          <w:sz w:val="22"/>
          <w:u w:val="single"/>
        </w:rPr>
      </w:pPr>
    </w:p>
    <w:p w:rsidR="008754E1" w:rsidRPr="00DA01D7" w:rsidRDefault="008754E1" w:rsidP="008754E1">
      <w:pPr>
        <w:pStyle w:val="BodyTextIndent"/>
      </w:pPr>
      <w:r w:rsidRPr="00DA01D7">
        <w:t>6.1</w:t>
      </w:r>
      <w:r w:rsidRPr="00DA01D7">
        <w:tab/>
        <w:t>None specific.</w:t>
      </w:r>
    </w:p>
    <w:p w:rsidR="008754E1" w:rsidRPr="00DA01D7" w:rsidRDefault="008754E1" w:rsidP="008754E1">
      <w:pPr>
        <w:pStyle w:val="BodyTextIndent"/>
      </w:pPr>
    </w:p>
    <w:p w:rsidR="008754E1" w:rsidRPr="00DA01D7" w:rsidRDefault="008754E1" w:rsidP="008754E1">
      <w:pPr>
        <w:pStyle w:val="BodyTextIndent"/>
        <w:rPr>
          <w:u w:val="single"/>
        </w:rPr>
      </w:pPr>
      <w:r w:rsidRPr="00DA01D7">
        <w:t>7.</w:t>
      </w:r>
      <w:r w:rsidRPr="00DA01D7">
        <w:tab/>
      </w:r>
      <w:r w:rsidRPr="00DA01D7">
        <w:rPr>
          <w:b/>
        </w:rPr>
        <w:t>Financial Implications</w:t>
      </w:r>
    </w:p>
    <w:p w:rsidR="008754E1" w:rsidRPr="00DA01D7" w:rsidRDefault="008754E1" w:rsidP="008754E1">
      <w:pPr>
        <w:ind w:left="720" w:hanging="720"/>
        <w:rPr>
          <w:b/>
          <w:sz w:val="22"/>
          <w:u w:val="single"/>
        </w:rPr>
      </w:pPr>
    </w:p>
    <w:p w:rsidR="008754E1" w:rsidRPr="009060F7" w:rsidRDefault="008754E1" w:rsidP="008754E1">
      <w:pPr>
        <w:ind w:left="720" w:hanging="720"/>
        <w:rPr>
          <w:sz w:val="22"/>
        </w:rPr>
      </w:pPr>
      <w:r w:rsidRPr="00FB16BD">
        <w:rPr>
          <w:sz w:val="22"/>
        </w:rPr>
        <w:t>7.1</w:t>
      </w:r>
      <w:r w:rsidRPr="00FB16BD">
        <w:rPr>
          <w:sz w:val="22"/>
        </w:rPr>
        <w:tab/>
        <w:t>Applying the charges will generate the income required to meet County Council, Police Authority</w:t>
      </w:r>
      <w:r w:rsidRPr="006F0FFC">
        <w:rPr>
          <w:color w:val="3366FF"/>
          <w:sz w:val="22"/>
        </w:rPr>
        <w:t xml:space="preserve">, </w:t>
      </w:r>
      <w:r w:rsidRPr="009060F7">
        <w:rPr>
          <w:sz w:val="22"/>
        </w:rPr>
        <w:t>District and Parish Councils’ expenditure after discounts and non-payment, allowance for which has been included in the Council Tax Base.</w:t>
      </w:r>
    </w:p>
    <w:p w:rsidR="008754E1" w:rsidRPr="006F0FFC" w:rsidRDefault="008754E1" w:rsidP="008754E1">
      <w:pPr>
        <w:ind w:left="720" w:hanging="720"/>
        <w:rPr>
          <w:color w:val="3366FF"/>
          <w:sz w:val="22"/>
        </w:rPr>
      </w:pPr>
    </w:p>
    <w:p w:rsidR="00EF3F49" w:rsidRDefault="00EF3F49" w:rsidP="008754E1">
      <w:pPr>
        <w:ind w:left="720" w:hanging="720"/>
        <w:rPr>
          <w:sz w:val="22"/>
        </w:rPr>
      </w:pPr>
    </w:p>
    <w:p w:rsidR="008754E1" w:rsidRPr="00FB16BD" w:rsidRDefault="008754E1" w:rsidP="008754E1">
      <w:pPr>
        <w:ind w:left="720" w:hanging="720"/>
        <w:rPr>
          <w:b/>
          <w:sz w:val="22"/>
          <w:u w:val="single"/>
        </w:rPr>
      </w:pPr>
      <w:r w:rsidRPr="00FB16BD">
        <w:rPr>
          <w:sz w:val="22"/>
        </w:rPr>
        <w:lastRenderedPageBreak/>
        <w:t>8.</w:t>
      </w:r>
      <w:r w:rsidRPr="00FB16BD">
        <w:rPr>
          <w:sz w:val="22"/>
        </w:rPr>
        <w:tab/>
      </w:r>
      <w:r w:rsidRPr="00FB16BD">
        <w:rPr>
          <w:b/>
          <w:sz w:val="22"/>
        </w:rPr>
        <w:t>Legal Implications</w:t>
      </w:r>
    </w:p>
    <w:p w:rsidR="008754E1" w:rsidRPr="00FB16BD" w:rsidRDefault="008754E1" w:rsidP="008754E1">
      <w:pPr>
        <w:ind w:left="720" w:hanging="720"/>
        <w:jc w:val="both"/>
        <w:rPr>
          <w:sz w:val="22"/>
        </w:rPr>
      </w:pPr>
    </w:p>
    <w:p w:rsidR="00FB16BD" w:rsidRPr="00FB16BD" w:rsidRDefault="008754E1" w:rsidP="00FB16BD">
      <w:pPr>
        <w:ind w:left="720" w:hanging="720"/>
        <w:jc w:val="both"/>
        <w:rPr>
          <w:sz w:val="22"/>
        </w:rPr>
      </w:pPr>
      <w:r w:rsidRPr="00FB16BD">
        <w:rPr>
          <w:sz w:val="22"/>
        </w:rPr>
        <w:t>8.1</w:t>
      </w:r>
      <w:r w:rsidRPr="00FB16BD">
        <w:rPr>
          <w:sz w:val="22"/>
        </w:rPr>
        <w:tab/>
      </w:r>
      <w:r w:rsidR="00FF3C01" w:rsidRPr="00FB16BD">
        <w:rPr>
          <w:sz w:val="22"/>
        </w:rPr>
        <w:t xml:space="preserve">This report and its recommendations </w:t>
      </w:r>
      <w:r w:rsidR="00FB16BD" w:rsidRPr="00FB16BD">
        <w:rPr>
          <w:sz w:val="22"/>
        </w:rPr>
        <w:t xml:space="preserve">comply with the Local Government Finance Act 1992 (“The Act”) as amended by The Localism Act 2011. </w:t>
      </w:r>
    </w:p>
    <w:p w:rsidR="008754E1" w:rsidRPr="00FB16BD" w:rsidRDefault="008754E1" w:rsidP="00FB16BD">
      <w:pPr>
        <w:ind w:left="720" w:hanging="720"/>
        <w:jc w:val="both"/>
        <w:rPr>
          <w:b/>
          <w:sz w:val="22"/>
          <w:u w:val="single"/>
        </w:rPr>
      </w:pPr>
    </w:p>
    <w:p w:rsidR="008754E1" w:rsidRPr="009060F7" w:rsidRDefault="008754E1" w:rsidP="008754E1">
      <w:pPr>
        <w:ind w:left="720" w:hanging="720"/>
        <w:rPr>
          <w:b/>
          <w:sz w:val="22"/>
        </w:rPr>
      </w:pPr>
      <w:r w:rsidRPr="009060F7">
        <w:rPr>
          <w:sz w:val="22"/>
        </w:rPr>
        <w:t>9.</w:t>
      </w:r>
      <w:r w:rsidRPr="009060F7">
        <w:rPr>
          <w:sz w:val="22"/>
        </w:rPr>
        <w:tab/>
      </w:r>
      <w:r w:rsidRPr="009060F7">
        <w:rPr>
          <w:b/>
          <w:sz w:val="22"/>
        </w:rPr>
        <w:t>Recommendations</w:t>
      </w:r>
    </w:p>
    <w:p w:rsidR="008754E1" w:rsidRDefault="008754E1" w:rsidP="008754E1">
      <w:pPr>
        <w:ind w:left="720" w:hanging="720"/>
        <w:rPr>
          <w:sz w:val="22"/>
        </w:rPr>
      </w:pPr>
    </w:p>
    <w:p w:rsidR="008754E1" w:rsidRDefault="008754E1" w:rsidP="00F026BA">
      <w:pPr>
        <w:pStyle w:val="BodyTextIndent"/>
        <w:numPr>
          <w:ilvl w:val="1"/>
          <w:numId w:val="3"/>
        </w:numPr>
        <w:tabs>
          <w:tab w:val="clear" w:pos="360"/>
          <w:tab w:val="num" w:pos="792"/>
        </w:tabs>
        <w:ind w:left="792" w:hanging="768"/>
      </w:pPr>
      <w:r w:rsidRPr="009060F7">
        <w:t xml:space="preserve">That it be noted that for the year </w:t>
      </w:r>
      <w:r w:rsidR="00B06A25">
        <w:t>2017/18</w:t>
      </w:r>
      <w:r w:rsidRPr="009060F7">
        <w:t xml:space="preserve"> the Hertfordshire County Council and the </w:t>
      </w:r>
      <w:r w:rsidR="00DA01D7" w:rsidRPr="009060F7">
        <w:rPr>
          <w:szCs w:val="22"/>
        </w:rPr>
        <w:t>Police and Crime Commissioner for Hertfordshire</w:t>
      </w:r>
      <w:r w:rsidR="00DA01D7" w:rsidRPr="009060F7">
        <w:t xml:space="preserve"> </w:t>
      </w:r>
      <w:r w:rsidRPr="009060F7">
        <w:t>have stated the following amounts in precepts issued to the Council, in accordance with Section 40 of the Local Government Finance Act 1992, for each of the categories of dwelling shown below:-</w:t>
      </w:r>
    </w:p>
    <w:p w:rsidR="00B73931" w:rsidRDefault="00B73931" w:rsidP="00B73931">
      <w:pPr>
        <w:pStyle w:val="BodyTextIndent"/>
      </w:pPr>
    </w:p>
    <w:p w:rsidR="00B73931" w:rsidRDefault="00D50942" w:rsidP="00B73931">
      <w:pPr>
        <w:pStyle w:val="BodyTextIndent"/>
      </w:pPr>
      <w:r w:rsidRPr="00D50942">
        <w:drawing>
          <wp:inline distT="0" distB="0" distL="0" distR="0" wp14:anchorId="79E8868D" wp14:editId="687EC109">
            <wp:extent cx="5768975" cy="20591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8975" cy="2059157"/>
                    </a:xfrm>
                    <a:prstGeom prst="rect">
                      <a:avLst/>
                    </a:prstGeom>
                    <a:noFill/>
                    <a:ln>
                      <a:noFill/>
                    </a:ln>
                  </pic:spPr>
                </pic:pic>
              </a:graphicData>
            </a:graphic>
          </wp:inline>
        </w:drawing>
      </w:r>
    </w:p>
    <w:p w:rsidR="00B73931" w:rsidRDefault="00B73931" w:rsidP="00B73931">
      <w:pPr>
        <w:pStyle w:val="BodyTextIndent"/>
      </w:pPr>
    </w:p>
    <w:p w:rsidR="00663189" w:rsidRDefault="008754E1" w:rsidP="00663189">
      <w:pPr>
        <w:pStyle w:val="BodyTextIndent"/>
        <w:numPr>
          <w:ilvl w:val="1"/>
          <w:numId w:val="2"/>
        </w:numPr>
        <w:tabs>
          <w:tab w:val="clear" w:pos="360"/>
        </w:tabs>
        <w:ind w:left="816" w:hanging="840"/>
      </w:pPr>
      <w:r w:rsidRPr="009060F7">
        <w:t>That, having calculated the aggregate in each case the Council in accordance with Section 30</w:t>
      </w:r>
      <w:r w:rsidR="001B3D23">
        <w:t xml:space="preserve"> </w:t>
      </w:r>
      <w:r w:rsidRPr="009060F7">
        <w:t>(2) of the Local Government</w:t>
      </w:r>
      <w:r w:rsidRPr="00663189">
        <w:rPr>
          <w:color w:val="3366FF"/>
        </w:rPr>
        <w:t xml:space="preserve"> </w:t>
      </w:r>
      <w:r w:rsidRPr="009060F7">
        <w:t xml:space="preserve">Finance Act 1992, hereby sets the following amounts as the amounts of Council Tax for the year </w:t>
      </w:r>
      <w:r w:rsidR="00B06A25">
        <w:t>2017/2018</w:t>
      </w:r>
      <w:r w:rsidRPr="009060F7">
        <w:t xml:space="preserve"> for each of the categories of dwellings shown below:-</w:t>
      </w:r>
    </w:p>
    <w:p w:rsidR="00663189" w:rsidRDefault="00663189" w:rsidP="00663189">
      <w:pPr>
        <w:pStyle w:val="BodyTextIndent"/>
      </w:pPr>
    </w:p>
    <w:p w:rsidR="00663189" w:rsidRDefault="00D50942" w:rsidP="00663189">
      <w:pPr>
        <w:pStyle w:val="BodyTextIndent"/>
      </w:pPr>
      <w:r w:rsidRPr="00D50942">
        <w:drawing>
          <wp:inline distT="0" distB="0" distL="0" distR="0" wp14:anchorId="40049303" wp14:editId="0A88AEC3">
            <wp:extent cx="5768975" cy="1731513"/>
            <wp:effectExtent l="0" t="0" r="317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975" cy="1731513"/>
                    </a:xfrm>
                    <a:prstGeom prst="rect">
                      <a:avLst/>
                    </a:prstGeom>
                    <a:noFill/>
                    <a:ln>
                      <a:noFill/>
                    </a:ln>
                  </pic:spPr>
                </pic:pic>
              </a:graphicData>
            </a:graphic>
          </wp:inline>
        </w:drawing>
      </w:r>
      <w:bookmarkStart w:id="0" w:name="_GoBack"/>
      <w:bookmarkEnd w:id="0"/>
    </w:p>
    <w:p w:rsidR="00663189" w:rsidRDefault="00663189" w:rsidP="00663189">
      <w:pPr>
        <w:pStyle w:val="BodyTextIndent"/>
      </w:pPr>
    </w:p>
    <w:p w:rsidR="0026149D" w:rsidRPr="006F0FFC" w:rsidRDefault="0026149D" w:rsidP="008754E1">
      <w:pPr>
        <w:ind w:left="720" w:hanging="720"/>
        <w:rPr>
          <w:color w:val="3366FF"/>
          <w:sz w:val="22"/>
          <w:u w:val="single"/>
        </w:rPr>
      </w:pPr>
    </w:p>
    <w:p w:rsidR="008754E1" w:rsidRPr="009060F7" w:rsidRDefault="008754E1" w:rsidP="008754E1">
      <w:pPr>
        <w:ind w:left="720" w:hanging="720"/>
        <w:outlineLvl w:val="0"/>
        <w:rPr>
          <w:b/>
          <w:sz w:val="22"/>
        </w:rPr>
      </w:pPr>
      <w:r w:rsidRPr="009060F7">
        <w:rPr>
          <w:b/>
          <w:sz w:val="22"/>
        </w:rPr>
        <w:t xml:space="preserve">Report Prepared by: </w:t>
      </w:r>
    </w:p>
    <w:p w:rsidR="00531E51" w:rsidRPr="00E17173" w:rsidRDefault="00531E51" w:rsidP="00531E51">
      <w:pPr>
        <w:ind w:left="720" w:hanging="720"/>
        <w:outlineLvl w:val="0"/>
        <w:rPr>
          <w:sz w:val="22"/>
        </w:rPr>
      </w:pPr>
      <w:r>
        <w:rPr>
          <w:sz w:val="22"/>
        </w:rPr>
        <w:t>Nigel Pollard –</w:t>
      </w:r>
      <w:r w:rsidR="008F3BEF">
        <w:rPr>
          <w:sz w:val="22"/>
        </w:rPr>
        <w:t xml:space="preserve"> </w:t>
      </w:r>
      <w:r w:rsidR="00B06A25">
        <w:rPr>
          <w:sz w:val="22"/>
        </w:rPr>
        <w:t>Section Head Accountancy</w:t>
      </w:r>
      <w:r w:rsidR="00857488">
        <w:rPr>
          <w:sz w:val="22"/>
        </w:rPr>
        <w:t xml:space="preserve"> (</w:t>
      </w:r>
      <w:r w:rsidR="00B06A25">
        <w:rPr>
          <w:sz w:val="22"/>
        </w:rPr>
        <w:t xml:space="preserve">Finance </w:t>
      </w:r>
      <w:r>
        <w:rPr>
          <w:sz w:val="22"/>
        </w:rPr>
        <w:t>Shared Services)</w:t>
      </w:r>
    </w:p>
    <w:p w:rsidR="008754E1" w:rsidRPr="006F0FFC" w:rsidRDefault="008754E1" w:rsidP="008754E1">
      <w:pPr>
        <w:ind w:left="720" w:hanging="720"/>
        <w:rPr>
          <w:color w:val="3366FF"/>
          <w:sz w:val="22"/>
        </w:rPr>
      </w:pPr>
    </w:p>
    <w:p w:rsidR="008754E1" w:rsidRPr="009060F7" w:rsidRDefault="008754E1" w:rsidP="008754E1">
      <w:pPr>
        <w:outlineLvl w:val="0"/>
        <w:rPr>
          <w:b/>
          <w:sz w:val="22"/>
        </w:rPr>
      </w:pPr>
      <w:r w:rsidRPr="009060F7">
        <w:rPr>
          <w:b/>
          <w:sz w:val="22"/>
        </w:rPr>
        <w:t>Background Papers:</w:t>
      </w:r>
    </w:p>
    <w:p w:rsidR="008754E1" w:rsidRPr="009060F7" w:rsidRDefault="008754E1" w:rsidP="008754E1">
      <w:pPr>
        <w:rPr>
          <w:sz w:val="22"/>
        </w:rPr>
      </w:pPr>
      <w:r w:rsidRPr="009060F7">
        <w:rPr>
          <w:sz w:val="22"/>
        </w:rPr>
        <w:t xml:space="preserve">Local Government Finance Act 1992, as </w:t>
      </w:r>
      <w:r w:rsidR="008972C5" w:rsidRPr="009060F7">
        <w:rPr>
          <w:sz w:val="22"/>
        </w:rPr>
        <w:t>amended</w:t>
      </w:r>
      <w:r w:rsidRPr="009060F7">
        <w:rPr>
          <w:sz w:val="22"/>
        </w:rPr>
        <w:t xml:space="preserve"> and Regulations made </w:t>
      </w:r>
      <w:r w:rsidR="00154A0C" w:rsidRPr="009060F7">
        <w:rPr>
          <w:sz w:val="22"/>
        </w:rPr>
        <w:t>there</w:t>
      </w:r>
      <w:r w:rsidR="00154A0C">
        <w:rPr>
          <w:sz w:val="22"/>
        </w:rPr>
        <w:t>-</w:t>
      </w:r>
      <w:r w:rsidR="00154A0C" w:rsidRPr="009060F7">
        <w:rPr>
          <w:sz w:val="22"/>
        </w:rPr>
        <w:t>under</w:t>
      </w:r>
      <w:r w:rsidRPr="009060F7">
        <w:rPr>
          <w:sz w:val="22"/>
        </w:rPr>
        <w:t>.</w:t>
      </w:r>
    </w:p>
    <w:p w:rsidR="00C41BE7" w:rsidRDefault="00C41BE7" w:rsidP="00C41BE7">
      <w:pPr>
        <w:rPr>
          <w:sz w:val="22"/>
        </w:rPr>
      </w:pPr>
      <w:r w:rsidRPr="009060F7">
        <w:rPr>
          <w:sz w:val="22"/>
        </w:rPr>
        <w:t xml:space="preserve">Report to Council – </w:t>
      </w:r>
      <w:r w:rsidR="00B06A25">
        <w:rPr>
          <w:sz w:val="22"/>
        </w:rPr>
        <w:t>21</w:t>
      </w:r>
      <w:r w:rsidR="00154A0C">
        <w:rPr>
          <w:sz w:val="22"/>
        </w:rPr>
        <w:t xml:space="preserve"> February 201</w:t>
      </w:r>
      <w:r w:rsidR="00B06A25">
        <w:rPr>
          <w:sz w:val="22"/>
        </w:rPr>
        <w:t>7</w:t>
      </w:r>
      <w:r>
        <w:rPr>
          <w:sz w:val="22"/>
        </w:rPr>
        <w:t xml:space="preserve"> </w:t>
      </w:r>
      <w:r w:rsidRPr="009060F7">
        <w:rPr>
          <w:sz w:val="22"/>
        </w:rPr>
        <w:t xml:space="preserve">- Council Tax </w:t>
      </w:r>
      <w:r w:rsidR="00154A0C">
        <w:rPr>
          <w:sz w:val="22"/>
        </w:rPr>
        <w:t>– District Element</w:t>
      </w:r>
    </w:p>
    <w:p w:rsidR="00C41BE7" w:rsidRDefault="00C41BE7" w:rsidP="008754E1">
      <w:pPr>
        <w:rPr>
          <w:sz w:val="22"/>
        </w:rPr>
      </w:pPr>
    </w:p>
    <w:sectPr w:rsidR="00C41BE7">
      <w:headerReference w:type="default" r:id="rId10"/>
      <w:footerReference w:type="default" r:id="rId11"/>
      <w:pgSz w:w="11909" w:h="16834" w:code="9"/>
      <w:pgMar w:top="397" w:right="1412" w:bottom="397" w:left="1412"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C23" w:rsidRDefault="00AE3C23">
      <w:r>
        <w:separator/>
      </w:r>
    </w:p>
  </w:endnote>
  <w:endnote w:type="continuationSeparator" w:id="0">
    <w:p w:rsidR="00AE3C23" w:rsidRDefault="00AE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73" w:rsidRDefault="00825873">
    <w:pPr>
      <w:pStyle w:val="Footer"/>
      <w:tabs>
        <w:tab w:val="clear" w:pos="4153"/>
        <w:tab w:val="clear" w:pos="8306"/>
        <w:tab w:val="center" w:pos="450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C23" w:rsidRDefault="00AE3C23">
      <w:r>
        <w:separator/>
      </w:r>
    </w:p>
  </w:footnote>
  <w:footnote w:type="continuationSeparator" w:id="0">
    <w:p w:rsidR="00AE3C23" w:rsidRDefault="00AE3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873" w:rsidRDefault="00825873">
    <w:pPr>
      <w:pStyle w:val="Header"/>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41CC9"/>
    <w:multiLevelType w:val="multilevel"/>
    <w:tmpl w:val="E27C47AE"/>
    <w:lvl w:ilvl="0">
      <w:start w:val="4"/>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1FAB0DA2"/>
    <w:multiLevelType w:val="hybridMultilevel"/>
    <w:tmpl w:val="51CA15F0"/>
    <w:lvl w:ilvl="0" w:tplc="F53203A8">
      <w:start w:val="2"/>
      <w:numFmt w:val="lowerLetter"/>
      <w:lvlText w:val="(%1)"/>
      <w:lvlJc w:val="left"/>
      <w:pPr>
        <w:tabs>
          <w:tab w:val="num" w:pos="1440"/>
        </w:tabs>
        <w:ind w:left="1440" w:hanging="720"/>
      </w:pPr>
      <w:rPr>
        <w:rFonts w:hint="default"/>
        <w:color w:val="auto"/>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nsid w:val="3E714238"/>
    <w:multiLevelType w:val="multilevel"/>
    <w:tmpl w:val="60A6261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BDC266E"/>
    <w:multiLevelType w:val="multilevel"/>
    <w:tmpl w:val="EA8C7EF0"/>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E1"/>
    <w:rsid w:val="000405FD"/>
    <w:rsid w:val="000534B5"/>
    <w:rsid w:val="00074926"/>
    <w:rsid w:val="000F5FA0"/>
    <w:rsid w:val="00110999"/>
    <w:rsid w:val="00122289"/>
    <w:rsid w:val="00154A0C"/>
    <w:rsid w:val="001B3D23"/>
    <w:rsid w:val="00207FB1"/>
    <w:rsid w:val="00222471"/>
    <w:rsid w:val="0026149D"/>
    <w:rsid w:val="0028132D"/>
    <w:rsid w:val="0029506C"/>
    <w:rsid w:val="003568F0"/>
    <w:rsid w:val="003A7A7C"/>
    <w:rsid w:val="003C6B33"/>
    <w:rsid w:val="00435B12"/>
    <w:rsid w:val="00486B91"/>
    <w:rsid w:val="004A1CA8"/>
    <w:rsid w:val="004E19E4"/>
    <w:rsid w:val="004E1BE3"/>
    <w:rsid w:val="0052340D"/>
    <w:rsid w:val="00531E51"/>
    <w:rsid w:val="005440D4"/>
    <w:rsid w:val="005567DF"/>
    <w:rsid w:val="00567C23"/>
    <w:rsid w:val="005A3B36"/>
    <w:rsid w:val="005E058A"/>
    <w:rsid w:val="005E2CEB"/>
    <w:rsid w:val="00656380"/>
    <w:rsid w:val="00663189"/>
    <w:rsid w:val="00676C18"/>
    <w:rsid w:val="006F0FFC"/>
    <w:rsid w:val="006F14B4"/>
    <w:rsid w:val="006F1D3C"/>
    <w:rsid w:val="006F4272"/>
    <w:rsid w:val="007103F1"/>
    <w:rsid w:val="00723365"/>
    <w:rsid w:val="00734B5C"/>
    <w:rsid w:val="007525D2"/>
    <w:rsid w:val="00776EE6"/>
    <w:rsid w:val="007F25C9"/>
    <w:rsid w:val="00825873"/>
    <w:rsid w:val="008305BC"/>
    <w:rsid w:val="0084715C"/>
    <w:rsid w:val="00857488"/>
    <w:rsid w:val="008754E1"/>
    <w:rsid w:val="008766A7"/>
    <w:rsid w:val="008972C5"/>
    <w:rsid w:val="008B66FF"/>
    <w:rsid w:val="008E6142"/>
    <w:rsid w:val="008F3BEF"/>
    <w:rsid w:val="009060F7"/>
    <w:rsid w:val="00935A8C"/>
    <w:rsid w:val="00946914"/>
    <w:rsid w:val="0098444B"/>
    <w:rsid w:val="009F194F"/>
    <w:rsid w:val="00A14E00"/>
    <w:rsid w:val="00A24134"/>
    <w:rsid w:val="00A6646A"/>
    <w:rsid w:val="00A9602F"/>
    <w:rsid w:val="00AB6544"/>
    <w:rsid w:val="00AE3C23"/>
    <w:rsid w:val="00B00F58"/>
    <w:rsid w:val="00B06A25"/>
    <w:rsid w:val="00B22523"/>
    <w:rsid w:val="00B73931"/>
    <w:rsid w:val="00B82B58"/>
    <w:rsid w:val="00B96D34"/>
    <w:rsid w:val="00BC1C78"/>
    <w:rsid w:val="00BC435B"/>
    <w:rsid w:val="00BC51D8"/>
    <w:rsid w:val="00C41BE7"/>
    <w:rsid w:val="00C60F22"/>
    <w:rsid w:val="00C75DA3"/>
    <w:rsid w:val="00C76597"/>
    <w:rsid w:val="00C7685D"/>
    <w:rsid w:val="00CC5909"/>
    <w:rsid w:val="00CC677A"/>
    <w:rsid w:val="00CC7399"/>
    <w:rsid w:val="00CE2DDA"/>
    <w:rsid w:val="00D20C14"/>
    <w:rsid w:val="00D26FDA"/>
    <w:rsid w:val="00D32416"/>
    <w:rsid w:val="00D4231F"/>
    <w:rsid w:val="00D50942"/>
    <w:rsid w:val="00D50FF3"/>
    <w:rsid w:val="00D85B10"/>
    <w:rsid w:val="00DA01D7"/>
    <w:rsid w:val="00DA2F49"/>
    <w:rsid w:val="00DA75F8"/>
    <w:rsid w:val="00DE7F06"/>
    <w:rsid w:val="00E3790F"/>
    <w:rsid w:val="00E41F84"/>
    <w:rsid w:val="00EF3F49"/>
    <w:rsid w:val="00F026BA"/>
    <w:rsid w:val="00F51819"/>
    <w:rsid w:val="00FB16BD"/>
    <w:rsid w:val="00FF3C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E1"/>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4E1"/>
    <w:pPr>
      <w:tabs>
        <w:tab w:val="center" w:pos="4153"/>
        <w:tab w:val="right" w:pos="8306"/>
      </w:tabs>
    </w:pPr>
  </w:style>
  <w:style w:type="paragraph" w:styleId="Footer">
    <w:name w:val="footer"/>
    <w:basedOn w:val="Normal"/>
    <w:rsid w:val="008754E1"/>
    <w:pPr>
      <w:tabs>
        <w:tab w:val="center" w:pos="4153"/>
        <w:tab w:val="right" w:pos="8306"/>
      </w:tabs>
    </w:pPr>
  </w:style>
  <w:style w:type="paragraph" w:styleId="Title">
    <w:name w:val="Title"/>
    <w:basedOn w:val="Normal"/>
    <w:qFormat/>
    <w:rsid w:val="008754E1"/>
    <w:pPr>
      <w:ind w:left="720" w:hanging="720"/>
      <w:jc w:val="center"/>
    </w:pPr>
    <w:rPr>
      <w:b/>
      <w:sz w:val="22"/>
    </w:rPr>
  </w:style>
  <w:style w:type="paragraph" w:styleId="BodyTextIndent">
    <w:name w:val="Body Text Indent"/>
    <w:basedOn w:val="Normal"/>
    <w:rsid w:val="008754E1"/>
    <w:pPr>
      <w:ind w:left="720" w:hanging="720"/>
    </w:pPr>
    <w:rPr>
      <w:sz w:val="22"/>
    </w:rPr>
  </w:style>
  <w:style w:type="paragraph" w:styleId="BalloonText">
    <w:name w:val="Balloon Text"/>
    <w:basedOn w:val="Normal"/>
    <w:semiHidden/>
    <w:rsid w:val="006F0FFC"/>
    <w:rPr>
      <w:rFonts w:ascii="Tahoma" w:hAnsi="Tahoma" w:cs="Tahoma"/>
      <w:sz w:val="16"/>
      <w:szCs w:val="16"/>
    </w:rPr>
  </w:style>
  <w:style w:type="paragraph" w:styleId="DocumentMap">
    <w:name w:val="Document Map"/>
    <w:basedOn w:val="Normal"/>
    <w:semiHidden/>
    <w:rsid w:val="005E058A"/>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754E1"/>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754E1"/>
    <w:pPr>
      <w:tabs>
        <w:tab w:val="center" w:pos="4153"/>
        <w:tab w:val="right" w:pos="8306"/>
      </w:tabs>
    </w:pPr>
  </w:style>
  <w:style w:type="paragraph" w:styleId="Footer">
    <w:name w:val="footer"/>
    <w:basedOn w:val="Normal"/>
    <w:rsid w:val="008754E1"/>
    <w:pPr>
      <w:tabs>
        <w:tab w:val="center" w:pos="4153"/>
        <w:tab w:val="right" w:pos="8306"/>
      </w:tabs>
    </w:pPr>
  </w:style>
  <w:style w:type="paragraph" w:styleId="Title">
    <w:name w:val="Title"/>
    <w:basedOn w:val="Normal"/>
    <w:qFormat/>
    <w:rsid w:val="008754E1"/>
    <w:pPr>
      <w:ind w:left="720" w:hanging="720"/>
      <w:jc w:val="center"/>
    </w:pPr>
    <w:rPr>
      <w:b/>
      <w:sz w:val="22"/>
    </w:rPr>
  </w:style>
  <w:style w:type="paragraph" w:styleId="BodyTextIndent">
    <w:name w:val="Body Text Indent"/>
    <w:basedOn w:val="Normal"/>
    <w:rsid w:val="008754E1"/>
    <w:pPr>
      <w:ind w:left="720" w:hanging="720"/>
    </w:pPr>
    <w:rPr>
      <w:sz w:val="22"/>
    </w:rPr>
  </w:style>
  <w:style w:type="paragraph" w:styleId="BalloonText">
    <w:name w:val="Balloon Text"/>
    <w:basedOn w:val="Normal"/>
    <w:semiHidden/>
    <w:rsid w:val="006F0FFC"/>
    <w:rPr>
      <w:rFonts w:ascii="Tahoma" w:hAnsi="Tahoma" w:cs="Tahoma"/>
      <w:sz w:val="16"/>
      <w:szCs w:val="16"/>
    </w:rPr>
  </w:style>
  <w:style w:type="paragraph" w:styleId="DocumentMap">
    <w:name w:val="Document Map"/>
    <w:basedOn w:val="Normal"/>
    <w:semiHidden/>
    <w:rsid w:val="005E058A"/>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COUNCIL TAX SETTING COMMITTEE - 23 FEBRUARY 2012</vt:lpstr>
    </vt:vector>
  </TitlesOfParts>
  <Company>Three Rivers District Council</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TAX SETTING COMMITTEE - 23 FEBRUARY 2012</dc:title>
  <dc:creator>Nigel Pollard</dc:creator>
  <cp:lastModifiedBy>Nigel Pollard</cp:lastModifiedBy>
  <cp:revision>3</cp:revision>
  <cp:lastPrinted>2016-02-22T17:33:00Z</cp:lastPrinted>
  <dcterms:created xsi:type="dcterms:W3CDTF">2017-02-21T09:43:00Z</dcterms:created>
  <dcterms:modified xsi:type="dcterms:W3CDTF">2017-02-21T10:41:00Z</dcterms:modified>
</cp:coreProperties>
</file>