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1E" w:rsidRPr="009A2AB5" w:rsidRDefault="00C2011E" w:rsidP="007E11AF">
      <w:pPr>
        <w:jc w:val="both"/>
      </w:pPr>
      <w:bookmarkStart w:id="0" w:name="_GoBack"/>
      <w:bookmarkEnd w:id="0"/>
    </w:p>
    <w:p w:rsidR="00C2011E" w:rsidRPr="009A2AB5" w:rsidRDefault="00A140C2" w:rsidP="007E11AF">
      <w:pPr>
        <w:jc w:val="both"/>
      </w:pPr>
      <w:r>
        <w:rPr>
          <w:noProof/>
        </w:rPr>
        <w:drawing>
          <wp:inline distT="0" distB="0" distL="0" distR="0">
            <wp:extent cx="1526540" cy="1288415"/>
            <wp:effectExtent l="0" t="0" r="0" b="6985"/>
            <wp:docPr id="1" name="Picture 1" descr="SI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AS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26540" cy="1288415"/>
                    </a:xfrm>
                    <a:prstGeom prst="rect">
                      <a:avLst/>
                    </a:prstGeom>
                    <a:noFill/>
                    <a:ln>
                      <a:noFill/>
                    </a:ln>
                  </pic:spPr>
                </pic:pic>
              </a:graphicData>
            </a:graphic>
          </wp:inline>
        </w:drawing>
      </w:r>
    </w:p>
    <w:p w:rsidR="00A20156" w:rsidRPr="009A2AB5" w:rsidRDefault="00A20156" w:rsidP="007E11AF">
      <w:pPr>
        <w:jc w:val="both"/>
      </w:pPr>
    </w:p>
    <w:p w:rsidR="00A20156" w:rsidRPr="009A2AB5" w:rsidRDefault="00A20156" w:rsidP="007E11AF">
      <w:pPr>
        <w:jc w:val="both"/>
        <w:rPr>
          <w:rFonts w:ascii="Arial" w:hAnsi="Arial" w:cs="Arial"/>
          <w:sz w:val="40"/>
          <w:szCs w:val="40"/>
        </w:rPr>
      </w:pPr>
    </w:p>
    <w:p w:rsidR="00A20156" w:rsidRPr="009A2AB5" w:rsidRDefault="00635C0C" w:rsidP="0039526C">
      <w:pPr>
        <w:spacing w:line="360" w:lineRule="auto"/>
        <w:jc w:val="center"/>
        <w:rPr>
          <w:rFonts w:ascii="Arial" w:hAnsi="Arial" w:cs="Arial"/>
          <w:b/>
          <w:sz w:val="36"/>
          <w:szCs w:val="36"/>
        </w:rPr>
      </w:pPr>
      <w:r>
        <w:rPr>
          <w:rFonts w:ascii="Arial" w:hAnsi="Arial" w:cs="Arial"/>
          <w:b/>
          <w:sz w:val="36"/>
          <w:szCs w:val="36"/>
        </w:rPr>
        <w:t xml:space="preserve">Three Rivers District </w:t>
      </w:r>
      <w:r w:rsidR="0039526C">
        <w:rPr>
          <w:rFonts w:ascii="Arial" w:hAnsi="Arial" w:cs="Arial"/>
          <w:b/>
          <w:sz w:val="36"/>
          <w:szCs w:val="36"/>
        </w:rPr>
        <w:t>Council</w:t>
      </w:r>
    </w:p>
    <w:p w:rsidR="00E2692B" w:rsidRPr="009A2AB5" w:rsidRDefault="00323189" w:rsidP="002300AD">
      <w:pPr>
        <w:spacing w:line="360" w:lineRule="auto"/>
        <w:jc w:val="center"/>
        <w:rPr>
          <w:rFonts w:ascii="Arial" w:hAnsi="Arial" w:cs="Arial"/>
          <w:b/>
          <w:sz w:val="36"/>
          <w:szCs w:val="36"/>
        </w:rPr>
      </w:pPr>
      <w:r>
        <w:rPr>
          <w:rFonts w:ascii="Arial" w:hAnsi="Arial" w:cs="Arial"/>
          <w:b/>
          <w:sz w:val="36"/>
          <w:szCs w:val="36"/>
        </w:rPr>
        <w:t>201</w:t>
      </w:r>
      <w:r w:rsidR="000C27D5">
        <w:rPr>
          <w:rFonts w:ascii="Arial" w:hAnsi="Arial" w:cs="Arial"/>
          <w:b/>
          <w:sz w:val="36"/>
          <w:szCs w:val="36"/>
        </w:rPr>
        <w:t>5</w:t>
      </w:r>
      <w:r w:rsidR="00B92D88">
        <w:rPr>
          <w:rFonts w:ascii="Arial" w:hAnsi="Arial" w:cs="Arial"/>
          <w:b/>
          <w:sz w:val="36"/>
          <w:szCs w:val="36"/>
        </w:rPr>
        <w:t>/1</w:t>
      </w:r>
      <w:r w:rsidR="000C27D5">
        <w:rPr>
          <w:rFonts w:ascii="Arial" w:hAnsi="Arial" w:cs="Arial"/>
          <w:b/>
          <w:sz w:val="36"/>
          <w:szCs w:val="36"/>
        </w:rPr>
        <w:t>6</w:t>
      </w:r>
      <w:r w:rsidR="009F6A66" w:rsidRPr="009A2AB5">
        <w:rPr>
          <w:rFonts w:ascii="Arial" w:hAnsi="Arial" w:cs="Arial"/>
          <w:b/>
          <w:sz w:val="36"/>
          <w:szCs w:val="36"/>
        </w:rPr>
        <w:t xml:space="preserve"> </w:t>
      </w:r>
      <w:r w:rsidR="00E2692B" w:rsidRPr="009A2AB5">
        <w:rPr>
          <w:rFonts w:ascii="Arial" w:hAnsi="Arial" w:cs="Arial"/>
          <w:b/>
          <w:sz w:val="36"/>
          <w:szCs w:val="36"/>
        </w:rPr>
        <w:t>Annual Assurance Statement</w:t>
      </w:r>
    </w:p>
    <w:p w:rsidR="00A6184D" w:rsidRPr="009A2AB5" w:rsidRDefault="00A6184D" w:rsidP="002300AD">
      <w:pPr>
        <w:spacing w:line="360" w:lineRule="auto"/>
        <w:jc w:val="center"/>
        <w:rPr>
          <w:rFonts w:ascii="Arial" w:hAnsi="Arial" w:cs="Arial"/>
          <w:b/>
          <w:sz w:val="36"/>
          <w:szCs w:val="36"/>
        </w:rPr>
      </w:pPr>
      <w:r w:rsidRPr="009A2AB5">
        <w:rPr>
          <w:rFonts w:ascii="Arial" w:hAnsi="Arial" w:cs="Arial"/>
          <w:b/>
          <w:sz w:val="36"/>
          <w:szCs w:val="36"/>
        </w:rPr>
        <w:t>and</w:t>
      </w:r>
    </w:p>
    <w:p w:rsidR="00A20156" w:rsidRPr="009A2AB5" w:rsidRDefault="00E2692B" w:rsidP="002300AD">
      <w:pPr>
        <w:spacing w:line="360" w:lineRule="auto"/>
        <w:jc w:val="center"/>
        <w:rPr>
          <w:rFonts w:ascii="Arial" w:hAnsi="Arial" w:cs="Arial"/>
          <w:sz w:val="36"/>
          <w:szCs w:val="36"/>
        </w:rPr>
      </w:pPr>
      <w:r w:rsidRPr="009A2AB5">
        <w:rPr>
          <w:rFonts w:ascii="Arial" w:hAnsi="Arial" w:cs="Arial"/>
          <w:b/>
          <w:sz w:val="36"/>
          <w:szCs w:val="36"/>
        </w:rPr>
        <w:t>Internal Audit Annual Report</w:t>
      </w:r>
    </w:p>
    <w:p w:rsidR="00A20156" w:rsidRPr="009A2AB5" w:rsidRDefault="00635C0C" w:rsidP="002300AD">
      <w:pPr>
        <w:spacing w:line="360" w:lineRule="auto"/>
        <w:jc w:val="center"/>
        <w:rPr>
          <w:rFonts w:ascii="Arial" w:hAnsi="Arial" w:cs="Arial"/>
          <w:b/>
          <w:sz w:val="36"/>
          <w:szCs w:val="36"/>
        </w:rPr>
      </w:pPr>
      <w:r>
        <w:rPr>
          <w:rFonts w:ascii="Arial" w:hAnsi="Arial" w:cs="Arial"/>
          <w:b/>
          <w:sz w:val="36"/>
          <w:szCs w:val="36"/>
        </w:rPr>
        <w:t>28</w:t>
      </w:r>
      <w:r w:rsidR="0039526C">
        <w:rPr>
          <w:rFonts w:ascii="Arial" w:hAnsi="Arial" w:cs="Arial"/>
          <w:b/>
          <w:sz w:val="36"/>
          <w:szCs w:val="36"/>
        </w:rPr>
        <w:t xml:space="preserve"> Ju</w:t>
      </w:r>
      <w:r w:rsidR="000C27D5">
        <w:rPr>
          <w:rFonts w:ascii="Arial" w:hAnsi="Arial" w:cs="Arial"/>
          <w:b/>
          <w:sz w:val="36"/>
          <w:szCs w:val="36"/>
        </w:rPr>
        <w:t>ne 2016</w:t>
      </w:r>
    </w:p>
    <w:p w:rsidR="00A20156" w:rsidRPr="009A2AB5" w:rsidRDefault="00A20156" w:rsidP="002E349B">
      <w:pPr>
        <w:jc w:val="center"/>
        <w:rPr>
          <w:rFonts w:ascii="Arial" w:hAnsi="Arial" w:cs="Arial"/>
        </w:rPr>
      </w:pPr>
    </w:p>
    <w:p w:rsidR="00A20156" w:rsidRPr="00BE4C75" w:rsidRDefault="00ED0A1B" w:rsidP="002E349B">
      <w:pPr>
        <w:jc w:val="center"/>
        <w:rPr>
          <w:rFonts w:ascii="Arial" w:hAnsi="Arial" w:cs="Arial"/>
          <w:b/>
          <w:sz w:val="36"/>
          <w:szCs w:val="36"/>
        </w:rPr>
      </w:pPr>
      <w:r w:rsidRPr="00BE4C75">
        <w:rPr>
          <w:rFonts w:ascii="Arial" w:hAnsi="Arial" w:cs="Arial"/>
          <w:b/>
          <w:sz w:val="36"/>
          <w:szCs w:val="36"/>
        </w:rPr>
        <w:t>Recommendation</w:t>
      </w:r>
      <w:r w:rsidR="002300AD" w:rsidRPr="00BE4C75">
        <w:rPr>
          <w:rFonts w:ascii="Arial" w:hAnsi="Arial" w:cs="Arial"/>
          <w:b/>
          <w:sz w:val="36"/>
          <w:szCs w:val="36"/>
        </w:rPr>
        <w:t>s</w:t>
      </w:r>
    </w:p>
    <w:p w:rsidR="00AC6719" w:rsidRPr="009A2AB5" w:rsidRDefault="00AC6719" w:rsidP="007E11AF">
      <w:pPr>
        <w:jc w:val="both"/>
        <w:rPr>
          <w:rFonts w:ascii="Arial" w:hAnsi="Arial" w:cs="Arial"/>
          <w:sz w:val="40"/>
          <w:szCs w:val="40"/>
        </w:rPr>
      </w:pPr>
    </w:p>
    <w:p w:rsidR="002300AD" w:rsidRPr="009A2AB5" w:rsidRDefault="00152F0B" w:rsidP="007E11AF">
      <w:pPr>
        <w:pBdr>
          <w:top w:val="single" w:sz="4" w:space="1" w:color="auto"/>
          <w:left w:val="single" w:sz="4" w:space="4" w:color="auto"/>
          <w:bottom w:val="single" w:sz="4" w:space="1" w:color="auto"/>
          <w:right w:val="single" w:sz="4" w:space="4" w:color="auto"/>
        </w:pBdr>
        <w:jc w:val="both"/>
        <w:rPr>
          <w:rFonts w:ascii="Arial" w:hAnsi="Arial" w:cs="Arial"/>
          <w:sz w:val="36"/>
          <w:szCs w:val="36"/>
        </w:rPr>
      </w:pPr>
      <w:r w:rsidRPr="009A2AB5">
        <w:rPr>
          <w:rFonts w:ascii="Arial" w:hAnsi="Arial" w:cs="Arial"/>
          <w:sz w:val="36"/>
          <w:szCs w:val="36"/>
        </w:rPr>
        <w:t>Members are recommended to</w:t>
      </w:r>
      <w:r w:rsidR="002300AD" w:rsidRPr="009A2AB5">
        <w:rPr>
          <w:rFonts w:ascii="Arial" w:hAnsi="Arial" w:cs="Arial"/>
          <w:sz w:val="36"/>
          <w:szCs w:val="36"/>
        </w:rPr>
        <w:t>:</w:t>
      </w:r>
    </w:p>
    <w:p w:rsidR="002300AD" w:rsidRPr="009A2AB5" w:rsidRDefault="002300AD" w:rsidP="007E11AF">
      <w:pPr>
        <w:pBdr>
          <w:top w:val="single" w:sz="4" w:space="1" w:color="auto"/>
          <w:left w:val="single" w:sz="4" w:space="4" w:color="auto"/>
          <w:bottom w:val="single" w:sz="4" w:space="1" w:color="auto"/>
          <w:right w:val="single" w:sz="4" w:space="4" w:color="auto"/>
        </w:pBdr>
        <w:jc w:val="both"/>
        <w:rPr>
          <w:rFonts w:ascii="Arial" w:hAnsi="Arial" w:cs="Arial"/>
          <w:sz w:val="36"/>
          <w:szCs w:val="36"/>
        </w:rPr>
      </w:pPr>
    </w:p>
    <w:p w:rsidR="00AC6719" w:rsidRPr="009A2AB5" w:rsidRDefault="002300AD" w:rsidP="002759DB">
      <w:pPr>
        <w:pBdr>
          <w:top w:val="single" w:sz="4" w:space="1" w:color="auto"/>
          <w:left w:val="single" w:sz="4" w:space="4" w:color="auto"/>
          <w:bottom w:val="single" w:sz="4" w:space="1" w:color="auto"/>
          <w:right w:val="single" w:sz="4" w:space="4" w:color="auto"/>
        </w:pBdr>
        <w:rPr>
          <w:rFonts w:ascii="Arial" w:hAnsi="Arial" w:cs="Arial"/>
          <w:sz w:val="36"/>
          <w:szCs w:val="36"/>
        </w:rPr>
      </w:pPr>
      <w:r w:rsidRPr="009A2AB5">
        <w:rPr>
          <w:rFonts w:ascii="Arial" w:hAnsi="Arial" w:cs="Arial"/>
          <w:sz w:val="36"/>
          <w:szCs w:val="36"/>
        </w:rPr>
        <w:t>N</w:t>
      </w:r>
      <w:r w:rsidR="00152F0B" w:rsidRPr="009A2AB5">
        <w:rPr>
          <w:rFonts w:ascii="Arial" w:hAnsi="Arial" w:cs="Arial"/>
          <w:sz w:val="36"/>
          <w:szCs w:val="36"/>
        </w:rPr>
        <w:t>ote t</w:t>
      </w:r>
      <w:r w:rsidR="00AC6719" w:rsidRPr="009A2AB5">
        <w:rPr>
          <w:rFonts w:ascii="Arial" w:hAnsi="Arial" w:cs="Arial"/>
          <w:sz w:val="36"/>
          <w:szCs w:val="36"/>
        </w:rPr>
        <w:t xml:space="preserve">he </w:t>
      </w:r>
      <w:r w:rsidR="00E2692B" w:rsidRPr="009A2AB5">
        <w:rPr>
          <w:rFonts w:ascii="Arial" w:hAnsi="Arial" w:cs="Arial"/>
          <w:sz w:val="36"/>
          <w:szCs w:val="36"/>
        </w:rPr>
        <w:t xml:space="preserve">Annual Assurance Statement and </w:t>
      </w:r>
      <w:r w:rsidR="003C33AF" w:rsidRPr="009A2AB5">
        <w:rPr>
          <w:rFonts w:ascii="Arial" w:hAnsi="Arial" w:cs="Arial"/>
          <w:sz w:val="36"/>
          <w:szCs w:val="36"/>
        </w:rPr>
        <w:t xml:space="preserve">Internal Audit </w:t>
      </w:r>
      <w:r w:rsidR="00E2692B" w:rsidRPr="009A2AB5">
        <w:rPr>
          <w:rFonts w:ascii="Arial" w:hAnsi="Arial" w:cs="Arial"/>
          <w:sz w:val="36"/>
          <w:szCs w:val="36"/>
        </w:rPr>
        <w:t>Annual Report</w:t>
      </w:r>
      <w:r w:rsidR="00AC6719" w:rsidRPr="009A2AB5">
        <w:rPr>
          <w:rFonts w:ascii="Arial" w:hAnsi="Arial" w:cs="Arial"/>
          <w:sz w:val="36"/>
          <w:szCs w:val="36"/>
        </w:rPr>
        <w:t xml:space="preserve"> </w:t>
      </w:r>
    </w:p>
    <w:p w:rsidR="002300AD" w:rsidRPr="009A2AB5" w:rsidRDefault="002300AD" w:rsidP="002300AD">
      <w:pPr>
        <w:pBdr>
          <w:top w:val="single" w:sz="4" w:space="1" w:color="auto"/>
          <w:left w:val="single" w:sz="4" w:space="4" w:color="auto"/>
          <w:bottom w:val="single" w:sz="4" w:space="1" w:color="auto"/>
          <w:right w:val="single" w:sz="4" w:space="4" w:color="auto"/>
        </w:pBdr>
        <w:rPr>
          <w:rFonts w:ascii="Arial" w:hAnsi="Arial" w:cs="Arial"/>
          <w:sz w:val="36"/>
          <w:szCs w:val="36"/>
        </w:rPr>
      </w:pPr>
    </w:p>
    <w:p w:rsidR="002300AD" w:rsidRPr="009A2AB5" w:rsidRDefault="002300AD" w:rsidP="002300AD">
      <w:pPr>
        <w:pBdr>
          <w:top w:val="single" w:sz="4" w:space="1" w:color="auto"/>
          <w:left w:val="single" w:sz="4" w:space="4" w:color="auto"/>
          <w:bottom w:val="single" w:sz="4" w:space="1" w:color="auto"/>
          <w:right w:val="single" w:sz="4" w:space="4" w:color="auto"/>
        </w:pBdr>
        <w:rPr>
          <w:rFonts w:ascii="Arial" w:hAnsi="Arial" w:cs="Arial"/>
          <w:sz w:val="36"/>
          <w:szCs w:val="36"/>
        </w:rPr>
      </w:pPr>
      <w:r w:rsidRPr="009A2AB5">
        <w:rPr>
          <w:rFonts w:ascii="Arial" w:hAnsi="Arial" w:cs="Arial"/>
          <w:sz w:val="36"/>
          <w:szCs w:val="36"/>
        </w:rPr>
        <w:t xml:space="preserve">Note the </w:t>
      </w:r>
      <w:r w:rsidR="00C30F29" w:rsidRPr="009A2AB5">
        <w:rPr>
          <w:rFonts w:ascii="Arial" w:hAnsi="Arial" w:cs="Arial"/>
          <w:sz w:val="36"/>
          <w:szCs w:val="36"/>
        </w:rPr>
        <w:t xml:space="preserve">results of the self-assessment as required by both the </w:t>
      </w:r>
      <w:r w:rsidRPr="009A2AB5">
        <w:rPr>
          <w:rFonts w:ascii="Arial" w:hAnsi="Arial" w:cs="Arial"/>
          <w:sz w:val="36"/>
          <w:szCs w:val="36"/>
        </w:rPr>
        <w:t xml:space="preserve">Public </w:t>
      </w:r>
      <w:r w:rsidR="00C30F29" w:rsidRPr="009A2AB5">
        <w:rPr>
          <w:rFonts w:ascii="Arial" w:hAnsi="Arial" w:cs="Arial"/>
          <w:sz w:val="36"/>
          <w:szCs w:val="36"/>
        </w:rPr>
        <w:t>Sector Internal Audit Standards and the Quality Assurance and Improvement Programme</w:t>
      </w:r>
    </w:p>
    <w:p w:rsidR="00C30F29" w:rsidRPr="009A2AB5" w:rsidRDefault="00C30F29" w:rsidP="002300AD">
      <w:pPr>
        <w:pBdr>
          <w:top w:val="single" w:sz="4" w:space="1" w:color="auto"/>
          <w:left w:val="single" w:sz="4" w:space="4" w:color="auto"/>
          <w:bottom w:val="single" w:sz="4" w:space="1" w:color="auto"/>
          <w:right w:val="single" w:sz="4" w:space="4" w:color="auto"/>
        </w:pBdr>
        <w:rPr>
          <w:rFonts w:ascii="Arial" w:hAnsi="Arial" w:cs="Arial"/>
          <w:sz w:val="36"/>
          <w:szCs w:val="36"/>
        </w:rPr>
      </w:pPr>
    </w:p>
    <w:p w:rsidR="00C30F29" w:rsidRPr="009A2AB5" w:rsidRDefault="00C30F29" w:rsidP="00C30F29">
      <w:pPr>
        <w:pBdr>
          <w:top w:val="single" w:sz="4" w:space="1" w:color="auto"/>
          <w:left w:val="single" w:sz="4" w:space="4" w:color="auto"/>
          <w:bottom w:val="single" w:sz="4" w:space="1" w:color="auto"/>
          <w:right w:val="single" w:sz="4" w:space="4" w:color="auto"/>
        </w:pBdr>
        <w:rPr>
          <w:rFonts w:ascii="Arial" w:hAnsi="Arial" w:cs="Arial"/>
          <w:sz w:val="36"/>
          <w:szCs w:val="36"/>
        </w:rPr>
      </w:pPr>
      <w:r w:rsidRPr="009A2AB5">
        <w:rPr>
          <w:rFonts w:ascii="Arial" w:hAnsi="Arial" w:cs="Arial"/>
          <w:sz w:val="36"/>
          <w:szCs w:val="36"/>
        </w:rPr>
        <w:t xml:space="preserve">Accept the SIAS Audit Charter </w:t>
      </w:r>
      <w:r w:rsidR="0068259B">
        <w:rPr>
          <w:rFonts w:ascii="Arial" w:hAnsi="Arial" w:cs="Arial"/>
          <w:sz w:val="36"/>
          <w:szCs w:val="36"/>
        </w:rPr>
        <w:t>2016/17</w:t>
      </w:r>
    </w:p>
    <w:p w:rsidR="002300AD" w:rsidRPr="009A2AB5" w:rsidRDefault="002300AD" w:rsidP="002300AD">
      <w:pPr>
        <w:pBdr>
          <w:top w:val="single" w:sz="4" w:space="1" w:color="auto"/>
          <w:left w:val="single" w:sz="4" w:space="4" w:color="auto"/>
          <w:bottom w:val="single" w:sz="4" w:space="1" w:color="auto"/>
          <w:right w:val="single" w:sz="4" w:space="4" w:color="auto"/>
        </w:pBdr>
        <w:rPr>
          <w:rFonts w:ascii="Arial" w:hAnsi="Arial" w:cs="Arial"/>
          <w:sz w:val="36"/>
          <w:szCs w:val="36"/>
        </w:rPr>
      </w:pPr>
    </w:p>
    <w:p w:rsidR="00D32BF8" w:rsidRPr="009A2AB5" w:rsidRDefault="002300AD" w:rsidP="002759DB">
      <w:pPr>
        <w:pBdr>
          <w:top w:val="single" w:sz="4" w:space="1" w:color="auto"/>
          <w:left w:val="single" w:sz="4" w:space="4" w:color="auto"/>
          <w:bottom w:val="single" w:sz="4" w:space="1" w:color="auto"/>
          <w:right w:val="single" w:sz="4" w:space="4" w:color="auto"/>
        </w:pBdr>
        <w:rPr>
          <w:rFonts w:ascii="Arial" w:hAnsi="Arial" w:cs="Arial"/>
          <w:sz w:val="36"/>
          <w:szCs w:val="36"/>
        </w:rPr>
      </w:pPr>
      <w:r w:rsidRPr="009A2AB5">
        <w:rPr>
          <w:rFonts w:ascii="Arial" w:hAnsi="Arial" w:cs="Arial"/>
          <w:sz w:val="36"/>
          <w:szCs w:val="36"/>
        </w:rPr>
        <w:t>S</w:t>
      </w:r>
      <w:r w:rsidR="00D32BF8" w:rsidRPr="009A2AB5">
        <w:rPr>
          <w:rFonts w:ascii="Arial" w:hAnsi="Arial" w:cs="Arial"/>
          <w:sz w:val="36"/>
          <w:szCs w:val="36"/>
        </w:rPr>
        <w:t xml:space="preserve">eek assurance from management that the scope and resources for internal audit </w:t>
      </w:r>
      <w:r w:rsidRPr="009A2AB5">
        <w:rPr>
          <w:rFonts w:ascii="Arial" w:hAnsi="Arial" w:cs="Arial"/>
          <w:sz w:val="36"/>
          <w:szCs w:val="36"/>
        </w:rPr>
        <w:t>we</w:t>
      </w:r>
      <w:r w:rsidR="00D32BF8" w:rsidRPr="009A2AB5">
        <w:rPr>
          <w:rFonts w:ascii="Arial" w:hAnsi="Arial" w:cs="Arial"/>
          <w:sz w:val="36"/>
          <w:szCs w:val="36"/>
        </w:rPr>
        <w:t xml:space="preserve">re subject to no </w:t>
      </w:r>
      <w:r w:rsidR="008409C9" w:rsidRPr="009A2AB5">
        <w:rPr>
          <w:rFonts w:ascii="Arial" w:hAnsi="Arial" w:cs="Arial"/>
          <w:sz w:val="36"/>
          <w:szCs w:val="36"/>
        </w:rPr>
        <w:t xml:space="preserve">inappropriate </w:t>
      </w:r>
      <w:r w:rsidR="00D32BF8" w:rsidRPr="009A2AB5">
        <w:rPr>
          <w:rFonts w:ascii="Arial" w:hAnsi="Arial" w:cs="Arial"/>
          <w:sz w:val="36"/>
          <w:szCs w:val="36"/>
        </w:rPr>
        <w:t>limitations</w:t>
      </w:r>
      <w:r w:rsidRPr="009A2AB5">
        <w:rPr>
          <w:rFonts w:ascii="Arial" w:hAnsi="Arial" w:cs="Arial"/>
          <w:sz w:val="36"/>
          <w:szCs w:val="36"/>
        </w:rPr>
        <w:t xml:space="preserve"> in 201</w:t>
      </w:r>
      <w:r w:rsidR="000C27D5">
        <w:rPr>
          <w:rFonts w:ascii="Arial" w:hAnsi="Arial" w:cs="Arial"/>
          <w:sz w:val="36"/>
          <w:szCs w:val="36"/>
        </w:rPr>
        <w:t>5</w:t>
      </w:r>
      <w:r w:rsidR="00B92D88">
        <w:rPr>
          <w:rFonts w:ascii="Arial" w:hAnsi="Arial" w:cs="Arial"/>
          <w:sz w:val="36"/>
          <w:szCs w:val="36"/>
        </w:rPr>
        <w:t>/1</w:t>
      </w:r>
      <w:r w:rsidR="000C27D5">
        <w:rPr>
          <w:rFonts w:ascii="Arial" w:hAnsi="Arial" w:cs="Arial"/>
          <w:sz w:val="36"/>
          <w:szCs w:val="36"/>
        </w:rPr>
        <w:t>6</w:t>
      </w:r>
    </w:p>
    <w:p w:rsidR="00AC6719" w:rsidRPr="00EA3DDB" w:rsidRDefault="00AC6719" w:rsidP="007E11AF">
      <w:pPr>
        <w:jc w:val="both"/>
        <w:rPr>
          <w:rFonts w:ascii="Arial" w:hAnsi="Arial" w:cs="Arial"/>
          <w:b/>
          <w:sz w:val="36"/>
          <w:szCs w:val="36"/>
        </w:rPr>
      </w:pPr>
      <w:r w:rsidRPr="00EA3DDB">
        <w:rPr>
          <w:rFonts w:ascii="Arial" w:hAnsi="Arial" w:cs="Arial"/>
          <w:b/>
          <w:sz w:val="36"/>
          <w:szCs w:val="36"/>
        </w:rPr>
        <w:lastRenderedPageBreak/>
        <w:t>Contents</w:t>
      </w:r>
    </w:p>
    <w:p w:rsidR="00AC6719" w:rsidRPr="009A2AB5" w:rsidRDefault="00AC6719" w:rsidP="007E11AF">
      <w:pPr>
        <w:jc w:val="both"/>
        <w:rPr>
          <w:rFonts w:ascii="Arial" w:hAnsi="Arial" w:cs="Arial"/>
          <w:sz w:val="36"/>
          <w:szCs w:val="36"/>
        </w:rPr>
      </w:pPr>
    </w:p>
    <w:p w:rsidR="00AC6719" w:rsidRPr="009A2AB5" w:rsidRDefault="00AC6719" w:rsidP="007E11AF">
      <w:pPr>
        <w:jc w:val="both"/>
        <w:rPr>
          <w:rFonts w:ascii="Arial" w:hAnsi="Arial" w:cs="Arial"/>
          <w:sz w:val="36"/>
          <w:szCs w:val="36"/>
        </w:rPr>
      </w:pPr>
      <w:r w:rsidRPr="009A2AB5">
        <w:rPr>
          <w:rFonts w:ascii="Arial" w:hAnsi="Arial" w:cs="Arial"/>
          <w:sz w:val="36"/>
          <w:szCs w:val="36"/>
        </w:rPr>
        <w:t>1</w:t>
      </w:r>
      <w:r w:rsidR="00A6184D" w:rsidRPr="009A2AB5">
        <w:rPr>
          <w:rFonts w:ascii="Arial" w:hAnsi="Arial" w:cs="Arial"/>
          <w:sz w:val="36"/>
          <w:szCs w:val="36"/>
        </w:rPr>
        <w:t>.</w:t>
      </w:r>
      <w:r w:rsidRPr="009A2AB5">
        <w:rPr>
          <w:rFonts w:ascii="Arial" w:hAnsi="Arial" w:cs="Arial"/>
          <w:sz w:val="36"/>
          <w:szCs w:val="36"/>
        </w:rPr>
        <w:t xml:space="preserve"> </w:t>
      </w:r>
      <w:r w:rsidR="00E62E14" w:rsidRPr="009A2AB5">
        <w:rPr>
          <w:rFonts w:ascii="Arial" w:hAnsi="Arial" w:cs="Arial"/>
          <w:sz w:val="36"/>
          <w:szCs w:val="36"/>
        </w:rPr>
        <w:tab/>
      </w:r>
      <w:r w:rsidR="00BA71FB" w:rsidRPr="009A2AB5">
        <w:rPr>
          <w:rFonts w:ascii="Arial" w:hAnsi="Arial" w:cs="Arial"/>
          <w:sz w:val="36"/>
          <w:szCs w:val="36"/>
        </w:rPr>
        <w:t>Purpose</w:t>
      </w:r>
      <w:r w:rsidRPr="009A2AB5">
        <w:rPr>
          <w:rFonts w:ascii="Arial" w:hAnsi="Arial" w:cs="Arial"/>
          <w:sz w:val="36"/>
          <w:szCs w:val="36"/>
        </w:rPr>
        <w:t xml:space="preserve"> and Background</w:t>
      </w:r>
    </w:p>
    <w:p w:rsidR="00E62E14" w:rsidRPr="009A2AB5" w:rsidRDefault="00E62E14" w:rsidP="007E11AF">
      <w:pPr>
        <w:jc w:val="both"/>
        <w:rPr>
          <w:rFonts w:ascii="Arial" w:hAnsi="Arial" w:cs="Arial"/>
          <w:sz w:val="36"/>
          <w:szCs w:val="36"/>
        </w:rPr>
      </w:pPr>
      <w:r w:rsidRPr="009A2AB5">
        <w:rPr>
          <w:rFonts w:ascii="Arial" w:hAnsi="Arial" w:cs="Arial"/>
          <w:sz w:val="36"/>
          <w:szCs w:val="36"/>
        </w:rPr>
        <w:tab/>
      </w:r>
      <w:r w:rsidR="004C6A6C" w:rsidRPr="009A2AB5">
        <w:rPr>
          <w:rFonts w:ascii="Arial" w:hAnsi="Arial" w:cs="Arial"/>
          <w:sz w:val="36"/>
          <w:szCs w:val="36"/>
        </w:rPr>
        <w:t xml:space="preserve">1.1 </w:t>
      </w:r>
      <w:r w:rsidR="004C6A6C" w:rsidRPr="009A2AB5">
        <w:rPr>
          <w:rFonts w:ascii="Arial" w:hAnsi="Arial" w:cs="Arial"/>
          <w:sz w:val="36"/>
          <w:szCs w:val="36"/>
        </w:rPr>
        <w:tab/>
        <w:t>Purpose</w:t>
      </w:r>
    </w:p>
    <w:p w:rsidR="004C6A6C" w:rsidRPr="009A2AB5" w:rsidRDefault="004C6A6C" w:rsidP="007E11AF">
      <w:pPr>
        <w:jc w:val="both"/>
        <w:rPr>
          <w:rFonts w:ascii="Arial" w:hAnsi="Arial" w:cs="Arial"/>
          <w:sz w:val="36"/>
          <w:szCs w:val="36"/>
        </w:rPr>
      </w:pPr>
      <w:r w:rsidRPr="009A2AB5">
        <w:rPr>
          <w:rFonts w:ascii="Arial" w:hAnsi="Arial" w:cs="Arial"/>
          <w:sz w:val="36"/>
          <w:szCs w:val="36"/>
        </w:rPr>
        <w:tab/>
        <w:t xml:space="preserve">1.2 </w:t>
      </w:r>
      <w:r w:rsidRPr="009A2AB5">
        <w:rPr>
          <w:rFonts w:ascii="Arial" w:hAnsi="Arial" w:cs="Arial"/>
          <w:sz w:val="36"/>
          <w:szCs w:val="36"/>
        </w:rPr>
        <w:tab/>
        <w:t>Background</w:t>
      </w:r>
    </w:p>
    <w:p w:rsidR="004C6A6C" w:rsidRPr="009A2AB5" w:rsidRDefault="004C6A6C" w:rsidP="007E11AF">
      <w:pPr>
        <w:jc w:val="both"/>
        <w:rPr>
          <w:rFonts w:ascii="Arial" w:hAnsi="Arial" w:cs="Arial"/>
          <w:sz w:val="36"/>
          <w:szCs w:val="36"/>
        </w:rPr>
      </w:pPr>
    </w:p>
    <w:p w:rsidR="00AC6719" w:rsidRPr="009A2AB5" w:rsidRDefault="00A6184D" w:rsidP="007E11AF">
      <w:pPr>
        <w:jc w:val="both"/>
        <w:rPr>
          <w:rFonts w:ascii="Arial" w:hAnsi="Arial" w:cs="Arial"/>
          <w:sz w:val="36"/>
          <w:szCs w:val="36"/>
        </w:rPr>
      </w:pPr>
      <w:r w:rsidRPr="009A2AB5">
        <w:rPr>
          <w:rFonts w:ascii="Arial" w:hAnsi="Arial" w:cs="Arial"/>
          <w:sz w:val="36"/>
          <w:szCs w:val="36"/>
        </w:rPr>
        <w:t>2.</w:t>
      </w:r>
      <w:r w:rsidR="00E62E14" w:rsidRPr="009A2AB5">
        <w:rPr>
          <w:rFonts w:ascii="Arial" w:hAnsi="Arial" w:cs="Arial"/>
          <w:sz w:val="36"/>
          <w:szCs w:val="36"/>
        </w:rPr>
        <w:tab/>
      </w:r>
      <w:r w:rsidR="002F422E" w:rsidRPr="009A2AB5">
        <w:rPr>
          <w:rFonts w:ascii="Arial" w:hAnsi="Arial" w:cs="Arial"/>
          <w:sz w:val="36"/>
          <w:szCs w:val="36"/>
        </w:rPr>
        <w:t xml:space="preserve">Annual Assurance Statement </w:t>
      </w:r>
      <w:r w:rsidR="00087063" w:rsidRPr="009A2AB5">
        <w:rPr>
          <w:rFonts w:ascii="Arial" w:hAnsi="Arial" w:cs="Arial"/>
          <w:sz w:val="36"/>
          <w:szCs w:val="36"/>
        </w:rPr>
        <w:t xml:space="preserve">for </w:t>
      </w:r>
      <w:r w:rsidR="00323189">
        <w:rPr>
          <w:rFonts w:ascii="Arial" w:hAnsi="Arial" w:cs="Arial"/>
          <w:sz w:val="36"/>
          <w:szCs w:val="36"/>
        </w:rPr>
        <w:t>201</w:t>
      </w:r>
      <w:r w:rsidR="000C27D5">
        <w:rPr>
          <w:rFonts w:ascii="Arial" w:hAnsi="Arial" w:cs="Arial"/>
          <w:sz w:val="36"/>
          <w:szCs w:val="36"/>
        </w:rPr>
        <w:t>5</w:t>
      </w:r>
      <w:r w:rsidR="00B92D88">
        <w:rPr>
          <w:rFonts w:ascii="Arial" w:hAnsi="Arial" w:cs="Arial"/>
          <w:sz w:val="36"/>
          <w:szCs w:val="36"/>
        </w:rPr>
        <w:t>/1</w:t>
      </w:r>
      <w:r w:rsidR="000C27D5">
        <w:rPr>
          <w:rFonts w:ascii="Arial" w:hAnsi="Arial" w:cs="Arial"/>
          <w:sz w:val="36"/>
          <w:szCs w:val="36"/>
        </w:rPr>
        <w:t>6</w:t>
      </w:r>
    </w:p>
    <w:p w:rsidR="002F422E" w:rsidRPr="009A2AB5" w:rsidRDefault="00E62E14" w:rsidP="007E11AF">
      <w:pPr>
        <w:ind w:left="1440" w:hanging="720"/>
        <w:jc w:val="both"/>
        <w:rPr>
          <w:rFonts w:ascii="Arial" w:hAnsi="Arial" w:cs="Arial"/>
          <w:sz w:val="36"/>
          <w:szCs w:val="36"/>
        </w:rPr>
      </w:pPr>
      <w:r w:rsidRPr="009A2AB5">
        <w:rPr>
          <w:rFonts w:ascii="Arial" w:hAnsi="Arial" w:cs="Arial"/>
          <w:sz w:val="36"/>
          <w:szCs w:val="36"/>
        </w:rPr>
        <w:t xml:space="preserve">2.1 </w:t>
      </w:r>
      <w:r w:rsidR="00FB258C" w:rsidRPr="009A2AB5">
        <w:rPr>
          <w:rFonts w:ascii="Arial" w:hAnsi="Arial" w:cs="Arial"/>
          <w:sz w:val="36"/>
          <w:szCs w:val="36"/>
        </w:rPr>
        <w:tab/>
      </w:r>
      <w:r w:rsidR="00BA71FB" w:rsidRPr="009A2AB5">
        <w:rPr>
          <w:rFonts w:ascii="Arial" w:hAnsi="Arial" w:cs="Arial"/>
          <w:sz w:val="36"/>
          <w:szCs w:val="36"/>
        </w:rPr>
        <w:t>Context</w:t>
      </w:r>
    </w:p>
    <w:p w:rsidR="002F422E" w:rsidRPr="009A2AB5" w:rsidRDefault="007D5229" w:rsidP="007E11AF">
      <w:pPr>
        <w:ind w:left="1440" w:hanging="720"/>
        <w:jc w:val="both"/>
        <w:rPr>
          <w:rFonts w:ascii="Arial" w:hAnsi="Arial" w:cs="Arial"/>
          <w:sz w:val="36"/>
          <w:szCs w:val="36"/>
        </w:rPr>
      </w:pPr>
      <w:r>
        <w:rPr>
          <w:rFonts w:ascii="Arial" w:hAnsi="Arial" w:cs="Arial"/>
          <w:sz w:val="36"/>
          <w:szCs w:val="36"/>
        </w:rPr>
        <w:t>2.6</w:t>
      </w:r>
      <w:r w:rsidR="002F422E" w:rsidRPr="009A2AB5">
        <w:rPr>
          <w:rFonts w:ascii="Arial" w:hAnsi="Arial" w:cs="Arial"/>
          <w:sz w:val="36"/>
          <w:szCs w:val="36"/>
        </w:rPr>
        <w:tab/>
        <w:t xml:space="preserve">Annual </w:t>
      </w:r>
      <w:r w:rsidR="00444E27" w:rsidRPr="009A2AB5">
        <w:rPr>
          <w:rFonts w:ascii="Arial" w:hAnsi="Arial" w:cs="Arial"/>
          <w:sz w:val="36"/>
          <w:szCs w:val="36"/>
        </w:rPr>
        <w:t xml:space="preserve">Assurance </w:t>
      </w:r>
      <w:r w:rsidR="003C33AF" w:rsidRPr="009A2AB5">
        <w:rPr>
          <w:rFonts w:ascii="Arial" w:hAnsi="Arial" w:cs="Arial"/>
          <w:sz w:val="36"/>
          <w:szCs w:val="36"/>
        </w:rPr>
        <w:t>Statement</w:t>
      </w:r>
      <w:r w:rsidR="002F422E" w:rsidRPr="009A2AB5">
        <w:rPr>
          <w:rFonts w:ascii="Arial" w:hAnsi="Arial" w:cs="Arial"/>
          <w:sz w:val="36"/>
          <w:szCs w:val="36"/>
        </w:rPr>
        <w:t xml:space="preserve"> </w:t>
      </w:r>
      <w:r w:rsidR="00087063" w:rsidRPr="009A2AB5">
        <w:rPr>
          <w:rFonts w:ascii="Arial" w:hAnsi="Arial" w:cs="Arial"/>
          <w:sz w:val="36"/>
          <w:szCs w:val="36"/>
        </w:rPr>
        <w:t xml:space="preserve">for </w:t>
      </w:r>
      <w:r w:rsidR="00323189">
        <w:rPr>
          <w:rFonts w:ascii="Arial" w:hAnsi="Arial" w:cs="Arial"/>
          <w:sz w:val="36"/>
          <w:szCs w:val="36"/>
        </w:rPr>
        <w:t>201</w:t>
      </w:r>
      <w:r w:rsidR="000C27D5">
        <w:rPr>
          <w:rFonts w:ascii="Arial" w:hAnsi="Arial" w:cs="Arial"/>
          <w:sz w:val="36"/>
          <w:szCs w:val="36"/>
        </w:rPr>
        <w:t>5</w:t>
      </w:r>
      <w:r w:rsidR="00B92D88">
        <w:rPr>
          <w:rFonts w:ascii="Arial" w:hAnsi="Arial" w:cs="Arial"/>
          <w:sz w:val="36"/>
          <w:szCs w:val="36"/>
        </w:rPr>
        <w:t>/1</w:t>
      </w:r>
      <w:r w:rsidR="000C27D5">
        <w:rPr>
          <w:rFonts w:ascii="Arial" w:hAnsi="Arial" w:cs="Arial"/>
          <w:sz w:val="36"/>
          <w:szCs w:val="36"/>
        </w:rPr>
        <w:t>6</w:t>
      </w:r>
    </w:p>
    <w:p w:rsidR="00087063" w:rsidRPr="009A2AB5" w:rsidRDefault="00087063" w:rsidP="007E11AF">
      <w:pPr>
        <w:ind w:left="1440" w:hanging="720"/>
        <w:jc w:val="both"/>
        <w:rPr>
          <w:rFonts w:ascii="Arial" w:hAnsi="Arial" w:cs="Arial"/>
          <w:sz w:val="36"/>
          <w:szCs w:val="36"/>
        </w:rPr>
      </w:pPr>
    </w:p>
    <w:p w:rsidR="002300AD" w:rsidRPr="009A2AB5" w:rsidRDefault="00A6184D" w:rsidP="009F6A66">
      <w:pPr>
        <w:ind w:left="720" w:hanging="720"/>
        <w:jc w:val="both"/>
        <w:rPr>
          <w:rFonts w:ascii="Arial" w:hAnsi="Arial" w:cs="Arial"/>
          <w:sz w:val="36"/>
          <w:szCs w:val="36"/>
        </w:rPr>
      </w:pPr>
      <w:r w:rsidRPr="009A2AB5">
        <w:rPr>
          <w:rFonts w:ascii="Arial" w:hAnsi="Arial" w:cs="Arial"/>
          <w:sz w:val="36"/>
          <w:szCs w:val="36"/>
        </w:rPr>
        <w:t>3.</w:t>
      </w:r>
      <w:r w:rsidRPr="009A2AB5">
        <w:rPr>
          <w:rFonts w:ascii="Arial" w:hAnsi="Arial" w:cs="Arial"/>
          <w:sz w:val="36"/>
          <w:szCs w:val="36"/>
        </w:rPr>
        <w:tab/>
      </w:r>
      <w:r w:rsidR="002300AD" w:rsidRPr="009A2AB5">
        <w:rPr>
          <w:rFonts w:ascii="Arial" w:hAnsi="Arial" w:cs="Arial"/>
          <w:sz w:val="36"/>
          <w:szCs w:val="36"/>
        </w:rPr>
        <w:t xml:space="preserve">Overview of Internal Audit Activity in </w:t>
      </w:r>
      <w:r w:rsidR="00323189">
        <w:rPr>
          <w:rFonts w:ascii="Arial" w:hAnsi="Arial" w:cs="Arial"/>
          <w:sz w:val="36"/>
          <w:szCs w:val="36"/>
        </w:rPr>
        <w:t>201</w:t>
      </w:r>
      <w:r w:rsidR="000C27D5">
        <w:rPr>
          <w:rFonts w:ascii="Arial" w:hAnsi="Arial" w:cs="Arial"/>
          <w:sz w:val="36"/>
          <w:szCs w:val="36"/>
        </w:rPr>
        <w:t>5</w:t>
      </w:r>
      <w:r w:rsidR="00323189">
        <w:rPr>
          <w:rFonts w:ascii="Arial" w:hAnsi="Arial" w:cs="Arial"/>
          <w:sz w:val="36"/>
          <w:szCs w:val="36"/>
        </w:rPr>
        <w:t>/1</w:t>
      </w:r>
      <w:r w:rsidR="000C27D5">
        <w:rPr>
          <w:rFonts w:ascii="Arial" w:hAnsi="Arial" w:cs="Arial"/>
          <w:sz w:val="36"/>
          <w:szCs w:val="36"/>
        </w:rPr>
        <w:t>6</w:t>
      </w:r>
    </w:p>
    <w:p w:rsidR="002300AD" w:rsidRPr="009A2AB5" w:rsidRDefault="002300AD" w:rsidP="009F6A66">
      <w:pPr>
        <w:ind w:left="720" w:hanging="720"/>
        <w:jc w:val="both"/>
        <w:rPr>
          <w:rFonts w:ascii="Arial" w:hAnsi="Arial" w:cs="Arial"/>
          <w:sz w:val="36"/>
          <w:szCs w:val="36"/>
        </w:rPr>
      </w:pPr>
    </w:p>
    <w:p w:rsidR="00087063" w:rsidRPr="009A2AB5" w:rsidRDefault="002300AD" w:rsidP="002759DB">
      <w:pPr>
        <w:ind w:left="720" w:hanging="720"/>
        <w:rPr>
          <w:rFonts w:ascii="Arial" w:hAnsi="Arial" w:cs="Arial"/>
          <w:sz w:val="36"/>
          <w:szCs w:val="36"/>
        </w:rPr>
      </w:pPr>
      <w:r w:rsidRPr="009A2AB5">
        <w:rPr>
          <w:rFonts w:ascii="Arial" w:hAnsi="Arial" w:cs="Arial"/>
          <w:sz w:val="36"/>
          <w:szCs w:val="36"/>
        </w:rPr>
        <w:t>4.</w:t>
      </w:r>
      <w:r w:rsidRPr="009A2AB5">
        <w:rPr>
          <w:rFonts w:ascii="Arial" w:hAnsi="Arial" w:cs="Arial"/>
          <w:sz w:val="36"/>
          <w:szCs w:val="36"/>
        </w:rPr>
        <w:tab/>
      </w:r>
      <w:r w:rsidR="00FD3B81" w:rsidRPr="009A2AB5">
        <w:rPr>
          <w:rFonts w:ascii="Arial" w:hAnsi="Arial" w:cs="Arial"/>
          <w:sz w:val="36"/>
          <w:szCs w:val="36"/>
        </w:rPr>
        <w:t xml:space="preserve">Performance of the Internal Audit Service in </w:t>
      </w:r>
      <w:r w:rsidR="00323189">
        <w:rPr>
          <w:rFonts w:ascii="Arial" w:hAnsi="Arial" w:cs="Arial"/>
          <w:sz w:val="36"/>
          <w:szCs w:val="36"/>
        </w:rPr>
        <w:t>201</w:t>
      </w:r>
      <w:r w:rsidR="000C27D5">
        <w:rPr>
          <w:rFonts w:ascii="Arial" w:hAnsi="Arial" w:cs="Arial"/>
          <w:sz w:val="36"/>
          <w:szCs w:val="36"/>
        </w:rPr>
        <w:t>5</w:t>
      </w:r>
      <w:r w:rsidR="00B92D88">
        <w:rPr>
          <w:rFonts w:ascii="Arial" w:hAnsi="Arial" w:cs="Arial"/>
          <w:sz w:val="36"/>
          <w:szCs w:val="36"/>
        </w:rPr>
        <w:t>/1</w:t>
      </w:r>
      <w:r w:rsidR="000C27D5">
        <w:rPr>
          <w:rFonts w:ascii="Arial" w:hAnsi="Arial" w:cs="Arial"/>
          <w:sz w:val="36"/>
          <w:szCs w:val="36"/>
        </w:rPr>
        <w:t>6</w:t>
      </w:r>
    </w:p>
    <w:p w:rsidR="009F6A66" w:rsidRPr="009A2AB5" w:rsidRDefault="009F6A66" w:rsidP="009F6A66">
      <w:pPr>
        <w:ind w:left="720" w:hanging="720"/>
        <w:jc w:val="both"/>
        <w:rPr>
          <w:rFonts w:ascii="Arial" w:hAnsi="Arial" w:cs="Arial"/>
          <w:sz w:val="36"/>
          <w:szCs w:val="36"/>
        </w:rPr>
      </w:pPr>
    </w:p>
    <w:p w:rsidR="00FD3B81" w:rsidRPr="00EA3DDB" w:rsidRDefault="002300AD" w:rsidP="002759DB">
      <w:pPr>
        <w:ind w:left="720" w:hanging="720"/>
        <w:rPr>
          <w:rFonts w:ascii="Arial" w:hAnsi="Arial" w:cs="Arial"/>
          <w:sz w:val="36"/>
          <w:szCs w:val="36"/>
        </w:rPr>
      </w:pPr>
      <w:r w:rsidRPr="009A2AB5">
        <w:rPr>
          <w:rFonts w:ascii="Arial" w:hAnsi="Arial" w:cs="Arial"/>
          <w:sz w:val="36"/>
          <w:szCs w:val="36"/>
        </w:rPr>
        <w:t>5</w:t>
      </w:r>
      <w:r w:rsidR="00A6184D" w:rsidRPr="009A2AB5">
        <w:rPr>
          <w:rFonts w:ascii="Arial" w:hAnsi="Arial" w:cs="Arial"/>
          <w:sz w:val="36"/>
          <w:szCs w:val="36"/>
        </w:rPr>
        <w:t>.</w:t>
      </w:r>
      <w:r w:rsidR="00087063" w:rsidRPr="009A2AB5">
        <w:rPr>
          <w:rFonts w:ascii="Arial" w:hAnsi="Arial" w:cs="Arial"/>
          <w:sz w:val="36"/>
          <w:szCs w:val="36"/>
        </w:rPr>
        <w:tab/>
      </w:r>
      <w:r w:rsidR="00FD3B81" w:rsidRPr="00EA3DDB">
        <w:rPr>
          <w:rFonts w:ascii="Arial" w:hAnsi="Arial" w:cs="Arial"/>
          <w:sz w:val="36"/>
          <w:szCs w:val="36"/>
        </w:rPr>
        <w:t>Compliance with the P</w:t>
      </w:r>
      <w:r w:rsidR="00C30F29" w:rsidRPr="00EA3DDB">
        <w:rPr>
          <w:rFonts w:ascii="Arial" w:hAnsi="Arial" w:cs="Arial"/>
          <w:sz w:val="36"/>
          <w:szCs w:val="36"/>
        </w:rPr>
        <w:t xml:space="preserve">ublic Sector Internal Audit Standards and Quality Assurance </w:t>
      </w:r>
      <w:r w:rsidR="00AF4045" w:rsidRPr="00EA3DDB">
        <w:rPr>
          <w:rFonts w:ascii="Arial" w:hAnsi="Arial" w:cs="Arial"/>
          <w:sz w:val="36"/>
          <w:szCs w:val="36"/>
        </w:rPr>
        <w:t>Improvement</w:t>
      </w:r>
      <w:r w:rsidR="00C30F29" w:rsidRPr="00EA3DDB">
        <w:rPr>
          <w:rFonts w:ascii="Arial" w:hAnsi="Arial" w:cs="Arial"/>
          <w:sz w:val="36"/>
          <w:szCs w:val="36"/>
        </w:rPr>
        <w:t xml:space="preserve"> Programme</w:t>
      </w:r>
    </w:p>
    <w:p w:rsidR="00FD3B81" w:rsidRPr="00EA3DDB" w:rsidRDefault="00FD3B81" w:rsidP="007E11AF">
      <w:pPr>
        <w:ind w:left="720" w:hanging="720"/>
        <w:jc w:val="both"/>
        <w:rPr>
          <w:rFonts w:ascii="Arial" w:hAnsi="Arial" w:cs="Arial"/>
          <w:sz w:val="36"/>
          <w:szCs w:val="36"/>
        </w:rPr>
      </w:pPr>
    </w:p>
    <w:p w:rsidR="00087063" w:rsidRPr="009A2AB5" w:rsidRDefault="00FD3B81" w:rsidP="007E11AF">
      <w:pPr>
        <w:ind w:left="720" w:hanging="720"/>
        <w:jc w:val="both"/>
        <w:rPr>
          <w:rFonts w:ascii="Arial" w:hAnsi="Arial" w:cs="Arial"/>
          <w:sz w:val="36"/>
          <w:szCs w:val="36"/>
        </w:rPr>
      </w:pPr>
      <w:r w:rsidRPr="00EA3DDB">
        <w:rPr>
          <w:rFonts w:ascii="Arial" w:hAnsi="Arial" w:cs="Arial"/>
          <w:sz w:val="36"/>
          <w:szCs w:val="36"/>
        </w:rPr>
        <w:t>6.</w:t>
      </w:r>
      <w:r w:rsidRPr="00EA3DDB">
        <w:rPr>
          <w:rFonts w:ascii="Arial" w:hAnsi="Arial" w:cs="Arial"/>
          <w:sz w:val="36"/>
          <w:szCs w:val="36"/>
        </w:rPr>
        <w:tab/>
      </w:r>
      <w:r w:rsidR="002300AD" w:rsidRPr="00EA3DDB">
        <w:rPr>
          <w:rFonts w:ascii="Arial" w:hAnsi="Arial" w:cs="Arial"/>
          <w:sz w:val="36"/>
          <w:szCs w:val="36"/>
        </w:rPr>
        <w:t>Audit Charter</w:t>
      </w:r>
      <w:r w:rsidR="002300AD" w:rsidRPr="009A2AB5">
        <w:rPr>
          <w:rFonts w:ascii="Arial" w:hAnsi="Arial" w:cs="Arial"/>
          <w:sz w:val="36"/>
          <w:szCs w:val="36"/>
        </w:rPr>
        <w:t xml:space="preserve"> </w:t>
      </w:r>
      <w:r w:rsidR="00263114">
        <w:rPr>
          <w:rFonts w:ascii="Arial" w:hAnsi="Arial" w:cs="Arial"/>
          <w:sz w:val="36"/>
          <w:szCs w:val="36"/>
        </w:rPr>
        <w:t>2016/17</w:t>
      </w:r>
    </w:p>
    <w:p w:rsidR="002F422E" w:rsidRPr="009A2AB5" w:rsidRDefault="002F422E" w:rsidP="007E11AF">
      <w:pPr>
        <w:ind w:left="1440" w:hanging="720"/>
        <w:jc w:val="both"/>
        <w:rPr>
          <w:rFonts w:ascii="Arial" w:hAnsi="Arial" w:cs="Arial"/>
          <w:sz w:val="36"/>
          <w:szCs w:val="36"/>
        </w:rPr>
      </w:pPr>
    </w:p>
    <w:p w:rsidR="00AC6719" w:rsidRPr="009A2AB5" w:rsidRDefault="00AC6719" w:rsidP="007E11AF">
      <w:pPr>
        <w:jc w:val="both"/>
        <w:rPr>
          <w:rFonts w:ascii="Arial" w:hAnsi="Arial" w:cs="Arial"/>
          <w:sz w:val="36"/>
          <w:szCs w:val="36"/>
        </w:rPr>
      </w:pPr>
      <w:r w:rsidRPr="009A2AB5">
        <w:rPr>
          <w:rFonts w:ascii="Arial" w:hAnsi="Arial" w:cs="Arial"/>
          <w:sz w:val="36"/>
          <w:szCs w:val="36"/>
        </w:rPr>
        <w:t>Appendices</w:t>
      </w:r>
    </w:p>
    <w:p w:rsidR="00AC6719" w:rsidRPr="009A2AB5" w:rsidRDefault="00AC6719" w:rsidP="007E11AF">
      <w:pPr>
        <w:jc w:val="both"/>
        <w:rPr>
          <w:rFonts w:ascii="Arial" w:hAnsi="Arial" w:cs="Arial"/>
          <w:sz w:val="36"/>
          <w:szCs w:val="36"/>
        </w:rPr>
      </w:pPr>
    </w:p>
    <w:p w:rsidR="00AC6719" w:rsidRPr="009A2AB5" w:rsidRDefault="00AC6719" w:rsidP="00DE22E3">
      <w:pPr>
        <w:ind w:left="720" w:hanging="720"/>
        <w:jc w:val="both"/>
        <w:rPr>
          <w:rFonts w:ascii="Arial" w:hAnsi="Arial" w:cs="Arial"/>
          <w:sz w:val="36"/>
          <w:szCs w:val="36"/>
        </w:rPr>
      </w:pPr>
      <w:r w:rsidRPr="009A2AB5">
        <w:rPr>
          <w:rFonts w:ascii="Arial" w:hAnsi="Arial" w:cs="Arial"/>
          <w:sz w:val="36"/>
          <w:szCs w:val="36"/>
        </w:rPr>
        <w:t xml:space="preserve">A </w:t>
      </w:r>
      <w:r w:rsidR="00DE22E3" w:rsidRPr="009A2AB5">
        <w:rPr>
          <w:rFonts w:ascii="Arial" w:hAnsi="Arial" w:cs="Arial"/>
          <w:sz w:val="36"/>
          <w:szCs w:val="36"/>
        </w:rPr>
        <w:tab/>
      </w:r>
      <w:r w:rsidR="00087063" w:rsidRPr="009A2AB5">
        <w:rPr>
          <w:rFonts w:ascii="Arial" w:hAnsi="Arial" w:cs="Arial"/>
          <w:sz w:val="36"/>
          <w:szCs w:val="36"/>
        </w:rPr>
        <w:t xml:space="preserve">Final position of the </w:t>
      </w:r>
      <w:r w:rsidR="00B92D88">
        <w:rPr>
          <w:rFonts w:ascii="Arial" w:hAnsi="Arial" w:cs="Arial"/>
          <w:sz w:val="36"/>
          <w:szCs w:val="36"/>
        </w:rPr>
        <w:t>201</w:t>
      </w:r>
      <w:r w:rsidR="000C27D5">
        <w:rPr>
          <w:rFonts w:ascii="Arial" w:hAnsi="Arial" w:cs="Arial"/>
          <w:sz w:val="36"/>
          <w:szCs w:val="36"/>
        </w:rPr>
        <w:t>5</w:t>
      </w:r>
      <w:r w:rsidR="00B92D88">
        <w:rPr>
          <w:rFonts w:ascii="Arial" w:hAnsi="Arial" w:cs="Arial"/>
          <w:sz w:val="36"/>
          <w:szCs w:val="36"/>
        </w:rPr>
        <w:t>/1</w:t>
      </w:r>
      <w:r w:rsidR="000C27D5">
        <w:rPr>
          <w:rFonts w:ascii="Arial" w:hAnsi="Arial" w:cs="Arial"/>
          <w:sz w:val="36"/>
          <w:szCs w:val="36"/>
        </w:rPr>
        <w:t>6</w:t>
      </w:r>
      <w:r w:rsidRPr="009A2AB5">
        <w:rPr>
          <w:rFonts w:ascii="Arial" w:hAnsi="Arial" w:cs="Arial"/>
          <w:sz w:val="36"/>
          <w:szCs w:val="36"/>
        </w:rPr>
        <w:t xml:space="preserve"> Audit Plan</w:t>
      </w:r>
    </w:p>
    <w:p w:rsidR="00AC6719" w:rsidRPr="009A2AB5" w:rsidRDefault="00AC6719" w:rsidP="007E11AF">
      <w:pPr>
        <w:jc w:val="both"/>
        <w:rPr>
          <w:rFonts w:ascii="Arial" w:hAnsi="Arial" w:cs="Arial"/>
          <w:sz w:val="36"/>
          <w:szCs w:val="36"/>
        </w:rPr>
      </w:pPr>
    </w:p>
    <w:p w:rsidR="00AC6719" w:rsidRPr="009A2AB5" w:rsidRDefault="00AC6719" w:rsidP="002759DB">
      <w:pPr>
        <w:ind w:left="720" w:hanging="720"/>
        <w:rPr>
          <w:rFonts w:ascii="Arial" w:hAnsi="Arial" w:cs="Arial"/>
          <w:sz w:val="36"/>
          <w:szCs w:val="36"/>
        </w:rPr>
      </w:pPr>
      <w:r w:rsidRPr="009A2AB5">
        <w:rPr>
          <w:rFonts w:ascii="Arial" w:hAnsi="Arial" w:cs="Arial"/>
          <w:sz w:val="36"/>
          <w:szCs w:val="36"/>
        </w:rPr>
        <w:t>B</w:t>
      </w:r>
      <w:r w:rsidR="00DE22E3" w:rsidRPr="009A2AB5">
        <w:rPr>
          <w:rFonts w:ascii="Arial" w:hAnsi="Arial" w:cs="Arial"/>
          <w:sz w:val="36"/>
          <w:szCs w:val="36"/>
        </w:rPr>
        <w:tab/>
      </w:r>
      <w:r w:rsidR="00094834" w:rsidRPr="009A2AB5">
        <w:rPr>
          <w:rFonts w:ascii="Arial" w:hAnsi="Arial" w:cs="Arial"/>
          <w:sz w:val="36"/>
          <w:szCs w:val="36"/>
        </w:rPr>
        <w:t xml:space="preserve">Definitions of </w:t>
      </w:r>
      <w:r w:rsidR="00C30F29" w:rsidRPr="009A2AB5">
        <w:rPr>
          <w:rFonts w:ascii="Arial" w:hAnsi="Arial" w:cs="Arial"/>
          <w:sz w:val="36"/>
          <w:szCs w:val="36"/>
        </w:rPr>
        <w:t xml:space="preserve">Assurance Levels and </w:t>
      </w:r>
      <w:r w:rsidR="00094834" w:rsidRPr="009A2AB5">
        <w:rPr>
          <w:rFonts w:ascii="Arial" w:hAnsi="Arial" w:cs="Arial"/>
          <w:sz w:val="36"/>
          <w:szCs w:val="36"/>
        </w:rPr>
        <w:t>Priority of Recommendations</w:t>
      </w:r>
    </w:p>
    <w:p w:rsidR="002300AD" w:rsidRPr="009A2AB5" w:rsidRDefault="002300AD" w:rsidP="00DE22E3">
      <w:pPr>
        <w:ind w:left="720" w:hanging="720"/>
        <w:jc w:val="both"/>
        <w:rPr>
          <w:rFonts w:ascii="Arial" w:hAnsi="Arial" w:cs="Arial"/>
          <w:sz w:val="36"/>
          <w:szCs w:val="36"/>
        </w:rPr>
      </w:pPr>
    </w:p>
    <w:p w:rsidR="00C30F29" w:rsidRPr="009A2AB5" w:rsidRDefault="002300AD" w:rsidP="002759DB">
      <w:pPr>
        <w:ind w:left="720" w:hanging="720"/>
        <w:rPr>
          <w:rFonts w:ascii="Arial" w:hAnsi="Arial" w:cs="Arial"/>
          <w:sz w:val="36"/>
          <w:szCs w:val="36"/>
        </w:rPr>
      </w:pPr>
      <w:r w:rsidRPr="009A2AB5">
        <w:rPr>
          <w:rFonts w:ascii="Arial" w:hAnsi="Arial" w:cs="Arial"/>
          <w:sz w:val="36"/>
          <w:szCs w:val="36"/>
        </w:rPr>
        <w:t>C</w:t>
      </w:r>
      <w:r w:rsidRPr="009A2AB5">
        <w:rPr>
          <w:rFonts w:ascii="Arial" w:hAnsi="Arial" w:cs="Arial"/>
          <w:sz w:val="36"/>
          <w:szCs w:val="36"/>
        </w:rPr>
        <w:tab/>
      </w:r>
      <w:r w:rsidR="004F33E8">
        <w:rPr>
          <w:rFonts w:ascii="Arial" w:hAnsi="Arial" w:cs="Arial"/>
          <w:sz w:val="36"/>
          <w:szCs w:val="36"/>
        </w:rPr>
        <w:t>Progress against</w:t>
      </w:r>
      <w:r w:rsidR="00C30F29" w:rsidRPr="009A2AB5">
        <w:rPr>
          <w:rFonts w:ascii="Arial" w:hAnsi="Arial" w:cs="Arial"/>
          <w:sz w:val="36"/>
          <w:szCs w:val="36"/>
        </w:rPr>
        <w:t xml:space="preserve"> Public Sector Interna</w:t>
      </w:r>
      <w:r w:rsidR="00B92D88">
        <w:rPr>
          <w:rFonts w:ascii="Arial" w:hAnsi="Arial" w:cs="Arial"/>
          <w:sz w:val="36"/>
          <w:szCs w:val="36"/>
        </w:rPr>
        <w:t>l Audit Standards as at May 201</w:t>
      </w:r>
      <w:r w:rsidR="000C27D5">
        <w:rPr>
          <w:rFonts w:ascii="Arial" w:hAnsi="Arial" w:cs="Arial"/>
          <w:sz w:val="36"/>
          <w:szCs w:val="36"/>
        </w:rPr>
        <w:t>6</w:t>
      </w:r>
      <w:r w:rsidR="00C30F29" w:rsidRPr="009A2AB5">
        <w:rPr>
          <w:rFonts w:ascii="Arial" w:hAnsi="Arial" w:cs="Arial"/>
          <w:sz w:val="36"/>
          <w:szCs w:val="36"/>
        </w:rPr>
        <w:t xml:space="preserve"> </w:t>
      </w:r>
    </w:p>
    <w:p w:rsidR="00AF4045" w:rsidRPr="009A2AB5" w:rsidRDefault="00AF4045" w:rsidP="00DE22E3">
      <w:pPr>
        <w:ind w:left="720" w:hanging="720"/>
        <w:jc w:val="both"/>
        <w:rPr>
          <w:rFonts w:ascii="Arial" w:hAnsi="Arial" w:cs="Arial"/>
          <w:sz w:val="36"/>
          <w:szCs w:val="36"/>
        </w:rPr>
      </w:pPr>
    </w:p>
    <w:p w:rsidR="008409C9" w:rsidRPr="009A2AB5" w:rsidRDefault="00C30F29" w:rsidP="00DE22E3">
      <w:pPr>
        <w:ind w:left="720" w:hanging="720"/>
        <w:jc w:val="both"/>
        <w:rPr>
          <w:rFonts w:ascii="Arial" w:hAnsi="Arial" w:cs="Arial"/>
          <w:sz w:val="36"/>
          <w:szCs w:val="36"/>
        </w:rPr>
      </w:pPr>
      <w:r w:rsidRPr="009A2AB5">
        <w:rPr>
          <w:rFonts w:ascii="Arial" w:hAnsi="Arial" w:cs="Arial"/>
          <w:sz w:val="36"/>
          <w:szCs w:val="36"/>
        </w:rPr>
        <w:t>D</w:t>
      </w:r>
      <w:r w:rsidRPr="009A2AB5">
        <w:rPr>
          <w:rFonts w:ascii="Arial" w:hAnsi="Arial" w:cs="Arial"/>
          <w:sz w:val="36"/>
          <w:szCs w:val="36"/>
        </w:rPr>
        <w:tab/>
      </w:r>
      <w:r w:rsidR="002300AD" w:rsidRPr="009A2AB5">
        <w:rPr>
          <w:rFonts w:ascii="Arial" w:hAnsi="Arial" w:cs="Arial"/>
          <w:sz w:val="36"/>
          <w:szCs w:val="36"/>
        </w:rPr>
        <w:t xml:space="preserve">Internal Audit Charter </w:t>
      </w:r>
      <w:r w:rsidR="001E767D">
        <w:rPr>
          <w:rFonts w:ascii="Arial" w:hAnsi="Arial" w:cs="Arial"/>
          <w:sz w:val="36"/>
          <w:szCs w:val="36"/>
        </w:rPr>
        <w:t>20</w:t>
      </w:r>
      <w:r w:rsidR="002300AD" w:rsidRPr="009A2AB5">
        <w:rPr>
          <w:rFonts w:ascii="Arial" w:hAnsi="Arial" w:cs="Arial"/>
          <w:sz w:val="36"/>
          <w:szCs w:val="36"/>
        </w:rPr>
        <w:t>1</w:t>
      </w:r>
      <w:r w:rsidR="000C27D5">
        <w:rPr>
          <w:rFonts w:ascii="Arial" w:hAnsi="Arial" w:cs="Arial"/>
          <w:sz w:val="36"/>
          <w:szCs w:val="36"/>
        </w:rPr>
        <w:t>6</w:t>
      </w:r>
      <w:r w:rsidR="002300AD" w:rsidRPr="009A2AB5">
        <w:rPr>
          <w:rFonts w:ascii="Arial" w:hAnsi="Arial" w:cs="Arial"/>
          <w:sz w:val="36"/>
          <w:szCs w:val="36"/>
        </w:rPr>
        <w:t>/1</w:t>
      </w:r>
      <w:r w:rsidR="000C27D5">
        <w:rPr>
          <w:rFonts w:ascii="Arial" w:hAnsi="Arial" w:cs="Arial"/>
          <w:sz w:val="36"/>
          <w:szCs w:val="36"/>
        </w:rPr>
        <w:t>7</w:t>
      </w:r>
    </w:p>
    <w:p w:rsidR="00C66A61" w:rsidRPr="009A2AB5" w:rsidRDefault="00C66A61" w:rsidP="00C30F29">
      <w:pPr>
        <w:jc w:val="both"/>
        <w:rPr>
          <w:rFonts w:ascii="Arial" w:hAnsi="Arial" w:cs="Arial"/>
          <w:sz w:val="36"/>
          <w:szCs w:val="36"/>
        </w:rPr>
        <w:sectPr w:rsidR="00C66A61" w:rsidRPr="009A2AB5">
          <w:headerReference w:type="default" r:id="rId11"/>
          <w:pgSz w:w="11906" w:h="16838"/>
          <w:pgMar w:top="1440" w:right="1800" w:bottom="1440" w:left="1800" w:header="708" w:footer="708" w:gutter="0"/>
          <w:cols w:space="708"/>
          <w:docGrid w:linePitch="360"/>
        </w:sectPr>
      </w:pPr>
    </w:p>
    <w:p w:rsidR="00B13563" w:rsidRPr="009A2AB5" w:rsidRDefault="00B13563" w:rsidP="007E11AF">
      <w:pPr>
        <w:ind w:left="720" w:hanging="720"/>
        <w:jc w:val="both"/>
        <w:rPr>
          <w:rFonts w:ascii="Arial" w:hAnsi="Arial" w:cs="Arial"/>
          <w:sz w:val="36"/>
          <w:szCs w:val="36"/>
        </w:rPr>
      </w:pPr>
      <w:r w:rsidRPr="009A2AB5">
        <w:rPr>
          <w:rFonts w:ascii="Arial" w:hAnsi="Arial" w:cs="Arial"/>
          <w:sz w:val="36"/>
          <w:szCs w:val="36"/>
        </w:rPr>
        <w:lastRenderedPageBreak/>
        <w:t>1</w:t>
      </w:r>
      <w:r w:rsidR="00AC17B6" w:rsidRPr="009A2AB5">
        <w:rPr>
          <w:rFonts w:ascii="Arial" w:hAnsi="Arial" w:cs="Arial"/>
          <w:sz w:val="36"/>
          <w:szCs w:val="36"/>
        </w:rPr>
        <w:t>.</w:t>
      </w:r>
      <w:r w:rsidRPr="009A2AB5">
        <w:rPr>
          <w:rFonts w:ascii="Arial" w:hAnsi="Arial" w:cs="Arial"/>
          <w:sz w:val="36"/>
          <w:szCs w:val="36"/>
        </w:rPr>
        <w:t xml:space="preserve"> </w:t>
      </w:r>
      <w:r w:rsidR="00BA71FB" w:rsidRPr="009A2AB5">
        <w:rPr>
          <w:rFonts w:ascii="Arial" w:hAnsi="Arial" w:cs="Arial"/>
          <w:sz w:val="36"/>
          <w:szCs w:val="36"/>
        </w:rPr>
        <w:tab/>
        <w:t>Purpose</w:t>
      </w:r>
      <w:r w:rsidRPr="009A2AB5">
        <w:rPr>
          <w:rFonts w:ascii="Arial" w:hAnsi="Arial" w:cs="Arial"/>
          <w:sz w:val="36"/>
          <w:szCs w:val="36"/>
        </w:rPr>
        <w:t xml:space="preserve"> and Background</w:t>
      </w:r>
    </w:p>
    <w:p w:rsidR="000102B8" w:rsidRPr="009A2AB5" w:rsidRDefault="000102B8" w:rsidP="007E11AF">
      <w:pPr>
        <w:jc w:val="both"/>
        <w:rPr>
          <w:rFonts w:ascii="Arial" w:hAnsi="Arial" w:cs="Arial"/>
          <w:sz w:val="22"/>
          <w:szCs w:val="22"/>
        </w:rPr>
      </w:pPr>
    </w:p>
    <w:p w:rsidR="000102B8" w:rsidRPr="009A2AB5" w:rsidRDefault="000102B8" w:rsidP="007E11AF">
      <w:pPr>
        <w:ind w:firstLine="720"/>
        <w:jc w:val="both"/>
        <w:rPr>
          <w:rFonts w:ascii="Arial" w:hAnsi="Arial" w:cs="Arial"/>
          <w:u w:val="single"/>
        </w:rPr>
      </w:pPr>
      <w:r w:rsidRPr="009A2AB5">
        <w:rPr>
          <w:rFonts w:ascii="Arial" w:hAnsi="Arial" w:cs="Arial"/>
          <w:u w:val="single"/>
        </w:rPr>
        <w:t>Purpose</w:t>
      </w:r>
      <w:r w:rsidR="00C66A61" w:rsidRPr="009A2AB5">
        <w:rPr>
          <w:rFonts w:ascii="Arial" w:hAnsi="Arial" w:cs="Arial"/>
          <w:u w:val="single"/>
        </w:rPr>
        <w:t xml:space="preserve"> of Report</w:t>
      </w:r>
    </w:p>
    <w:p w:rsidR="00C66A61" w:rsidRPr="009A2AB5" w:rsidRDefault="00C66A61" w:rsidP="007E11AF">
      <w:pPr>
        <w:ind w:firstLine="720"/>
        <w:jc w:val="both"/>
        <w:rPr>
          <w:rFonts w:ascii="Arial" w:hAnsi="Arial" w:cs="Arial"/>
          <w:sz w:val="22"/>
          <w:szCs w:val="22"/>
          <w:u w:val="single"/>
        </w:rPr>
      </w:pPr>
    </w:p>
    <w:p w:rsidR="00B31DAA" w:rsidRPr="009A2AB5" w:rsidRDefault="00087063" w:rsidP="00840423">
      <w:pPr>
        <w:numPr>
          <w:ilvl w:val="1"/>
          <w:numId w:val="3"/>
        </w:numPr>
        <w:jc w:val="both"/>
        <w:rPr>
          <w:rFonts w:ascii="Arial" w:hAnsi="Arial" w:cs="Arial"/>
        </w:rPr>
      </w:pPr>
      <w:r w:rsidRPr="009A2AB5">
        <w:rPr>
          <w:rFonts w:ascii="Arial" w:hAnsi="Arial" w:cs="Arial"/>
        </w:rPr>
        <w:t>The purpose of this report is to</w:t>
      </w:r>
      <w:r w:rsidR="00B31DAA" w:rsidRPr="009A2AB5">
        <w:rPr>
          <w:rFonts w:ascii="Arial" w:hAnsi="Arial" w:cs="Arial"/>
        </w:rPr>
        <w:t>:</w:t>
      </w:r>
    </w:p>
    <w:p w:rsidR="00B31DAA" w:rsidRPr="009A2AB5" w:rsidRDefault="00B31DAA" w:rsidP="007E11AF">
      <w:pPr>
        <w:jc w:val="both"/>
        <w:rPr>
          <w:rFonts w:ascii="Arial" w:hAnsi="Arial" w:cs="Arial"/>
        </w:rPr>
      </w:pPr>
    </w:p>
    <w:p w:rsidR="00C66A61" w:rsidRPr="009A2AB5" w:rsidRDefault="00FD3B81" w:rsidP="007264D7">
      <w:pPr>
        <w:numPr>
          <w:ilvl w:val="1"/>
          <w:numId w:val="4"/>
        </w:numPr>
        <w:tabs>
          <w:tab w:val="clear" w:pos="360"/>
          <w:tab w:val="num" w:pos="1080"/>
        </w:tabs>
        <w:ind w:left="1080"/>
        <w:rPr>
          <w:rFonts w:ascii="Arial" w:hAnsi="Arial" w:cs="Arial"/>
        </w:rPr>
      </w:pPr>
      <w:r w:rsidRPr="009A2AB5">
        <w:rPr>
          <w:rFonts w:ascii="Arial" w:hAnsi="Arial" w:cs="Arial"/>
        </w:rPr>
        <w:t>D</w:t>
      </w:r>
      <w:r w:rsidR="00087063" w:rsidRPr="009A2AB5">
        <w:rPr>
          <w:rFonts w:ascii="Arial" w:hAnsi="Arial" w:cs="Arial"/>
        </w:rPr>
        <w:t xml:space="preserve">ocument and communicate </w:t>
      </w:r>
      <w:r w:rsidR="003C33AF" w:rsidRPr="009A2AB5">
        <w:rPr>
          <w:rFonts w:ascii="Arial" w:hAnsi="Arial" w:cs="Arial"/>
        </w:rPr>
        <w:t xml:space="preserve">internal audit’s </w:t>
      </w:r>
      <w:r w:rsidR="00087063" w:rsidRPr="009A2AB5">
        <w:rPr>
          <w:rFonts w:ascii="Arial" w:hAnsi="Arial" w:cs="Arial"/>
        </w:rPr>
        <w:t>overall opin</w:t>
      </w:r>
      <w:r w:rsidR="00B31DAA" w:rsidRPr="009A2AB5">
        <w:rPr>
          <w:rFonts w:ascii="Arial" w:hAnsi="Arial" w:cs="Arial"/>
        </w:rPr>
        <w:t>i</w:t>
      </w:r>
      <w:r w:rsidR="00087063" w:rsidRPr="009A2AB5">
        <w:rPr>
          <w:rFonts w:ascii="Arial" w:hAnsi="Arial" w:cs="Arial"/>
        </w:rPr>
        <w:t xml:space="preserve">on on the adequacy </w:t>
      </w:r>
      <w:r w:rsidR="00B31DAA" w:rsidRPr="009A2AB5">
        <w:rPr>
          <w:rFonts w:ascii="Arial" w:hAnsi="Arial" w:cs="Arial"/>
        </w:rPr>
        <w:t xml:space="preserve">and effectiveness of the </w:t>
      </w:r>
      <w:r w:rsidR="00087063" w:rsidRPr="009A2AB5">
        <w:rPr>
          <w:rFonts w:ascii="Arial" w:hAnsi="Arial" w:cs="Arial"/>
        </w:rPr>
        <w:t xml:space="preserve">Council’s </w:t>
      </w:r>
      <w:r w:rsidR="00B31DAA" w:rsidRPr="009A2AB5">
        <w:rPr>
          <w:rFonts w:ascii="Arial" w:hAnsi="Arial" w:cs="Arial"/>
        </w:rPr>
        <w:t xml:space="preserve">control environment, commenting on significant matters and key themes </w:t>
      </w:r>
    </w:p>
    <w:p w:rsidR="00B31DAA" w:rsidRPr="009A2AB5" w:rsidRDefault="00FD3B81" w:rsidP="007264D7">
      <w:pPr>
        <w:numPr>
          <w:ilvl w:val="1"/>
          <w:numId w:val="4"/>
        </w:numPr>
        <w:tabs>
          <w:tab w:val="clear" w:pos="360"/>
          <w:tab w:val="num" w:pos="1080"/>
        </w:tabs>
        <w:ind w:left="1080"/>
        <w:rPr>
          <w:rFonts w:ascii="Arial" w:hAnsi="Arial" w:cs="Arial"/>
        </w:rPr>
      </w:pPr>
      <w:r w:rsidRPr="009A2AB5">
        <w:rPr>
          <w:rFonts w:ascii="Arial" w:hAnsi="Arial" w:cs="Arial"/>
        </w:rPr>
        <w:t>S</w:t>
      </w:r>
      <w:r w:rsidR="00B31DAA" w:rsidRPr="009A2AB5">
        <w:rPr>
          <w:rFonts w:ascii="Arial" w:hAnsi="Arial" w:cs="Arial"/>
        </w:rPr>
        <w:t xml:space="preserve">ummarise the audit work from which the opinion is derived </w:t>
      </w:r>
    </w:p>
    <w:p w:rsidR="00B31DAA" w:rsidRPr="009A2AB5" w:rsidRDefault="00FD3B81" w:rsidP="007264D7">
      <w:pPr>
        <w:numPr>
          <w:ilvl w:val="1"/>
          <w:numId w:val="4"/>
        </w:numPr>
        <w:tabs>
          <w:tab w:val="clear" w:pos="360"/>
          <w:tab w:val="num" w:pos="1080"/>
        </w:tabs>
        <w:ind w:left="1080"/>
        <w:rPr>
          <w:rFonts w:ascii="Arial" w:hAnsi="Arial" w:cs="Arial"/>
        </w:rPr>
      </w:pPr>
      <w:r w:rsidRPr="009A2AB5">
        <w:rPr>
          <w:rFonts w:ascii="Arial" w:hAnsi="Arial" w:cs="Arial"/>
        </w:rPr>
        <w:t>S</w:t>
      </w:r>
      <w:r w:rsidR="00B31DAA" w:rsidRPr="009A2AB5">
        <w:rPr>
          <w:rFonts w:ascii="Arial" w:hAnsi="Arial" w:cs="Arial"/>
        </w:rPr>
        <w:t>ummarise the performanc</w:t>
      </w:r>
      <w:r w:rsidRPr="009A2AB5">
        <w:rPr>
          <w:rFonts w:ascii="Arial" w:hAnsi="Arial" w:cs="Arial"/>
        </w:rPr>
        <w:t xml:space="preserve">e of </w:t>
      </w:r>
      <w:r w:rsidR="004C6A6C" w:rsidRPr="009A2AB5">
        <w:rPr>
          <w:rFonts w:ascii="Arial" w:hAnsi="Arial" w:cs="Arial"/>
        </w:rPr>
        <w:t>the Shared Internal Audit Service (SIAS)</w:t>
      </w:r>
      <w:r w:rsidR="001E767D">
        <w:rPr>
          <w:rFonts w:ascii="Arial" w:hAnsi="Arial" w:cs="Arial"/>
        </w:rPr>
        <w:t xml:space="preserve"> in respect of audit work delivered for the Council </w:t>
      </w:r>
    </w:p>
    <w:p w:rsidR="00FD3B81" w:rsidRPr="00EA3DDB" w:rsidRDefault="00C30F29" w:rsidP="007264D7">
      <w:pPr>
        <w:numPr>
          <w:ilvl w:val="1"/>
          <w:numId w:val="4"/>
        </w:numPr>
        <w:tabs>
          <w:tab w:val="clear" w:pos="360"/>
          <w:tab w:val="num" w:pos="1080"/>
        </w:tabs>
        <w:ind w:left="1080"/>
        <w:rPr>
          <w:rFonts w:ascii="Arial" w:hAnsi="Arial" w:cs="Arial"/>
        </w:rPr>
      </w:pPr>
      <w:r w:rsidRPr="00EA3DDB">
        <w:rPr>
          <w:rFonts w:ascii="Arial" w:hAnsi="Arial" w:cs="Arial"/>
        </w:rPr>
        <w:t xml:space="preserve">Show the outcomes of the </w:t>
      </w:r>
      <w:r w:rsidR="00AF4045" w:rsidRPr="00EA3DDB">
        <w:rPr>
          <w:rFonts w:ascii="Arial" w:hAnsi="Arial" w:cs="Arial"/>
        </w:rPr>
        <w:t>self-assessment</w:t>
      </w:r>
      <w:r w:rsidR="00EF2F77" w:rsidRPr="00EA3DDB">
        <w:rPr>
          <w:rFonts w:ascii="Arial" w:hAnsi="Arial" w:cs="Arial"/>
        </w:rPr>
        <w:t xml:space="preserve"> against the Public S</w:t>
      </w:r>
      <w:r w:rsidRPr="00EA3DDB">
        <w:rPr>
          <w:rFonts w:ascii="Arial" w:hAnsi="Arial" w:cs="Arial"/>
        </w:rPr>
        <w:t>ector Internal A</w:t>
      </w:r>
      <w:r w:rsidR="00EA3DDB">
        <w:rPr>
          <w:rFonts w:ascii="Arial" w:hAnsi="Arial" w:cs="Arial"/>
        </w:rPr>
        <w:t>udit Standards (PSIAS)</w:t>
      </w:r>
      <w:r w:rsidRPr="00EA3DDB">
        <w:rPr>
          <w:rFonts w:ascii="Arial" w:hAnsi="Arial" w:cs="Arial"/>
        </w:rPr>
        <w:t xml:space="preserve"> incorporating the requirements of the Quality Assurance and Improvement Programme (QAIP) </w:t>
      </w:r>
    </w:p>
    <w:p w:rsidR="00FD3B81" w:rsidRPr="00EA3DDB" w:rsidRDefault="00FD3B81" w:rsidP="00840423">
      <w:pPr>
        <w:numPr>
          <w:ilvl w:val="1"/>
          <w:numId w:val="4"/>
        </w:numPr>
        <w:tabs>
          <w:tab w:val="clear" w:pos="360"/>
          <w:tab w:val="num" w:pos="1080"/>
        </w:tabs>
        <w:ind w:left="1080"/>
        <w:jc w:val="both"/>
        <w:rPr>
          <w:rFonts w:ascii="Arial" w:hAnsi="Arial" w:cs="Arial"/>
        </w:rPr>
      </w:pPr>
      <w:r w:rsidRPr="00EA3DDB">
        <w:rPr>
          <w:rFonts w:ascii="Arial" w:hAnsi="Arial" w:cs="Arial"/>
        </w:rPr>
        <w:t>Pr</w:t>
      </w:r>
      <w:r w:rsidR="00B92D88">
        <w:rPr>
          <w:rFonts w:ascii="Arial" w:hAnsi="Arial" w:cs="Arial"/>
        </w:rPr>
        <w:t>esent the Audit Charter for 201</w:t>
      </w:r>
      <w:r w:rsidR="000C27D5">
        <w:rPr>
          <w:rFonts w:ascii="Arial" w:hAnsi="Arial" w:cs="Arial"/>
        </w:rPr>
        <w:t>6</w:t>
      </w:r>
      <w:r w:rsidR="00B92D88">
        <w:rPr>
          <w:rFonts w:ascii="Arial" w:hAnsi="Arial" w:cs="Arial"/>
        </w:rPr>
        <w:t>/1</w:t>
      </w:r>
      <w:r w:rsidR="000C27D5">
        <w:rPr>
          <w:rFonts w:ascii="Arial" w:hAnsi="Arial" w:cs="Arial"/>
        </w:rPr>
        <w:t>7</w:t>
      </w:r>
      <w:r w:rsidR="00EA3DDB">
        <w:rPr>
          <w:rFonts w:ascii="Arial" w:hAnsi="Arial" w:cs="Arial"/>
        </w:rPr>
        <w:t>.</w:t>
      </w:r>
    </w:p>
    <w:p w:rsidR="002C7C55" w:rsidRPr="009A2AB5" w:rsidRDefault="002C7C55" w:rsidP="007264D7">
      <w:pPr>
        <w:ind w:firstLine="720"/>
      </w:pPr>
    </w:p>
    <w:p w:rsidR="000102B8" w:rsidRPr="009A2AB5" w:rsidRDefault="000102B8" w:rsidP="007E11AF">
      <w:pPr>
        <w:ind w:firstLine="720"/>
        <w:jc w:val="both"/>
        <w:rPr>
          <w:rFonts w:ascii="Arial" w:hAnsi="Arial" w:cs="Arial"/>
          <w:u w:val="single"/>
        </w:rPr>
      </w:pPr>
      <w:r w:rsidRPr="009A2AB5">
        <w:rPr>
          <w:rFonts w:ascii="Arial" w:hAnsi="Arial" w:cs="Arial"/>
          <w:u w:val="single"/>
        </w:rPr>
        <w:t>Background</w:t>
      </w:r>
    </w:p>
    <w:p w:rsidR="00C66A61" w:rsidRPr="009A2AB5" w:rsidRDefault="00C66A61" w:rsidP="007E11AF">
      <w:pPr>
        <w:ind w:firstLine="720"/>
        <w:jc w:val="both"/>
        <w:rPr>
          <w:rFonts w:ascii="Arial" w:hAnsi="Arial" w:cs="Arial"/>
          <w:u w:val="single"/>
        </w:rPr>
      </w:pPr>
    </w:p>
    <w:p w:rsidR="00BA71FB" w:rsidRPr="009A2AB5" w:rsidRDefault="00B31DAA" w:rsidP="007264D7">
      <w:pPr>
        <w:ind w:left="720" w:hanging="720"/>
        <w:rPr>
          <w:rFonts w:ascii="Arial" w:hAnsi="Arial" w:cs="Arial"/>
        </w:rPr>
      </w:pPr>
      <w:r w:rsidRPr="009A2AB5">
        <w:rPr>
          <w:rFonts w:ascii="Arial" w:hAnsi="Arial" w:cs="Arial"/>
        </w:rPr>
        <w:t>1.2</w:t>
      </w:r>
      <w:r w:rsidRPr="009A2AB5">
        <w:rPr>
          <w:rFonts w:ascii="Arial" w:hAnsi="Arial" w:cs="Arial"/>
        </w:rPr>
        <w:tab/>
      </w:r>
      <w:r w:rsidR="00BA71FB" w:rsidRPr="009A2AB5">
        <w:rPr>
          <w:rFonts w:ascii="Arial" w:hAnsi="Arial" w:cs="Arial"/>
        </w:rPr>
        <w:t xml:space="preserve">The provision </w:t>
      </w:r>
      <w:r w:rsidR="001E767D" w:rsidRPr="009A2AB5">
        <w:rPr>
          <w:rFonts w:ascii="Arial" w:hAnsi="Arial" w:cs="Arial"/>
        </w:rPr>
        <w:t xml:space="preserve">to the Council </w:t>
      </w:r>
      <w:r w:rsidR="00BA71FB" w:rsidRPr="009A2AB5">
        <w:rPr>
          <w:rFonts w:ascii="Arial" w:hAnsi="Arial" w:cs="Arial"/>
        </w:rPr>
        <w:t>of an annual opinion on internal control is a key duty of the Head of Assurance</w:t>
      </w:r>
      <w:r w:rsidR="00FD3B81" w:rsidRPr="009A2AB5">
        <w:rPr>
          <w:rFonts w:ascii="Arial" w:hAnsi="Arial" w:cs="Arial"/>
        </w:rPr>
        <w:t>.  It i</w:t>
      </w:r>
      <w:r w:rsidR="00BA71FB" w:rsidRPr="009A2AB5">
        <w:rPr>
          <w:rFonts w:ascii="Arial" w:hAnsi="Arial" w:cs="Arial"/>
        </w:rPr>
        <w:t xml:space="preserve">s timed to support the production of the Council’s Annual Governance Statement. </w:t>
      </w:r>
    </w:p>
    <w:p w:rsidR="00BA71FB" w:rsidRPr="009A2AB5" w:rsidRDefault="00BA71FB" w:rsidP="007E11AF">
      <w:pPr>
        <w:ind w:left="720" w:hanging="720"/>
        <w:jc w:val="both"/>
        <w:rPr>
          <w:rFonts w:ascii="Arial" w:hAnsi="Arial" w:cs="Arial"/>
        </w:rPr>
      </w:pPr>
    </w:p>
    <w:p w:rsidR="000102B8" w:rsidRPr="009A2AB5" w:rsidRDefault="00BA71FB" w:rsidP="0034613D">
      <w:pPr>
        <w:ind w:left="720" w:hanging="720"/>
        <w:rPr>
          <w:rFonts w:ascii="Arial" w:hAnsi="Arial" w:cs="Arial"/>
        </w:rPr>
      </w:pPr>
      <w:r w:rsidRPr="009A2AB5">
        <w:rPr>
          <w:rFonts w:ascii="Arial" w:hAnsi="Arial" w:cs="Arial"/>
        </w:rPr>
        <w:t>1.3</w:t>
      </w:r>
      <w:r w:rsidRPr="009A2AB5">
        <w:rPr>
          <w:rFonts w:ascii="Arial" w:hAnsi="Arial" w:cs="Arial"/>
        </w:rPr>
        <w:tab/>
      </w:r>
      <w:r w:rsidR="00B31DAA" w:rsidRPr="009A2AB5">
        <w:rPr>
          <w:rFonts w:ascii="Arial" w:hAnsi="Arial" w:cs="Arial"/>
        </w:rPr>
        <w:t>Reporting t</w:t>
      </w:r>
      <w:r w:rsidR="000102B8" w:rsidRPr="009A2AB5">
        <w:rPr>
          <w:rFonts w:ascii="Arial" w:hAnsi="Arial" w:cs="Arial"/>
        </w:rPr>
        <w:t xml:space="preserve">he work </w:t>
      </w:r>
      <w:r w:rsidRPr="009A2AB5">
        <w:rPr>
          <w:rFonts w:ascii="Arial" w:hAnsi="Arial" w:cs="Arial"/>
        </w:rPr>
        <w:t xml:space="preserve">of </w:t>
      </w:r>
      <w:r w:rsidR="00FD3B81" w:rsidRPr="009A2AB5">
        <w:rPr>
          <w:rFonts w:ascii="Arial" w:hAnsi="Arial" w:cs="Arial"/>
        </w:rPr>
        <w:t>SIAS</w:t>
      </w:r>
      <w:r w:rsidRPr="009A2AB5">
        <w:rPr>
          <w:rFonts w:ascii="Arial" w:hAnsi="Arial" w:cs="Arial"/>
        </w:rPr>
        <w:t xml:space="preserve"> </w:t>
      </w:r>
      <w:r w:rsidR="000102B8" w:rsidRPr="009A2AB5">
        <w:rPr>
          <w:rFonts w:ascii="Arial" w:hAnsi="Arial" w:cs="Arial"/>
        </w:rPr>
        <w:t xml:space="preserve">to </w:t>
      </w:r>
      <w:r w:rsidR="001E767D">
        <w:rPr>
          <w:rFonts w:ascii="Arial" w:hAnsi="Arial" w:cs="Arial"/>
        </w:rPr>
        <w:t xml:space="preserve">Audit Committee </w:t>
      </w:r>
      <w:r w:rsidRPr="009A2AB5">
        <w:rPr>
          <w:rFonts w:ascii="Arial" w:hAnsi="Arial" w:cs="Arial"/>
        </w:rPr>
        <w:t>Members ‘charged with governance’</w:t>
      </w:r>
      <w:r w:rsidR="000102B8" w:rsidRPr="009A2AB5">
        <w:rPr>
          <w:rFonts w:ascii="Arial" w:hAnsi="Arial" w:cs="Arial"/>
        </w:rPr>
        <w:t xml:space="preserve"> </w:t>
      </w:r>
      <w:r w:rsidR="009F6A66" w:rsidRPr="009A2AB5">
        <w:rPr>
          <w:rFonts w:ascii="Arial" w:hAnsi="Arial" w:cs="Arial"/>
        </w:rPr>
        <w:t xml:space="preserve">provides </w:t>
      </w:r>
      <w:r w:rsidR="00AC17B6" w:rsidRPr="009A2AB5">
        <w:rPr>
          <w:rFonts w:ascii="Arial" w:hAnsi="Arial" w:cs="Arial"/>
        </w:rPr>
        <w:t>them</w:t>
      </w:r>
      <w:r w:rsidRPr="009A2AB5">
        <w:rPr>
          <w:rFonts w:ascii="Arial" w:hAnsi="Arial" w:cs="Arial"/>
        </w:rPr>
        <w:t xml:space="preserve"> </w:t>
      </w:r>
      <w:r w:rsidR="009F6A66" w:rsidRPr="009A2AB5">
        <w:rPr>
          <w:rFonts w:ascii="Arial" w:hAnsi="Arial" w:cs="Arial"/>
        </w:rPr>
        <w:t xml:space="preserve">with </w:t>
      </w:r>
      <w:r w:rsidRPr="009A2AB5">
        <w:rPr>
          <w:rFonts w:ascii="Arial" w:hAnsi="Arial" w:cs="Arial"/>
        </w:rPr>
        <w:t xml:space="preserve">an opportunity to review and monitor </w:t>
      </w:r>
      <w:r w:rsidR="001E767D">
        <w:rPr>
          <w:rFonts w:ascii="Arial" w:hAnsi="Arial" w:cs="Arial"/>
        </w:rPr>
        <w:t xml:space="preserve">the outputs of </w:t>
      </w:r>
      <w:r w:rsidR="00FD3B81" w:rsidRPr="009A2AB5">
        <w:rPr>
          <w:rFonts w:ascii="Arial" w:hAnsi="Arial" w:cs="Arial"/>
        </w:rPr>
        <w:t>internal audit</w:t>
      </w:r>
      <w:r w:rsidRPr="009A2AB5">
        <w:rPr>
          <w:rFonts w:ascii="Arial" w:hAnsi="Arial" w:cs="Arial"/>
        </w:rPr>
        <w:t xml:space="preserve"> activity and gain assurance that </w:t>
      </w:r>
      <w:r w:rsidR="00FD3B81" w:rsidRPr="009A2AB5">
        <w:rPr>
          <w:rFonts w:ascii="Arial" w:hAnsi="Arial" w:cs="Arial"/>
        </w:rPr>
        <w:t>the Council’s</w:t>
      </w:r>
      <w:r w:rsidRPr="009A2AB5">
        <w:rPr>
          <w:rFonts w:ascii="Arial" w:hAnsi="Arial" w:cs="Arial"/>
        </w:rPr>
        <w:t xml:space="preserve"> internal audit function is fulfilling its statutory obligations. This</w:t>
      </w:r>
      <w:r w:rsidR="00002A6D" w:rsidRPr="009A2AB5">
        <w:rPr>
          <w:rFonts w:ascii="Arial" w:hAnsi="Arial" w:cs="Arial"/>
        </w:rPr>
        <w:t xml:space="preserve"> process</w:t>
      </w:r>
      <w:r w:rsidRPr="009A2AB5">
        <w:rPr>
          <w:rFonts w:ascii="Arial" w:hAnsi="Arial" w:cs="Arial"/>
        </w:rPr>
        <w:t xml:space="preserve"> is</w:t>
      </w:r>
      <w:r w:rsidR="00002A6D" w:rsidRPr="009A2AB5">
        <w:rPr>
          <w:rFonts w:ascii="Arial" w:hAnsi="Arial" w:cs="Arial"/>
        </w:rPr>
        <w:t xml:space="preserve"> an integral</w:t>
      </w:r>
      <w:r w:rsidR="000102B8" w:rsidRPr="009A2AB5">
        <w:rPr>
          <w:rFonts w:ascii="Arial" w:hAnsi="Arial" w:cs="Arial"/>
        </w:rPr>
        <w:t xml:space="preserve"> component of corporate governance</w:t>
      </w:r>
      <w:r w:rsidRPr="009A2AB5">
        <w:rPr>
          <w:rFonts w:ascii="Arial" w:hAnsi="Arial" w:cs="Arial"/>
        </w:rPr>
        <w:t>.</w:t>
      </w:r>
      <w:r w:rsidR="000102B8" w:rsidRPr="009A2AB5">
        <w:rPr>
          <w:rFonts w:ascii="Arial" w:hAnsi="Arial" w:cs="Arial"/>
        </w:rPr>
        <w:t xml:space="preserve"> </w:t>
      </w:r>
    </w:p>
    <w:p w:rsidR="00175329" w:rsidRPr="009A2AB5" w:rsidRDefault="00175329" w:rsidP="007264D7">
      <w:pPr>
        <w:ind w:left="720" w:hanging="720"/>
        <w:rPr>
          <w:rFonts w:ascii="Arial" w:hAnsi="Arial" w:cs="Arial"/>
        </w:rPr>
      </w:pPr>
    </w:p>
    <w:p w:rsidR="00002A6D" w:rsidRPr="009A2AB5" w:rsidRDefault="00175329" w:rsidP="007264D7">
      <w:pPr>
        <w:ind w:left="720" w:hanging="720"/>
        <w:rPr>
          <w:rFonts w:ascii="Arial" w:hAnsi="Arial" w:cs="Arial"/>
        </w:rPr>
      </w:pPr>
      <w:r w:rsidRPr="009A2AB5">
        <w:rPr>
          <w:rFonts w:ascii="Arial" w:hAnsi="Arial" w:cs="Arial"/>
        </w:rPr>
        <w:t>1.4</w:t>
      </w:r>
      <w:r w:rsidRPr="009A2AB5">
        <w:rPr>
          <w:rFonts w:ascii="Arial" w:hAnsi="Arial" w:cs="Arial"/>
        </w:rPr>
        <w:tab/>
      </w:r>
      <w:r w:rsidR="004C6A6C" w:rsidRPr="009A2AB5">
        <w:rPr>
          <w:rFonts w:ascii="Arial" w:hAnsi="Arial" w:cs="Arial"/>
        </w:rPr>
        <w:t>The Head of Assurance</w:t>
      </w:r>
      <w:r w:rsidR="00CD0869">
        <w:rPr>
          <w:rFonts w:ascii="Arial" w:hAnsi="Arial" w:cs="Arial"/>
        </w:rPr>
        <w:t>’s</w:t>
      </w:r>
      <w:r w:rsidR="004C6A6C" w:rsidRPr="009A2AB5">
        <w:rPr>
          <w:rFonts w:ascii="Arial" w:hAnsi="Arial" w:cs="Arial"/>
        </w:rPr>
        <w:t xml:space="preserve"> </w:t>
      </w:r>
      <w:r w:rsidRPr="009A2AB5">
        <w:rPr>
          <w:rFonts w:ascii="Arial" w:hAnsi="Arial" w:cs="Arial"/>
        </w:rPr>
        <w:t xml:space="preserve">opinion is based on </w:t>
      </w:r>
      <w:r w:rsidR="00FD3B81" w:rsidRPr="009A2AB5">
        <w:rPr>
          <w:rFonts w:ascii="Arial" w:hAnsi="Arial" w:cs="Arial"/>
        </w:rPr>
        <w:t>internal audit work undertaken during the</w:t>
      </w:r>
      <w:r w:rsidR="00AC17B6" w:rsidRPr="009A2AB5">
        <w:rPr>
          <w:rFonts w:ascii="Arial" w:hAnsi="Arial" w:cs="Arial"/>
        </w:rPr>
        <w:t xml:space="preserve"> </w:t>
      </w:r>
      <w:r w:rsidR="00B92D88">
        <w:rPr>
          <w:rFonts w:ascii="Arial" w:hAnsi="Arial" w:cs="Arial"/>
        </w:rPr>
        <w:t>201</w:t>
      </w:r>
      <w:r w:rsidR="000C27D5">
        <w:rPr>
          <w:rFonts w:ascii="Arial" w:hAnsi="Arial" w:cs="Arial"/>
        </w:rPr>
        <w:t>5</w:t>
      </w:r>
      <w:r w:rsidR="00B92D88">
        <w:rPr>
          <w:rFonts w:ascii="Arial" w:hAnsi="Arial" w:cs="Arial"/>
        </w:rPr>
        <w:t>/1</w:t>
      </w:r>
      <w:r w:rsidR="000C27D5">
        <w:rPr>
          <w:rFonts w:ascii="Arial" w:hAnsi="Arial" w:cs="Arial"/>
        </w:rPr>
        <w:t>6</w:t>
      </w:r>
      <w:r w:rsidRPr="009A2AB5">
        <w:rPr>
          <w:rFonts w:ascii="Arial" w:hAnsi="Arial" w:cs="Arial"/>
        </w:rPr>
        <w:t xml:space="preserve"> </w:t>
      </w:r>
      <w:r w:rsidR="009F6A66" w:rsidRPr="009A2AB5">
        <w:rPr>
          <w:rFonts w:ascii="Arial" w:hAnsi="Arial" w:cs="Arial"/>
        </w:rPr>
        <w:t xml:space="preserve">financial </w:t>
      </w:r>
      <w:r w:rsidRPr="009A2AB5">
        <w:rPr>
          <w:rFonts w:ascii="Arial" w:hAnsi="Arial" w:cs="Arial"/>
        </w:rPr>
        <w:t xml:space="preserve">year.  </w:t>
      </w:r>
      <w:r w:rsidR="004C6A6C" w:rsidRPr="009A2AB5">
        <w:rPr>
          <w:rFonts w:ascii="Arial" w:hAnsi="Arial" w:cs="Arial"/>
        </w:rPr>
        <w:t>SIAS is</w:t>
      </w:r>
      <w:r w:rsidRPr="009A2AB5">
        <w:rPr>
          <w:rFonts w:ascii="Arial" w:hAnsi="Arial" w:cs="Arial"/>
        </w:rPr>
        <w:t xml:space="preserve"> grateful for the co-operation and support </w:t>
      </w:r>
      <w:r w:rsidR="004C6A6C" w:rsidRPr="009A2AB5">
        <w:rPr>
          <w:rFonts w:ascii="Arial" w:hAnsi="Arial" w:cs="Arial"/>
        </w:rPr>
        <w:t>it has</w:t>
      </w:r>
      <w:r w:rsidRPr="009A2AB5">
        <w:rPr>
          <w:rFonts w:ascii="Arial" w:hAnsi="Arial" w:cs="Arial"/>
        </w:rPr>
        <w:t xml:space="preserve"> received from all those who have engaged with</w:t>
      </w:r>
      <w:r w:rsidR="009F6A66" w:rsidRPr="009A2AB5">
        <w:rPr>
          <w:rFonts w:ascii="Arial" w:hAnsi="Arial" w:cs="Arial"/>
        </w:rPr>
        <w:t xml:space="preserve"> the audit process</w:t>
      </w:r>
      <w:r w:rsidR="001E767D">
        <w:rPr>
          <w:rFonts w:ascii="Arial" w:hAnsi="Arial" w:cs="Arial"/>
        </w:rPr>
        <w:t xml:space="preserve"> during the period</w:t>
      </w:r>
      <w:r w:rsidR="00BA758F" w:rsidRPr="009A2AB5">
        <w:rPr>
          <w:rFonts w:ascii="Arial" w:hAnsi="Arial" w:cs="Arial"/>
        </w:rPr>
        <w:t>.</w:t>
      </w:r>
    </w:p>
    <w:p w:rsidR="00C66A61" w:rsidRPr="009A2AB5" w:rsidRDefault="00002A6D" w:rsidP="007264D7">
      <w:pPr>
        <w:ind w:left="720" w:hanging="720"/>
        <w:rPr>
          <w:rFonts w:ascii="Arial" w:hAnsi="Arial" w:cs="Arial"/>
          <w:sz w:val="36"/>
          <w:szCs w:val="36"/>
        </w:rPr>
      </w:pPr>
      <w:r w:rsidRPr="009A2AB5">
        <w:rPr>
          <w:rFonts w:ascii="Arial" w:hAnsi="Arial" w:cs="Arial"/>
        </w:rPr>
        <w:br w:type="page"/>
      </w:r>
      <w:r w:rsidR="00C66A61" w:rsidRPr="009A2AB5">
        <w:rPr>
          <w:rFonts w:ascii="Arial" w:hAnsi="Arial" w:cs="Arial"/>
          <w:sz w:val="40"/>
          <w:szCs w:val="40"/>
        </w:rPr>
        <w:lastRenderedPageBreak/>
        <w:t>2</w:t>
      </w:r>
      <w:r w:rsidR="00AC17B6" w:rsidRPr="009A2AB5">
        <w:rPr>
          <w:rFonts w:ascii="Arial" w:hAnsi="Arial" w:cs="Arial"/>
          <w:sz w:val="40"/>
          <w:szCs w:val="40"/>
        </w:rPr>
        <w:t>.</w:t>
      </w:r>
      <w:r w:rsidR="00C66A61" w:rsidRPr="009A2AB5">
        <w:rPr>
          <w:rFonts w:ascii="Arial" w:hAnsi="Arial" w:cs="Arial"/>
          <w:sz w:val="40"/>
          <w:szCs w:val="40"/>
        </w:rPr>
        <w:t xml:space="preserve"> </w:t>
      </w:r>
      <w:r w:rsidR="00BA71FB" w:rsidRPr="009A2AB5">
        <w:rPr>
          <w:rFonts w:ascii="Arial" w:hAnsi="Arial" w:cs="Arial"/>
          <w:sz w:val="40"/>
          <w:szCs w:val="40"/>
        </w:rPr>
        <w:tab/>
        <w:t xml:space="preserve">Annual Assurance Statement </w:t>
      </w:r>
      <w:r w:rsidR="00323189">
        <w:rPr>
          <w:rFonts w:ascii="Arial" w:hAnsi="Arial" w:cs="Arial"/>
          <w:sz w:val="40"/>
          <w:szCs w:val="40"/>
        </w:rPr>
        <w:t>201</w:t>
      </w:r>
      <w:r w:rsidR="000F7CC8">
        <w:rPr>
          <w:rFonts w:ascii="Arial" w:hAnsi="Arial" w:cs="Arial"/>
          <w:sz w:val="40"/>
          <w:szCs w:val="40"/>
        </w:rPr>
        <w:t>5</w:t>
      </w:r>
      <w:r w:rsidR="00323189">
        <w:rPr>
          <w:rFonts w:ascii="Arial" w:hAnsi="Arial" w:cs="Arial"/>
          <w:sz w:val="40"/>
          <w:szCs w:val="40"/>
        </w:rPr>
        <w:t>/1</w:t>
      </w:r>
      <w:r w:rsidR="000F7CC8">
        <w:rPr>
          <w:rFonts w:ascii="Arial" w:hAnsi="Arial" w:cs="Arial"/>
          <w:sz w:val="40"/>
          <w:szCs w:val="40"/>
        </w:rPr>
        <w:t>6</w:t>
      </w:r>
    </w:p>
    <w:p w:rsidR="00152F0B" w:rsidRPr="009A2AB5" w:rsidRDefault="00152F0B" w:rsidP="007264D7">
      <w:pPr>
        <w:rPr>
          <w:rFonts w:ascii="Arial" w:hAnsi="Arial" w:cs="Arial"/>
          <w:sz w:val="22"/>
          <w:szCs w:val="22"/>
        </w:rPr>
      </w:pPr>
    </w:p>
    <w:p w:rsidR="00E62E14" w:rsidRPr="009A2AB5" w:rsidRDefault="00BA71FB" w:rsidP="007E11AF">
      <w:pPr>
        <w:ind w:firstLine="720"/>
        <w:jc w:val="both"/>
        <w:rPr>
          <w:rFonts w:ascii="Arial" w:hAnsi="Arial" w:cs="Arial"/>
          <w:u w:val="single"/>
        </w:rPr>
      </w:pPr>
      <w:r w:rsidRPr="009A2AB5">
        <w:rPr>
          <w:rFonts w:ascii="Arial" w:hAnsi="Arial" w:cs="Arial"/>
          <w:u w:val="single"/>
        </w:rPr>
        <w:t>Context</w:t>
      </w:r>
    </w:p>
    <w:p w:rsidR="00BA71FB" w:rsidRPr="009A2AB5" w:rsidRDefault="00BA71FB" w:rsidP="007264D7">
      <w:pPr>
        <w:rPr>
          <w:rFonts w:ascii="Arial" w:hAnsi="Arial" w:cs="Arial"/>
        </w:rPr>
      </w:pPr>
    </w:p>
    <w:p w:rsidR="00BA71FB" w:rsidRPr="009A2AB5" w:rsidRDefault="00BA71FB" w:rsidP="00840423">
      <w:pPr>
        <w:numPr>
          <w:ilvl w:val="1"/>
          <w:numId w:val="5"/>
        </w:numPr>
        <w:jc w:val="both"/>
        <w:rPr>
          <w:rFonts w:ascii="Arial" w:hAnsi="Arial" w:cs="Arial"/>
        </w:rPr>
      </w:pPr>
      <w:r w:rsidRPr="009A2AB5">
        <w:rPr>
          <w:rFonts w:ascii="Arial" w:hAnsi="Arial" w:cs="Arial"/>
          <w:i/>
        </w:rPr>
        <w:t>Scope of responsibility</w:t>
      </w:r>
    </w:p>
    <w:p w:rsidR="00BA71FB" w:rsidRPr="009A2AB5" w:rsidRDefault="00BA71FB" w:rsidP="007264D7">
      <w:pPr>
        <w:ind w:left="720" w:hanging="720"/>
        <w:rPr>
          <w:rFonts w:ascii="Arial" w:hAnsi="Arial" w:cs="Arial"/>
        </w:rPr>
      </w:pPr>
      <w:r w:rsidRPr="009A2AB5">
        <w:rPr>
          <w:rFonts w:ascii="Arial" w:hAnsi="Arial" w:cs="Arial"/>
        </w:rPr>
        <w:tab/>
        <w:t>The management of the Council is responsible for ensuring its business is conducted in accordance with the law and proper standards, and that public money is safeguarded</w:t>
      </w:r>
      <w:r w:rsidR="009F6A66" w:rsidRPr="009A2AB5">
        <w:rPr>
          <w:rFonts w:ascii="Arial" w:hAnsi="Arial" w:cs="Arial"/>
        </w:rPr>
        <w:t xml:space="preserve">, </w:t>
      </w:r>
      <w:r w:rsidRPr="009A2AB5">
        <w:rPr>
          <w:rFonts w:ascii="Arial" w:hAnsi="Arial" w:cs="Arial"/>
        </w:rPr>
        <w:t>properly accounted for, and used economically, efficiently and effectively.</w:t>
      </w:r>
    </w:p>
    <w:p w:rsidR="00BA71FB" w:rsidRPr="009A2AB5" w:rsidRDefault="00BA71FB" w:rsidP="007E11AF">
      <w:pPr>
        <w:ind w:left="720" w:hanging="720"/>
        <w:jc w:val="both"/>
        <w:rPr>
          <w:rFonts w:ascii="Arial" w:hAnsi="Arial" w:cs="Arial"/>
        </w:rPr>
      </w:pPr>
    </w:p>
    <w:p w:rsidR="00BA71FB" w:rsidRPr="009A2AB5" w:rsidRDefault="00BA71FB" w:rsidP="007264D7">
      <w:pPr>
        <w:ind w:left="720" w:hanging="720"/>
        <w:rPr>
          <w:rFonts w:ascii="Arial" w:hAnsi="Arial" w:cs="Arial"/>
        </w:rPr>
      </w:pPr>
      <w:r w:rsidRPr="009A2AB5">
        <w:rPr>
          <w:rFonts w:ascii="Arial" w:hAnsi="Arial" w:cs="Arial"/>
        </w:rPr>
        <w:tab/>
        <w:t>The management of the Council is also responsible for ensuring that there is a sound system of internal control, which includes arrangements for managing risk</w:t>
      </w:r>
      <w:r w:rsidR="00876B08" w:rsidRPr="009A2AB5">
        <w:rPr>
          <w:rFonts w:ascii="Arial" w:hAnsi="Arial" w:cs="Arial"/>
        </w:rPr>
        <w:t>.</w:t>
      </w:r>
    </w:p>
    <w:p w:rsidR="00BA71FB" w:rsidRPr="009A2AB5" w:rsidRDefault="00BA71FB" w:rsidP="007E11AF">
      <w:pPr>
        <w:jc w:val="both"/>
        <w:rPr>
          <w:rFonts w:ascii="Arial" w:hAnsi="Arial" w:cs="Arial"/>
          <w:sz w:val="22"/>
          <w:szCs w:val="22"/>
        </w:rPr>
      </w:pPr>
    </w:p>
    <w:p w:rsidR="00BA71FB" w:rsidRPr="009A2AB5" w:rsidRDefault="00876B08" w:rsidP="00840423">
      <w:pPr>
        <w:numPr>
          <w:ilvl w:val="1"/>
          <w:numId w:val="5"/>
        </w:numPr>
        <w:jc w:val="both"/>
        <w:rPr>
          <w:rFonts w:ascii="Arial" w:hAnsi="Arial" w:cs="Arial"/>
        </w:rPr>
      </w:pPr>
      <w:r w:rsidRPr="009A2AB5">
        <w:rPr>
          <w:rFonts w:ascii="Arial" w:hAnsi="Arial" w:cs="Arial"/>
          <w:i/>
        </w:rPr>
        <w:t xml:space="preserve">Control environment </w:t>
      </w:r>
    </w:p>
    <w:p w:rsidR="00BA71FB" w:rsidRPr="009A2AB5" w:rsidRDefault="00876B08" w:rsidP="007264D7">
      <w:pPr>
        <w:ind w:left="720"/>
        <w:rPr>
          <w:rFonts w:ascii="Arial" w:hAnsi="Arial" w:cs="Arial"/>
        </w:rPr>
      </w:pPr>
      <w:r w:rsidRPr="009A2AB5">
        <w:rPr>
          <w:rFonts w:ascii="Arial" w:hAnsi="Arial" w:cs="Arial"/>
        </w:rPr>
        <w:t>The Council’s control environment comprises three key areas: internal control, governance</w:t>
      </w:r>
      <w:r w:rsidR="009F6A66" w:rsidRPr="009A2AB5">
        <w:rPr>
          <w:rFonts w:ascii="Arial" w:hAnsi="Arial" w:cs="Arial"/>
        </w:rPr>
        <w:t xml:space="preserve">, </w:t>
      </w:r>
      <w:r w:rsidRPr="009A2AB5">
        <w:rPr>
          <w:rFonts w:ascii="Arial" w:hAnsi="Arial" w:cs="Arial"/>
        </w:rPr>
        <w:t xml:space="preserve">and risk management arrangements.  </w:t>
      </w:r>
      <w:r w:rsidR="001E767D" w:rsidRPr="009A2AB5">
        <w:rPr>
          <w:rFonts w:ascii="Arial" w:hAnsi="Arial" w:cs="Arial"/>
        </w:rPr>
        <w:t xml:space="preserve">Together these areas are designed to manage risk to a reasonable level rather than eliminate risk completely.  </w:t>
      </w:r>
    </w:p>
    <w:p w:rsidR="00876B08" w:rsidRPr="009A2AB5" w:rsidRDefault="00876B08" w:rsidP="007E11AF">
      <w:pPr>
        <w:jc w:val="both"/>
        <w:rPr>
          <w:rFonts w:ascii="Arial" w:hAnsi="Arial" w:cs="Arial"/>
        </w:rPr>
      </w:pPr>
    </w:p>
    <w:p w:rsidR="00876B08" w:rsidRPr="009A2AB5" w:rsidRDefault="001E767D" w:rsidP="007264D7">
      <w:pPr>
        <w:ind w:left="720"/>
        <w:rPr>
          <w:rFonts w:ascii="Arial" w:hAnsi="Arial" w:cs="Arial"/>
        </w:rPr>
      </w:pPr>
      <w:r w:rsidRPr="009A2AB5">
        <w:rPr>
          <w:rFonts w:ascii="Arial" w:hAnsi="Arial" w:cs="Arial"/>
        </w:rPr>
        <w:t>The purpose of these arrangements is to help ensure that the Council’s policies, priorities and objectives are achieved.</w:t>
      </w:r>
      <w:r>
        <w:rPr>
          <w:rFonts w:ascii="Arial" w:hAnsi="Arial" w:cs="Arial"/>
        </w:rPr>
        <w:t xml:space="preserve">  </w:t>
      </w:r>
    </w:p>
    <w:p w:rsidR="00BA71FB" w:rsidRPr="009A2AB5" w:rsidRDefault="00BA71FB" w:rsidP="007E11AF">
      <w:pPr>
        <w:jc w:val="both"/>
        <w:rPr>
          <w:rFonts w:ascii="Arial" w:hAnsi="Arial" w:cs="Arial"/>
          <w:sz w:val="22"/>
          <w:szCs w:val="22"/>
        </w:rPr>
      </w:pPr>
    </w:p>
    <w:p w:rsidR="00876B08" w:rsidRPr="009A2AB5" w:rsidRDefault="00876B08" w:rsidP="007E11AF">
      <w:pPr>
        <w:jc w:val="both"/>
        <w:rPr>
          <w:rFonts w:ascii="Arial" w:hAnsi="Arial" w:cs="Arial"/>
        </w:rPr>
      </w:pPr>
      <w:r w:rsidRPr="009A2AB5">
        <w:rPr>
          <w:rFonts w:ascii="Arial" w:hAnsi="Arial" w:cs="Arial"/>
          <w:i/>
        </w:rPr>
        <w:t>2</w:t>
      </w:r>
      <w:r w:rsidRPr="009A2AB5">
        <w:rPr>
          <w:rFonts w:ascii="Arial" w:hAnsi="Arial" w:cs="Arial"/>
        </w:rPr>
        <w:t>.3</w:t>
      </w:r>
      <w:r w:rsidRPr="009A2AB5">
        <w:rPr>
          <w:rFonts w:ascii="Arial" w:hAnsi="Arial" w:cs="Arial"/>
          <w:i/>
        </w:rPr>
        <w:tab/>
        <w:t>Review of effectivenes</w:t>
      </w:r>
      <w:r w:rsidR="00267A26" w:rsidRPr="009A2AB5">
        <w:rPr>
          <w:rFonts w:ascii="Arial" w:hAnsi="Arial" w:cs="Arial"/>
          <w:i/>
        </w:rPr>
        <w:t>s</w:t>
      </w:r>
    </w:p>
    <w:p w:rsidR="00BA71FB" w:rsidRPr="009A2AB5" w:rsidRDefault="00876B08" w:rsidP="007264D7">
      <w:pPr>
        <w:ind w:left="720" w:hanging="720"/>
        <w:rPr>
          <w:rFonts w:ascii="Arial" w:hAnsi="Arial" w:cs="Arial"/>
        </w:rPr>
      </w:pPr>
      <w:r w:rsidRPr="009A2AB5">
        <w:rPr>
          <w:rFonts w:ascii="Arial" w:hAnsi="Arial" w:cs="Arial"/>
        </w:rPr>
        <w:tab/>
      </w:r>
      <w:r w:rsidR="00EA3DDB">
        <w:rPr>
          <w:rFonts w:ascii="Arial" w:hAnsi="Arial" w:cs="Arial"/>
        </w:rPr>
        <w:t>T</w:t>
      </w:r>
      <w:r w:rsidRPr="009A2AB5">
        <w:rPr>
          <w:rFonts w:ascii="Arial" w:hAnsi="Arial" w:cs="Arial"/>
        </w:rPr>
        <w:t>he Head of Assurance is required to confirm the fitness for purpose</w:t>
      </w:r>
      <w:r w:rsidR="00EA3DDB">
        <w:rPr>
          <w:rFonts w:ascii="Arial" w:hAnsi="Arial" w:cs="Arial"/>
        </w:rPr>
        <w:t xml:space="preserve"> of internal audit</w:t>
      </w:r>
      <w:r w:rsidRPr="009A2AB5">
        <w:rPr>
          <w:rFonts w:ascii="Arial" w:hAnsi="Arial" w:cs="Arial"/>
        </w:rPr>
        <w:t xml:space="preserve"> to carry out work that informs the </w:t>
      </w:r>
      <w:r w:rsidR="00002A6D" w:rsidRPr="009A2AB5">
        <w:rPr>
          <w:rFonts w:ascii="Arial" w:hAnsi="Arial" w:cs="Arial"/>
        </w:rPr>
        <w:t>assurance opinion.</w:t>
      </w:r>
      <w:r w:rsidR="008409C9" w:rsidRPr="009A2AB5">
        <w:rPr>
          <w:rFonts w:ascii="Arial" w:hAnsi="Arial" w:cs="Arial"/>
        </w:rPr>
        <w:t xml:space="preserve">  </w:t>
      </w:r>
    </w:p>
    <w:p w:rsidR="00876B08" w:rsidRDefault="00876B08" w:rsidP="007E11AF">
      <w:pPr>
        <w:ind w:left="720" w:hanging="720"/>
        <w:jc w:val="both"/>
        <w:rPr>
          <w:rFonts w:ascii="Arial" w:hAnsi="Arial" w:cs="Arial"/>
        </w:rPr>
      </w:pPr>
    </w:p>
    <w:p w:rsidR="00E81A6F" w:rsidRPr="009A2AB5" w:rsidRDefault="00030E61" w:rsidP="00030E61">
      <w:pPr>
        <w:ind w:left="720"/>
        <w:rPr>
          <w:rFonts w:ascii="Arial" w:hAnsi="Arial" w:cs="Arial"/>
        </w:rPr>
      </w:pPr>
      <w:r>
        <w:rPr>
          <w:rFonts w:ascii="Arial" w:hAnsi="Arial" w:cs="Arial"/>
        </w:rPr>
        <w:t xml:space="preserve">A </w:t>
      </w:r>
      <w:r w:rsidR="004A07C6">
        <w:rPr>
          <w:rFonts w:ascii="Arial" w:hAnsi="Arial" w:cs="Arial"/>
        </w:rPr>
        <w:t>s</w:t>
      </w:r>
      <w:r w:rsidR="008E4105" w:rsidRPr="00EA3DDB">
        <w:rPr>
          <w:rFonts w:ascii="Arial" w:hAnsi="Arial" w:cs="Arial"/>
        </w:rPr>
        <w:t xml:space="preserve">elf-assessment </w:t>
      </w:r>
      <w:r w:rsidR="00876B08" w:rsidRPr="00EA3DDB">
        <w:rPr>
          <w:rFonts w:ascii="Arial" w:hAnsi="Arial" w:cs="Arial"/>
        </w:rPr>
        <w:t>exercise</w:t>
      </w:r>
      <w:r w:rsidR="00EA3DDB">
        <w:rPr>
          <w:rFonts w:ascii="Arial" w:hAnsi="Arial" w:cs="Arial"/>
        </w:rPr>
        <w:t>, thus satisfying</w:t>
      </w:r>
      <w:r w:rsidR="008E4105" w:rsidRPr="00EA3DDB">
        <w:rPr>
          <w:rFonts w:ascii="Arial" w:hAnsi="Arial" w:cs="Arial"/>
        </w:rPr>
        <w:t xml:space="preserve"> PSIAS requirements 1311 and </w:t>
      </w:r>
      <w:r w:rsidR="008E4105" w:rsidRPr="00263114">
        <w:rPr>
          <w:rFonts w:ascii="Arial" w:hAnsi="Arial" w:cs="Arial"/>
        </w:rPr>
        <w:t>1312</w:t>
      </w:r>
      <w:r w:rsidR="008E4105" w:rsidRPr="00EA3DDB">
        <w:rPr>
          <w:rFonts w:ascii="Arial" w:hAnsi="Arial" w:cs="Arial"/>
        </w:rPr>
        <w:t xml:space="preserve"> for periodic self-assessments </w:t>
      </w:r>
      <w:r w:rsidR="00AF4045" w:rsidRPr="00EA3DDB">
        <w:rPr>
          <w:rFonts w:ascii="Arial" w:hAnsi="Arial" w:cs="Arial"/>
        </w:rPr>
        <w:t>as part of a</w:t>
      </w:r>
      <w:r w:rsidR="008E4105" w:rsidRPr="00EA3DDB">
        <w:rPr>
          <w:rFonts w:ascii="Arial" w:hAnsi="Arial" w:cs="Arial"/>
        </w:rPr>
        <w:t xml:space="preserve"> Quality Assurance and Improvement Programme</w:t>
      </w:r>
      <w:r>
        <w:rPr>
          <w:rFonts w:ascii="Arial" w:hAnsi="Arial" w:cs="Arial"/>
        </w:rPr>
        <w:t xml:space="preserve"> </w:t>
      </w:r>
      <w:r w:rsidR="00EA3DDB">
        <w:rPr>
          <w:rFonts w:ascii="Arial" w:hAnsi="Arial" w:cs="Arial"/>
        </w:rPr>
        <w:t>was conducted against the PSAIS requirements</w:t>
      </w:r>
      <w:r w:rsidR="004A07C6">
        <w:rPr>
          <w:rFonts w:ascii="Arial" w:hAnsi="Arial" w:cs="Arial"/>
        </w:rPr>
        <w:t xml:space="preserve"> and i</w:t>
      </w:r>
      <w:r w:rsidR="00EA3DDB">
        <w:rPr>
          <w:rFonts w:ascii="Arial" w:hAnsi="Arial" w:cs="Arial"/>
        </w:rPr>
        <w:t>ts results</w:t>
      </w:r>
      <w:r w:rsidR="00AF4045" w:rsidRPr="00EA3DDB">
        <w:rPr>
          <w:rFonts w:ascii="Arial" w:hAnsi="Arial" w:cs="Arial"/>
        </w:rPr>
        <w:t xml:space="preserve"> allow</w:t>
      </w:r>
      <w:r w:rsidR="00EA3DDB">
        <w:rPr>
          <w:rFonts w:ascii="Arial" w:hAnsi="Arial" w:cs="Arial"/>
        </w:rPr>
        <w:t xml:space="preserve"> SIAS</w:t>
      </w:r>
      <w:r w:rsidR="00AF4045" w:rsidRPr="00EA3DDB">
        <w:rPr>
          <w:rFonts w:ascii="Arial" w:hAnsi="Arial" w:cs="Arial"/>
        </w:rPr>
        <w:t xml:space="preserve"> to evidence</w:t>
      </w:r>
      <w:r w:rsidR="008E4105" w:rsidRPr="00EA3DDB">
        <w:rPr>
          <w:rFonts w:ascii="Arial" w:hAnsi="Arial" w:cs="Arial"/>
        </w:rPr>
        <w:t xml:space="preserve"> that</w:t>
      </w:r>
      <w:r w:rsidR="00AF4045" w:rsidRPr="00EA3DDB">
        <w:rPr>
          <w:rFonts w:ascii="Arial" w:hAnsi="Arial" w:cs="Arial"/>
        </w:rPr>
        <w:t xml:space="preserve"> effective</w:t>
      </w:r>
      <w:r w:rsidR="008E4105" w:rsidRPr="00EA3DDB">
        <w:rPr>
          <w:rFonts w:ascii="Arial" w:hAnsi="Arial" w:cs="Arial"/>
        </w:rPr>
        <w:t xml:space="preserve"> arra</w:t>
      </w:r>
      <w:r w:rsidR="00AF4045" w:rsidRPr="00EA3DDB">
        <w:rPr>
          <w:rFonts w:ascii="Arial" w:hAnsi="Arial" w:cs="Arial"/>
        </w:rPr>
        <w:t>ngements are in place and internal audit</w:t>
      </w:r>
      <w:r w:rsidR="00B2603D" w:rsidRPr="00EA3DDB">
        <w:rPr>
          <w:rFonts w:ascii="Arial" w:hAnsi="Arial" w:cs="Arial"/>
        </w:rPr>
        <w:t xml:space="preserve"> standards </w:t>
      </w:r>
      <w:r w:rsidR="00AF4045" w:rsidRPr="00EA3DDB">
        <w:rPr>
          <w:rFonts w:ascii="Arial" w:hAnsi="Arial" w:cs="Arial"/>
        </w:rPr>
        <w:t xml:space="preserve">are in line with </w:t>
      </w:r>
      <w:r w:rsidR="00876B08" w:rsidRPr="00EA3DDB">
        <w:rPr>
          <w:rFonts w:ascii="Arial" w:hAnsi="Arial" w:cs="Arial"/>
        </w:rPr>
        <w:t>good pr</w:t>
      </w:r>
      <w:r w:rsidR="00B2603D" w:rsidRPr="00EA3DDB">
        <w:rPr>
          <w:rFonts w:ascii="Arial" w:hAnsi="Arial" w:cs="Arial"/>
        </w:rPr>
        <w:t>actice.</w:t>
      </w:r>
    </w:p>
    <w:p w:rsidR="00E81A6F" w:rsidRPr="009A2AB5" w:rsidRDefault="00E81A6F" w:rsidP="006A3747">
      <w:pPr>
        <w:ind w:left="720" w:hanging="720"/>
        <w:jc w:val="both"/>
        <w:rPr>
          <w:rFonts w:ascii="Arial" w:hAnsi="Arial" w:cs="Arial"/>
        </w:rPr>
      </w:pPr>
    </w:p>
    <w:p w:rsidR="008409C9" w:rsidRPr="009A2AB5" w:rsidRDefault="00E81A6F" w:rsidP="006E7A4C">
      <w:pPr>
        <w:ind w:left="720" w:hanging="720"/>
        <w:rPr>
          <w:rFonts w:ascii="Arial" w:hAnsi="Arial" w:cs="Arial"/>
        </w:rPr>
      </w:pPr>
      <w:r w:rsidRPr="009A2AB5">
        <w:rPr>
          <w:rFonts w:ascii="Arial" w:hAnsi="Arial" w:cs="Arial"/>
        </w:rPr>
        <w:tab/>
      </w:r>
      <w:r w:rsidR="001E767D">
        <w:rPr>
          <w:rFonts w:ascii="Arial" w:hAnsi="Arial" w:cs="Arial"/>
        </w:rPr>
        <w:t>As a result, t</w:t>
      </w:r>
      <w:r w:rsidRPr="009A2AB5">
        <w:rPr>
          <w:rFonts w:ascii="Arial" w:hAnsi="Arial" w:cs="Arial"/>
        </w:rPr>
        <w:t xml:space="preserve">he Head of Assurance is able to report a substantial level of </w:t>
      </w:r>
      <w:r w:rsidR="009A2AB5" w:rsidRPr="009A2AB5">
        <w:rPr>
          <w:rFonts w:ascii="Arial" w:hAnsi="Arial" w:cs="Arial"/>
        </w:rPr>
        <w:t>conformance</w:t>
      </w:r>
      <w:r w:rsidRPr="009A2AB5">
        <w:rPr>
          <w:rFonts w:ascii="Arial" w:hAnsi="Arial" w:cs="Arial"/>
        </w:rPr>
        <w:t xml:space="preserve"> with the Public Sector Internal Audit Standards </w:t>
      </w:r>
      <w:r w:rsidR="008409C9" w:rsidRPr="009A2AB5">
        <w:rPr>
          <w:rFonts w:ascii="Arial" w:hAnsi="Arial" w:cs="Arial"/>
        </w:rPr>
        <w:t xml:space="preserve">and considers the internal audit service to be effective.  </w:t>
      </w:r>
    </w:p>
    <w:p w:rsidR="008409C9" w:rsidRPr="009A2AB5" w:rsidRDefault="008409C9" w:rsidP="00A45F9F">
      <w:pPr>
        <w:ind w:left="720" w:hanging="720"/>
        <w:jc w:val="both"/>
        <w:rPr>
          <w:rFonts w:ascii="Arial" w:hAnsi="Arial" w:cs="Arial"/>
        </w:rPr>
      </w:pPr>
    </w:p>
    <w:p w:rsidR="00876B08" w:rsidRPr="009A2AB5" w:rsidRDefault="008409C9" w:rsidP="007264D7">
      <w:pPr>
        <w:ind w:left="720"/>
        <w:rPr>
          <w:rFonts w:ascii="Arial" w:hAnsi="Arial" w:cs="Arial"/>
        </w:rPr>
      </w:pPr>
      <w:r w:rsidRPr="009A2AB5">
        <w:rPr>
          <w:rFonts w:ascii="Arial" w:hAnsi="Arial" w:cs="Arial"/>
        </w:rPr>
        <w:t xml:space="preserve">The </w:t>
      </w:r>
      <w:r w:rsidR="00AF4045" w:rsidRPr="009A2AB5">
        <w:rPr>
          <w:rFonts w:ascii="Arial" w:hAnsi="Arial" w:cs="Arial"/>
        </w:rPr>
        <w:t>exercise did not identify a</w:t>
      </w:r>
      <w:r w:rsidR="00E81A6F" w:rsidRPr="009A2AB5">
        <w:rPr>
          <w:rFonts w:ascii="Arial" w:hAnsi="Arial" w:cs="Arial"/>
        </w:rPr>
        <w:t xml:space="preserve">ny significant deviations </w:t>
      </w:r>
      <w:r w:rsidRPr="009A2AB5">
        <w:rPr>
          <w:rFonts w:ascii="Arial" w:hAnsi="Arial" w:cs="Arial"/>
        </w:rPr>
        <w:t xml:space="preserve">from Standards </w:t>
      </w:r>
      <w:r w:rsidR="00E81A6F" w:rsidRPr="009A2AB5">
        <w:rPr>
          <w:rFonts w:ascii="Arial" w:hAnsi="Arial" w:cs="Arial"/>
        </w:rPr>
        <w:t xml:space="preserve">which warrant inclusion in the Council’s Annual Governance Statement.  Appendix </w:t>
      </w:r>
      <w:r w:rsidR="0008377B" w:rsidRPr="009A2AB5">
        <w:rPr>
          <w:rFonts w:ascii="Arial" w:hAnsi="Arial" w:cs="Arial"/>
        </w:rPr>
        <w:t xml:space="preserve">C </w:t>
      </w:r>
      <w:r w:rsidR="00E81A6F" w:rsidRPr="009A2AB5">
        <w:rPr>
          <w:rFonts w:ascii="Arial" w:hAnsi="Arial" w:cs="Arial"/>
        </w:rPr>
        <w:t>of this report contains a table setting out areas where further action</w:t>
      </w:r>
      <w:r w:rsidR="00EF2F77" w:rsidRPr="009A2AB5">
        <w:rPr>
          <w:rFonts w:ascii="Arial" w:hAnsi="Arial" w:cs="Arial"/>
        </w:rPr>
        <w:t xml:space="preserve"> is needed </w:t>
      </w:r>
      <w:r w:rsidR="00E81A6F" w:rsidRPr="009A2AB5">
        <w:rPr>
          <w:rFonts w:ascii="Arial" w:hAnsi="Arial" w:cs="Arial"/>
        </w:rPr>
        <w:t xml:space="preserve">in order to ensure </w:t>
      </w:r>
      <w:r w:rsidR="00EF2F77" w:rsidRPr="009A2AB5">
        <w:rPr>
          <w:rFonts w:ascii="Arial" w:hAnsi="Arial" w:cs="Arial"/>
        </w:rPr>
        <w:t>conformance</w:t>
      </w:r>
      <w:r w:rsidR="00EA3DDB">
        <w:rPr>
          <w:rFonts w:ascii="Arial" w:hAnsi="Arial" w:cs="Arial"/>
        </w:rPr>
        <w:t xml:space="preserve"> and </w:t>
      </w:r>
      <w:r w:rsidR="00EF0F21">
        <w:rPr>
          <w:rFonts w:ascii="Arial" w:hAnsi="Arial" w:cs="Arial"/>
        </w:rPr>
        <w:t xml:space="preserve">discloses </w:t>
      </w:r>
      <w:r w:rsidR="00EA3DDB">
        <w:rPr>
          <w:rFonts w:ascii="Arial" w:hAnsi="Arial" w:cs="Arial"/>
        </w:rPr>
        <w:t>areas of intentional non-conformance</w:t>
      </w:r>
      <w:r w:rsidR="00E81A6F" w:rsidRPr="009A2AB5">
        <w:rPr>
          <w:rFonts w:ascii="Arial" w:hAnsi="Arial" w:cs="Arial"/>
        </w:rPr>
        <w:t>.</w:t>
      </w:r>
      <w:r w:rsidR="00876B08" w:rsidRPr="009A2AB5">
        <w:rPr>
          <w:rFonts w:ascii="Arial" w:hAnsi="Arial" w:cs="Arial"/>
        </w:rPr>
        <w:tab/>
      </w:r>
    </w:p>
    <w:p w:rsidR="004A07C6" w:rsidRDefault="004A07C6" w:rsidP="00AF4045">
      <w:pPr>
        <w:ind w:left="720"/>
        <w:jc w:val="both"/>
        <w:rPr>
          <w:rFonts w:ascii="Arial" w:hAnsi="Arial" w:cs="Arial"/>
        </w:rPr>
      </w:pPr>
    </w:p>
    <w:p w:rsidR="00030E61" w:rsidRDefault="00030E61" w:rsidP="00030E61">
      <w:pPr>
        <w:ind w:left="720"/>
        <w:jc w:val="both"/>
        <w:rPr>
          <w:rFonts w:ascii="Arial" w:hAnsi="Arial" w:cs="Arial"/>
        </w:rPr>
      </w:pPr>
      <w:r>
        <w:rPr>
          <w:rFonts w:ascii="Arial" w:hAnsi="Arial" w:cs="Arial"/>
        </w:rPr>
        <w:t>Further, an independent review of internal audit has taken place and the effectiveness of the service has been confirmed as a result.  Detail of the key findings and recommendations of the independent review is shown in Section 4 of this report.</w:t>
      </w:r>
    </w:p>
    <w:p w:rsidR="00B23A6F" w:rsidRDefault="00B23A6F" w:rsidP="004A07C6">
      <w:pPr>
        <w:ind w:left="720"/>
        <w:rPr>
          <w:rFonts w:ascii="Arial" w:hAnsi="Arial" w:cs="Arial"/>
        </w:rPr>
      </w:pPr>
    </w:p>
    <w:p w:rsidR="00B23A6F" w:rsidRDefault="00B23A6F" w:rsidP="00B23A6F">
      <w:pPr>
        <w:rPr>
          <w:rFonts w:ascii="Arial" w:hAnsi="Arial" w:cs="Arial"/>
        </w:rPr>
      </w:pPr>
    </w:p>
    <w:p w:rsidR="00175924" w:rsidRPr="009A2AB5" w:rsidRDefault="004A07C6" w:rsidP="004A07C6">
      <w:pPr>
        <w:ind w:left="720"/>
        <w:rPr>
          <w:rFonts w:ascii="Arial" w:hAnsi="Arial" w:cs="Arial"/>
        </w:rPr>
      </w:pPr>
      <w:r>
        <w:rPr>
          <w:rFonts w:ascii="Arial" w:hAnsi="Arial" w:cs="Arial"/>
        </w:rPr>
        <w:t xml:space="preserve"> </w:t>
      </w:r>
      <w:r w:rsidR="00AF4045" w:rsidRPr="009A2AB5">
        <w:rPr>
          <w:rFonts w:ascii="Arial" w:hAnsi="Arial" w:cs="Arial"/>
        </w:rPr>
        <w:br w:type="page"/>
      </w:r>
      <w:r w:rsidR="00175924" w:rsidRPr="009A2AB5">
        <w:rPr>
          <w:rFonts w:ascii="Arial" w:hAnsi="Arial" w:cs="Arial"/>
        </w:rPr>
        <w:lastRenderedPageBreak/>
        <w:tab/>
      </w:r>
    </w:p>
    <w:p w:rsidR="000B2597" w:rsidRPr="009A2AB5" w:rsidRDefault="000B2597" w:rsidP="007264D7">
      <w:pPr>
        <w:numPr>
          <w:ilvl w:val="1"/>
          <w:numId w:val="9"/>
        </w:numPr>
        <w:tabs>
          <w:tab w:val="clear" w:pos="360"/>
          <w:tab w:val="num" w:pos="720"/>
        </w:tabs>
        <w:ind w:left="720" w:hanging="720"/>
        <w:rPr>
          <w:rFonts w:ascii="Arial" w:hAnsi="Arial" w:cs="Arial"/>
          <w:i/>
        </w:rPr>
      </w:pPr>
      <w:r w:rsidRPr="009A2AB5">
        <w:rPr>
          <w:rFonts w:ascii="Arial" w:hAnsi="Arial" w:cs="Arial"/>
          <w:i/>
        </w:rPr>
        <w:t>Confirmation of independence of internal audit</w:t>
      </w:r>
      <w:r w:rsidR="008409C9" w:rsidRPr="009A2AB5">
        <w:rPr>
          <w:rFonts w:ascii="Arial" w:hAnsi="Arial" w:cs="Arial"/>
          <w:i/>
        </w:rPr>
        <w:t xml:space="preserve"> and assurance on limitations</w:t>
      </w:r>
    </w:p>
    <w:p w:rsidR="000B2597" w:rsidRPr="009A2AB5" w:rsidRDefault="000B2597" w:rsidP="007264D7">
      <w:pPr>
        <w:ind w:left="720"/>
        <w:rPr>
          <w:rFonts w:ascii="Arial" w:hAnsi="Arial" w:cs="Arial"/>
        </w:rPr>
      </w:pPr>
      <w:r w:rsidRPr="009A2AB5">
        <w:rPr>
          <w:rFonts w:ascii="Arial" w:hAnsi="Arial" w:cs="Arial"/>
        </w:rPr>
        <w:t>The Head of Assurance confirms that during the year there have been no matters arising which have threatened the independence of the internal audit function.</w:t>
      </w:r>
      <w:r w:rsidR="008409C9" w:rsidRPr="009A2AB5">
        <w:rPr>
          <w:rFonts w:ascii="Arial" w:hAnsi="Arial" w:cs="Arial"/>
        </w:rPr>
        <w:t xml:space="preserve">  The Head of Assurance also confirms that there have been no inappropriate scope or resource limitations on the internal audit function during the year.</w:t>
      </w:r>
    </w:p>
    <w:p w:rsidR="000B2597" w:rsidRPr="009A2AB5" w:rsidRDefault="000B2597" w:rsidP="000B2597">
      <w:pPr>
        <w:ind w:left="720"/>
        <w:jc w:val="both"/>
        <w:rPr>
          <w:rFonts w:ascii="Arial" w:hAnsi="Arial" w:cs="Arial"/>
        </w:rPr>
      </w:pPr>
    </w:p>
    <w:p w:rsidR="00215BA9" w:rsidRPr="009A2AB5" w:rsidRDefault="000B2597" w:rsidP="007E11AF">
      <w:pPr>
        <w:ind w:left="720" w:hanging="720"/>
        <w:jc w:val="both"/>
        <w:rPr>
          <w:rFonts w:ascii="Arial" w:hAnsi="Arial" w:cs="Arial"/>
        </w:rPr>
      </w:pPr>
      <w:r w:rsidRPr="009A2AB5">
        <w:rPr>
          <w:rFonts w:ascii="Arial" w:hAnsi="Arial" w:cs="Arial"/>
          <w:i/>
        </w:rPr>
        <w:t>2.5</w:t>
      </w:r>
      <w:r w:rsidRPr="009A2AB5">
        <w:rPr>
          <w:rFonts w:ascii="Arial" w:hAnsi="Arial" w:cs="Arial"/>
          <w:i/>
        </w:rPr>
        <w:tab/>
      </w:r>
      <w:r w:rsidR="00215BA9" w:rsidRPr="009A2AB5">
        <w:rPr>
          <w:rFonts w:ascii="Arial" w:hAnsi="Arial" w:cs="Arial"/>
          <w:i/>
        </w:rPr>
        <w:t>Basis of assurance opinion</w:t>
      </w:r>
    </w:p>
    <w:p w:rsidR="00876B08" w:rsidRPr="009A2AB5" w:rsidRDefault="00215BA9" w:rsidP="007264D7">
      <w:pPr>
        <w:ind w:left="720"/>
        <w:rPr>
          <w:rFonts w:ascii="Arial" w:hAnsi="Arial" w:cs="Arial"/>
        </w:rPr>
      </w:pPr>
      <w:r w:rsidRPr="009A2AB5">
        <w:rPr>
          <w:rFonts w:ascii="Arial" w:hAnsi="Arial" w:cs="Arial"/>
        </w:rPr>
        <w:t xml:space="preserve">Our assurance opinion is based on the work carried out by </w:t>
      </w:r>
      <w:r w:rsidR="00EF5CCA" w:rsidRPr="009A2AB5">
        <w:rPr>
          <w:rFonts w:ascii="Arial" w:hAnsi="Arial" w:cs="Arial"/>
        </w:rPr>
        <w:t xml:space="preserve">SIAS </w:t>
      </w:r>
      <w:r w:rsidRPr="009A2AB5">
        <w:rPr>
          <w:rFonts w:ascii="Arial" w:hAnsi="Arial" w:cs="Arial"/>
        </w:rPr>
        <w:t xml:space="preserve">during </w:t>
      </w:r>
      <w:r w:rsidR="00AF4045" w:rsidRPr="009A2AB5">
        <w:rPr>
          <w:rFonts w:ascii="Arial" w:hAnsi="Arial" w:cs="Arial"/>
        </w:rPr>
        <w:t>20</w:t>
      </w:r>
      <w:r w:rsidR="00DE3F36">
        <w:rPr>
          <w:rFonts w:ascii="Arial" w:hAnsi="Arial" w:cs="Arial"/>
        </w:rPr>
        <w:t>1</w:t>
      </w:r>
      <w:r w:rsidR="000F7CC8">
        <w:rPr>
          <w:rFonts w:ascii="Arial" w:hAnsi="Arial" w:cs="Arial"/>
        </w:rPr>
        <w:t>5</w:t>
      </w:r>
      <w:r w:rsidR="00DE3F36">
        <w:rPr>
          <w:rFonts w:ascii="Arial" w:hAnsi="Arial" w:cs="Arial"/>
        </w:rPr>
        <w:t>/1</w:t>
      </w:r>
      <w:r w:rsidR="000F7CC8">
        <w:rPr>
          <w:rFonts w:ascii="Arial" w:hAnsi="Arial" w:cs="Arial"/>
        </w:rPr>
        <w:t>6</w:t>
      </w:r>
      <w:r w:rsidR="00876B08" w:rsidRPr="009A2AB5">
        <w:rPr>
          <w:rFonts w:ascii="Arial" w:hAnsi="Arial" w:cs="Arial"/>
        </w:rPr>
        <w:t xml:space="preserve"> </w:t>
      </w:r>
      <w:r w:rsidRPr="009A2AB5">
        <w:rPr>
          <w:rFonts w:ascii="Arial" w:hAnsi="Arial" w:cs="Arial"/>
        </w:rPr>
        <w:t>which has been planned in order to give sufficient assurance on the management of</w:t>
      </w:r>
      <w:r w:rsidR="00EF2F77" w:rsidRPr="009A2AB5">
        <w:rPr>
          <w:rFonts w:ascii="Arial" w:hAnsi="Arial" w:cs="Arial"/>
        </w:rPr>
        <w:t xml:space="preserve"> key</w:t>
      </w:r>
      <w:r w:rsidRPr="009A2AB5">
        <w:rPr>
          <w:rFonts w:ascii="Arial" w:hAnsi="Arial" w:cs="Arial"/>
        </w:rPr>
        <w:t xml:space="preserve"> risks within the organisation. </w:t>
      </w:r>
    </w:p>
    <w:p w:rsidR="00876B08" w:rsidRPr="009A2AB5" w:rsidRDefault="00876B08" w:rsidP="007E11AF">
      <w:pPr>
        <w:jc w:val="both"/>
        <w:rPr>
          <w:rFonts w:ascii="Arial" w:hAnsi="Arial" w:cs="Arial"/>
          <w:sz w:val="22"/>
          <w:szCs w:val="22"/>
        </w:rPr>
      </w:pPr>
    </w:p>
    <w:p w:rsidR="00876B08" w:rsidRPr="009A2AB5" w:rsidRDefault="00175329" w:rsidP="007E11AF">
      <w:pPr>
        <w:jc w:val="both"/>
        <w:rPr>
          <w:rFonts w:ascii="Arial" w:hAnsi="Arial" w:cs="Arial"/>
          <w:sz w:val="22"/>
          <w:szCs w:val="22"/>
        </w:rPr>
      </w:pPr>
      <w:r w:rsidRPr="009A2AB5">
        <w:rPr>
          <w:rFonts w:ascii="Arial" w:hAnsi="Arial" w:cs="Arial"/>
          <w:sz w:val="22"/>
          <w:szCs w:val="22"/>
        </w:rPr>
        <w:br w:type="page"/>
      </w:r>
    </w:p>
    <w:p w:rsidR="00876B08" w:rsidRPr="009A2AB5" w:rsidRDefault="00215BA9" w:rsidP="007E11AF">
      <w:pPr>
        <w:jc w:val="both"/>
        <w:rPr>
          <w:rFonts w:ascii="Arial" w:hAnsi="Arial" w:cs="Arial"/>
          <w:u w:val="single"/>
        </w:rPr>
      </w:pPr>
      <w:r w:rsidRPr="009A2AB5">
        <w:rPr>
          <w:rFonts w:ascii="Arial" w:hAnsi="Arial" w:cs="Arial"/>
        </w:rPr>
        <w:lastRenderedPageBreak/>
        <w:tab/>
      </w:r>
      <w:r w:rsidRPr="009A2AB5">
        <w:rPr>
          <w:rFonts w:ascii="Arial" w:hAnsi="Arial" w:cs="Arial"/>
          <w:u w:val="single"/>
        </w:rPr>
        <w:t>Annual Assurance Statement for</w:t>
      </w:r>
      <w:r w:rsidRPr="009A2AB5">
        <w:rPr>
          <w:rFonts w:ascii="Arial" w:hAnsi="Arial" w:cs="Arial"/>
          <w:i/>
          <w:u w:val="single"/>
        </w:rPr>
        <w:t xml:space="preserve"> </w:t>
      </w:r>
      <w:r w:rsidR="00323189">
        <w:rPr>
          <w:rFonts w:ascii="Arial" w:hAnsi="Arial" w:cs="Arial"/>
          <w:u w:val="single"/>
        </w:rPr>
        <w:t>201</w:t>
      </w:r>
      <w:r w:rsidR="000F7CC8">
        <w:rPr>
          <w:rFonts w:ascii="Arial" w:hAnsi="Arial" w:cs="Arial"/>
          <w:u w:val="single"/>
        </w:rPr>
        <w:t>5</w:t>
      </w:r>
      <w:r w:rsidR="00323189">
        <w:rPr>
          <w:rFonts w:ascii="Arial" w:hAnsi="Arial" w:cs="Arial"/>
          <w:u w:val="single"/>
        </w:rPr>
        <w:t>/1</w:t>
      </w:r>
      <w:r w:rsidR="000F7CC8">
        <w:rPr>
          <w:rFonts w:ascii="Arial" w:hAnsi="Arial" w:cs="Arial"/>
          <w:u w:val="single"/>
        </w:rPr>
        <w:t>6</w:t>
      </w:r>
    </w:p>
    <w:p w:rsidR="00BA71FB" w:rsidRDefault="00BA71FB" w:rsidP="007E11AF">
      <w:pPr>
        <w:jc w:val="both"/>
        <w:rPr>
          <w:rFonts w:ascii="Arial" w:hAnsi="Arial" w:cs="Arial"/>
          <w:sz w:val="22"/>
          <w:szCs w:val="22"/>
        </w:rPr>
      </w:pPr>
    </w:p>
    <w:p w:rsidR="00215BA9" w:rsidRPr="009A2AB5" w:rsidRDefault="009302E4" w:rsidP="009302E4">
      <w:pPr>
        <w:jc w:val="both"/>
        <w:rPr>
          <w:rFonts w:ascii="Arial" w:hAnsi="Arial" w:cs="Arial"/>
          <w:i/>
        </w:rPr>
      </w:pPr>
      <w:r>
        <w:rPr>
          <w:rFonts w:ascii="Arial" w:hAnsi="Arial" w:cs="Arial"/>
          <w:sz w:val="22"/>
          <w:szCs w:val="22"/>
        </w:rPr>
        <w:t>2.6</w:t>
      </w:r>
      <w:r>
        <w:rPr>
          <w:rFonts w:ascii="Arial" w:hAnsi="Arial" w:cs="Arial"/>
          <w:sz w:val="22"/>
          <w:szCs w:val="22"/>
        </w:rPr>
        <w:tab/>
      </w:r>
      <w:r w:rsidR="00215BA9" w:rsidRPr="009A2AB5">
        <w:rPr>
          <w:rFonts w:ascii="Arial" w:hAnsi="Arial" w:cs="Arial"/>
          <w:i/>
        </w:rPr>
        <w:t>Assurance opinion</w:t>
      </w:r>
      <w:r w:rsidR="00175329" w:rsidRPr="009A2AB5">
        <w:rPr>
          <w:rFonts w:ascii="Arial" w:hAnsi="Arial" w:cs="Arial"/>
          <w:i/>
        </w:rPr>
        <w:t xml:space="preserve"> on internal control</w:t>
      </w:r>
    </w:p>
    <w:p w:rsidR="00215BA9" w:rsidRPr="009A2AB5" w:rsidRDefault="00215BA9" w:rsidP="009302E4">
      <w:pPr>
        <w:ind w:left="720"/>
        <w:rPr>
          <w:rFonts w:ascii="Arial" w:hAnsi="Arial" w:cs="Arial"/>
        </w:rPr>
      </w:pPr>
      <w:r w:rsidRPr="009A2AB5">
        <w:rPr>
          <w:rFonts w:ascii="Arial" w:hAnsi="Arial" w:cs="Arial"/>
        </w:rPr>
        <w:t xml:space="preserve">From the internal audit work undertaken in </w:t>
      </w:r>
      <w:r w:rsidR="00323189">
        <w:rPr>
          <w:rFonts w:ascii="Arial" w:hAnsi="Arial" w:cs="Arial"/>
        </w:rPr>
        <w:t>201</w:t>
      </w:r>
      <w:r w:rsidR="000F7CC8">
        <w:rPr>
          <w:rFonts w:ascii="Arial" w:hAnsi="Arial" w:cs="Arial"/>
        </w:rPr>
        <w:t>5</w:t>
      </w:r>
      <w:r w:rsidR="00323189">
        <w:rPr>
          <w:rFonts w:ascii="Arial" w:hAnsi="Arial" w:cs="Arial"/>
        </w:rPr>
        <w:t>/1</w:t>
      </w:r>
      <w:r w:rsidR="000F7CC8">
        <w:rPr>
          <w:rFonts w:ascii="Arial" w:hAnsi="Arial" w:cs="Arial"/>
        </w:rPr>
        <w:t>6</w:t>
      </w:r>
      <w:r w:rsidRPr="009A2AB5">
        <w:rPr>
          <w:rFonts w:ascii="Arial" w:hAnsi="Arial" w:cs="Arial"/>
        </w:rPr>
        <w:t xml:space="preserve"> </w:t>
      </w:r>
      <w:r w:rsidR="009302E4">
        <w:rPr>
          <w:rFonts w:ascii="Arial" w:hAnsi="Arial" w:cs="Arial"/>
        </w:rPr>
        <w:t xml:space="preserve">we can provide the following opinion on the adequacy </w:t>
      </w:r>
      <w:r w:rsidRPr="009A2AB5">
        <w:rPr>
          <w:rFonts w:ascii="Arial" w:hAnsi="Arial" w:cs="Arial"/>
        </w:rPr>
        <w:t>and effectiveness of the Council’s control environment</w:t>
      </w:r>
      <w:r w:rsidR="009302E4">
        <w:rPr>
          <w:rFonts w:ascii="Arial" w:hAnsi="Arial" w:cs="Arial"/>
        </w:rPr>
        <w:t>, b</w:t>
      </w:r>
      <w:r w:rsidRPr="009A2AB5">
        <w:rPr>
          <w:rFonts w:ascii="Arial" w:hAnsi="Arial" w:cs="Arial"/>
        </w:rPr>
        <w:t>roken down between financial and non-financial systems</w:t>
      </w:r>
      <w:r w:rsidR="009302E4">
        <w:rPr>
          <w:rFonts w:ascii="Arial" w:hAnsi="Arial" w:cs="Arial"/>
        </w:rPr>
        <w:t>. There are no qualifications to this assurance.</w:t>
      </w:r>
    </w:p>
    <w:p w:rsidR="00215BA9" w:rsidRPr="009A2AB5" w:rsidRDefault="00215BA9" w:rsidP="007E11AF">
      <w:pPr>
        <w:jc w:val="both"/>
        <w:rPr>
          <w:rFonts w:ascii="Arial" w:hAnsi="Arial" w:cs="Arial"/>
        </w:rPr>
      </w:pPr>
    </w:p>
    <w:p w:rsidR="00215BA9" w:rsidRPr="009A2AB5" w:rsidRDefault="00A140C2" w:rsidP="007E11AF">
      <w:pPr>
        <w:jc w:val="both"/>
        <w:rPr>
          <w:rFonts w:ascii="Arial" w:hAnsi="Arial" w:cs="Arial"/>
        </w:rPr>
      </w:pPr>
      <w:r>
        <w:rPr>
          <w:rFonts w:ascii="Arial" w:hAnsi="Arial" w:cs="Arial"/>
          <w:i/>
          <w:noProof/>
        </w:rPr>
        <mc:AlternateContent>
          <mc:Choice Requires="wpg">
            <w:drawing>
              <wp:anchor distT="0" distB="0" distL="114300" distR="114300" simplePos="0" relativeHeight="251657728" behindDoc="0" locked="0" layoutInCell="1" allowOverlap="1">
                <wp:simplePos x="0" y="0"/>
                <wp:positionH relativeFrom="column">
                  <wp:posOffset>447675</wp:posOffset>
                </wp:positionH>
                <wp:positionV relativeFrom="paragraph">
                  <wp:posOffset>105410</wp:posOffset>
                </wp:positionV>
                <wp:extent cx="5029200" cy="2628900"/>
                <wp:effectExtent l="19050" t="57785" r="9525" b="889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628900"/>
                          <a:chOff x="1872" y="3888"/>
                          <a:chExt cx="8208" cy="3168"/>
                        </a:xfrm>
                      </wpg:grpSpPr>
                      <wps:wsp>
                        <wps:cNvPr id="6" name="Text Box 3"/>
                        <wps:cNvSpPr txBox="1">
                          <a:spLocks noChangeArrowheads="1"/>
                        </wps:cNvSpPr>
                        <wps:spPr bwMode="auto">
                          <a:xfrm>
                            <a:off x="5328" y="5616"/>
                            <a:ext cx="4752" cy="1440"/>
                          </a:xfrm>
                          <a:prstGeom prst="rect">
                            <a:avLst/>
                          </a:prstGeom>
                          <a:solidFill>
                            <a:srgbClr val="00ADEE"/>
                          </a:solidFill>
                          <a:ln w="9525">
                            <a:solidFill>
                              <a:srgbClr val="00ADEE"/>
                            </a:solidFill>
                            <a:miter lim="800000"/>
                            <a:headEnd/>
                            <a:tailEnd/>
                          </a:ln>
                        </wps:spPr>
                        <wps:txbx>
                          <w:txbxContent>
                            <w:p w:rsidR="00215BA9" w:rsidRPr="00342C7D" w:rsidRDefault="000E5935" w:rsidP="009302E4">
                              <w:pPr>
                                <w:rPr>
                                  <w:color w:val="FFFFFF"/>
                                </w:rPr>
                              </w:pPr>
                              <w:r w:rsidRPr="00201BD0">
                                <w:rPr>
                                  <w:rFonts w:ascii="Arial" w:hAnsi="Arial" w:cs="Arial"/>
                                  <w:color w:val="FFFFFF"/>
                                </w:rPr>
                                <w:t xml:space="preserve">Our overall opinion </w:t>
                              </w:r>
                              <w:r w:rsidRPr="009302E4">
                                <w:rPr>
                                  <w:rFonts w:ascii="Arial" w:hAnsi="Arial" w:cs="Arial"/>
                                  <w:color w:val="FFFFFF"/>
                                </w:rPr>
                                <w:t>is</w:t>
                              </w:r>
                              <w:r w:rsidR="007D2B66" w:rsidRPr="009302E4">
                                <w:rPr>
                                  <w:rFonts w:ascii="Arial" w:hAnsi="Arial" w:cs="Arial"/>
                                  <w:color w:val="FFFFFF"/>
                                </w:rPr>
                                <w:t xml:space="preserve"> </w:t>
                              </w:r>
                              <w:r w:rsidR="00B700A3">
                                <w:rPr>
                                  <w:rFonts w:ascii="Arial" w:hAnsi="Arial" w:cs="Arial"/>
                                  <w:b/>
                                  <w:color w:val="FFFFFF"/>
                                </w:rPr>
                                <w:t>Moderate</w:t>
                              </w:r>
                              <w:r w:rsidR="004D3308">
                                <w:rPr>
                                  <w:rFonts w:ascii="Arial" w:hAnsi="Arial" w:cs="Arial"/>
                                  <w:b/>
                                  <w:color w:val="FFFFFF"/>
                                </w:rPr>
                                <w:t xml:space="preserve"> </w:t>
                              </w:r>
                              <w:r w:rsidR="00EF0F21" w:rsidRPr="004D3308">
                                <w:rPr>
                                  <w:rFonts w:ascii="Arial" w:hAnsi="Arial" w:cs="Arial"/>
                                  <w:b/>
                                  <w:color w:val="FFFFFF"/>
                                </w:rPr>
                                <w:t>Assurance</w:t>
                              </w:r>
                              <w:r w:rsidRPr="009302E4">
                                <w:rPr>
                                  <w:rFonts w:ascii="Arial" w:hAnsi="Arial" w:cs="Arial"/>
                                  <w:b/>
                                  <w:color w:val="FFFFFF"/>
                                </w:rPr>
                                <w:t xml:space="preserve">, </w:t>
                              </w:r>
                              <w:r w:rsidR="005D4BB8" w:rsidRPr="00342C7D">
                                <w:rPr>
                                  <w:rFonts w:ascii="Arial" w:hAnsi="Arial" w:cs="Arial"/>
                                  <w:color w:val="FFFFFF"/>
                                </w:rPr>
                                <w:t>w</w:t>
                              </w:r>
                              <w:r w:rsidR="00E16392" w:rsidRPr="00342C7D">
                                <w:rPr>
                                  <w:rFonts w:ascii="Arial" w:hAnsi="Arial" w:cs="Arial"/>
                                  <w:color w:val="FFFFFF"/>
                                </w:rPr>
                                <w:t xml:space="preserve">hilst there is a </w:t>
                              </w:r>
                              <w:r w:rsidR="00B700A3">
                                <w:rPr>
                                  <w:rFonts w:ascii="Arial" w:hAnsi="Arial" w:cs="Arial"/>
                                  <w:color w:val="FFFFFF"/>
                                </w:rPr>
                                <w:t xml:space="preserve">basically </w:t>
                              </w:r>
                              <w:r w:rsidR="00E16392" w:rsidRPr="00342C7D">
                                <w:rPr>
                                  <w:rFonts w:ascii="Arial" w:hAnsi="Arial" w:cs="Arial"/>
                                  <w:color w:val="FFFFFF"/>
                                </w:rPr>
                                <w:t xml:space="preserve">sound system of control there are some </w:t>
                              </w:r>
                              <w:r w:rsidR="00B700A3">
                                <w:rPr>
                                  <w:rFonts w:ascii="Arial" w:hAnsi="Arial" w:cs="Arial"/>
                                  <w:color w:val="FFFFFF"/>
                                </w:rPr>
                                <w:t xml:space="preserve">areas of </w:t>
                              </w:r>
                              <w:r w:rsidR="00E16392" w:rsidRPr="00342C7D">
                                <w:rPr>
                                  <w:rFonts w:ascii="Arial" w:hAnsi="Arial" w:cs="Arial"/>
                                  <w:color w:val="FFFFFF"/>
                                </w:rPr>
                                <w:t xml:space="preserve">weaknesses, which may put </w:t>
                              </w:r>
                              <w:r w:rsidR="00B700A3">
                                <w:rPr>
                                  <w:rFonts w:ascii="Arial" w:hAnsi="Arial" w:cs="Arial"/>
                                  <w:color w:val="FFFFFF"/>
                                </w:rPr>
                                <w:t xml:space="preserve">some of </w:t>
                              </w:r>
                              <w:r w:rsidR="00E16392" w:rsidRPr="00342C7D">
                                <w:rPr>
                                  <w:rFonts w:ascii="Arial" w:hAnsi="Arial" w:cs="Arial"/>
                                  <w:color w:val="FFFFFF"/>
                                </w:rPr>
                                <w:t>the system objectives at risk.</w:t>
                              </w:r>
                            </w:p>
                          </w:txbxContent>
                        </wps:txbx>
                        <wps:bodyPr rot="0" vert="horz" wrap="square" lIns="91440" tIns="45720" rIns="91440" bIns="45720" anchor="t" anchorCtr="0" upright="1">
                          <a:noAutofit/>
                        </wps:bodyPr>
                      </wps:wsp>
                      <wps:wsp>
                        <wps:cNvPr id="7" name="AutoShape 4"/>
                        <wps:cNvSpPr>
                          <a:spLocks noChangeArrowheads="1"/>
                        </wps:cNvSpPr>
                        <wps:spPr bwMode="auto">
                          <a:xfrm>
                            <a:off x="1872" y="5616"/>
                            <a:ext cx="3456" cy="1296"/>
                          </a:xfrm>
                          <a:prstGeom prst="rightArrow">
                            <a:avLst>
                              <a:gd name="adj1" fmla="val 71741"/>
                              <a:gd name="adj2" fmla="val 67222"/>
                            </a:avLst>
                          </a:prstGeom>
                          <a:solidFill>
                            <a:srgbClr val="8CC53F"/>
                          </a:solidFill>
                          <a:ln w="28575">
                            <a:solidFill>
                              <a:srgbClr val="8CC53F"/>
                            </a:solidFill>
                            <a:miter lim="800000"/>
                            <a:headEnd/>
                            <a:tailEnd/>
                          </a:ln>
                        </wps:spPr>
                        <wps:txbx>
                          <w:txbxContent>
                            <w:p w:rsidR="00215BA9" w:rsidRPr="000103BC" w:rsidRDefault="00215BA9" w:rsidP="00215BA9">
                              <w:pPr>
                                <w:pStyle w:val="BodyText2"/>
                                <w:rPr>
                                  <w:b/>
                                  <w:sz w:val="10"/>
                                </w:rPr>
                              </w:pPr>
                            </w:p>
                            <w:p w:rsidR="000103BC" w:rsidRPr="00175329" w:rsidRDefault="00215BA9" w:rsidP="00215BA9">
                              <w:pPr>
                                <w:pStyle w:val="BodyText2"/>
                                <w:rPr>
                                  <w:b/>
                                  <w:color w:val="auto"/>
                                </w:rPr>
                              </w:pPr>
                              <w:r w:rsidRPr="00175329">
                                <w:rPr>
                                  <w:b/>
                                  <w:color w:val="auto"/>
                                </w:rPr>
                                <w:t xml:space="preserve">ASSURANCE </w:t>
                              </w:r>
                              <w:r w:rsidR="000103BC" w:rsidRPr="00175329">
                                <w:rPr>
                                  <w:b/>
                                  <w:color w:val="auto"/>
                                </w:rPr>
                                <w:t xml:space="preserve">OPINION: </w:t>
                              </w:r>
                            </w:p>
                            <w:p w:rsidR="00215BA9" w:rsidRPr="00175329" w:rsidRDefault="000103BC" w:rsidP="00215BA9">
                              <w:pPr>
                                <w:pStyle w:val="BodyText2"/>
                                <w:rPr>
                                  <w:b/>
                                  <w:color w:val="auto"/>
                                </w:rPr>
                              </w:pPr>
                              <w:r w:rsidRPr="00175329">
                                <w:rPr>
                                  <w:b/>
                                  <w:color w:val="auto"/>
                                </w:rPr>
                                <w:t>N</w:t>
                              </w:r>
                              <w:r w:rsidR="00215BA9" w:rsidRPr="00175329">
                                <w:rPr>
                                  <w:b/>
                                  <w:color w:val="auto"/>
                                </w:rPr>
                                <w:t>ON-FINANCIAL</w:t>
                              </w:r>
                              <w:r w:rsidRPr="00175329">
                                <w:rPr>
                                  <w:b/>
                                  <w:color w:val="auto"/>
                                </w:rPr>
                                <w:t xml:space="preserve"> SYSTEMS</w:t>
                              </w:r>
                            </w:p>
                          </w:txbxContent>
                        </wps:txbx>
                        <wps:bodyPr rot="0" vert="horz" wrap="square" lIns="91440" tIns="45720" rIns="91440" bIns="45720" anchor="t" anchorCtr="0" upright="1">
                          <a:noAutofit/>
                        </wps:bodyPr>
                      </wps:wsp>
                      <wps:wsp>
                        <wps:cNvPr id="8" name="Text Box 5"/>
                        <wps:cNvSpPr txBox="1">
                          <a:spLocks noChangeArrowheads="1"/>
                        </wps:cNvSpPr>
                        <wps:spPr bwMode="auto">
                          <a:xfrm>
                            <a:off x="5328" y="3900"/>
                            <a:ext cx="4752" cy="1428"/>
                          </a:xfrm>
                          <a:prstGeom prst="rect">
                            <a:avLst/>
                          </a:prstGeom>
                          <a:solidFill>
                            <a:srgbClr val="00ADEE"/>
                          </a:solidFill>
                          <a:ln w="9525">
                            <a:solidFill>
                              <a:srgbClr val="00ADEE"/>
                            </a:solidFill>
                            <a:miter lim="800000"/>
                            <a:headEnd/>
                            <a:tailEnd/>
                          </a:ln>
                        </wps:spPr>
                        <wps:txbx>
                          <w:txbxContent>
                            <w:p w:rsidR="00215BA9" w:rsidRPr="00201BD0" w:rsidRDefault="000E5935" w:rsidP="009302E4">
                              <w:pPr>
                                <w:rPr>
                                  <w:color w:val="FFFFFF"/>
                                </w:rPr>
                              </w:pPr>
                              <w:r w:rsidRPr="00201BD0">
                                <w:rPr>
                                  <w:rFonts w:ascii="Arial" w:hAnsi="Arial" w:cs="Arial"/>
                                  <w:color w:val="FFFFFF"/>
                                </w:rPr>
                                <w:t>Our overall opinion is</w:t>
                              </w:r>
                              <w:r w:rsidRPr="001E767D">
                                <w:rPr>
                                  <w:rFonts w:ascii="Arial" w:hAnsi="Arial" w:cs="Arial"/>
                                  <w:b/>
                                  <w:color w:val="FFFFFF"/>
                                </w:rPr>
                                <w:t xml:space="preserve"> </w:t>
                              </w:r>
                              <w:r w:rsidR="009302E4">
                                <w:rPr>
                                  <w:rFonts w:ascii="Arial" w:hAnsi="Arial" w:cs="Arial"/>
                                  <w:b/>
                                  <w:color w:val="FFFFFF"/>
                                </w:rPr>
                                <w:t>Substantial</w:t>
                              </w:r>
                              <w:r w:rsidR="00516F77" w:rsidRPr="009302E4">
                                <w:rPr>
                                  <w:rFonts w:ascii="Arial" w:hAnsi="Arial" w:cs="Arial"/>
                                  <w:b/>
                                  <w:i/>
                                  <w:color w:val="FFFFFF"/>
                                </w:rPr>
                                <w:t xml:space="preserve"> </w:t>
                              </w:r>
                              <w:r w:rsidRPr="009302E4">
                                <w:rPr>
                                  <w:rFonts w:ascii="Arial" w:hAnsi="Arial" w:cs="Arial"/>
                                  <w:b/>
                                  <w:color w:val="FFFFFF"/>
                                </w:rPr>
                                <w:t>Assurance</w:t>
                              </w:r>
                              <w:r w:rsidRPr="009302E4">
                                <w:rPr>
                                  <w:rFonts w:ascii="Arial" w:hAnsi="Arial" w:cs="Arial"/>
                                  <w:color w:val="FFFFFF"/>
                                </w:rPr>
                                <w:t>,</w:t>
                              </w:r>
                              <w:r w:rsidR="00376AC4" w:rsidRPr="009302E4">
                                <w:rPr>
                                  <w:rFonts w:cs="Arial"/>
                                </w:rPr>
                                <w:t xml:space="preserve"> </w:t>
                              </w:r>
                              <w:r w:rsidR="009302E4" w:rsidRPr="00342C7D">
                                <w:rPr>
                                  <w:rFonts w:ascii="Arial" w:hAnsi="Arial" w:cs="Arial"/>
                                  <w:color w:val="FFFFFF"/>
                                </w:rPr>
                                <w:t>whilst t</w:t>
                              </w:r>
                              <w:r w:rsidR="00376AC4" w:rsidRPr="00342C7D">
                                <w:rPr>
                                  <w:rFonts w:ascii="Arial" w:hAnsi="Arial" w:cs="Arial"/>
                                  <w:color w:val="FFFFFF"/>
                                </w:rPr>
                                <w:t xml:space="preserve">here is a </w:t>
                              </w:r>
                              <w:r w:rsidR="009302E4" w:rsidRPr="00342C7D">
                                <w:rPr>
                                  <w:rFonts w:ascii="Arial" w:hAnsi="Arial" w:cs="Arial"/>
                                  <w:color w:val="FFFFFF"/>
                                </w:rPr>
                                <w:t>largely sound system of control</w:t>
                              </w:r>
                              <w:r w:rsidR="00D82D65">
                                <w:rPr>
                                  <w:rFonts w:ascii="Arial" w:hAnsi="Arial" w:cs="Arial"/>
                                  <w:color w:val="FFFFFF"/>
                                </w:rPr>
                                <w:t xml:space="preserve"> </w:t>
                              </w:r>
                              <w:r w:rsidR="009302E4" w:rsidRPr="00342C7D">
                                <w:rPr>
                                  <w:rFonts w:ascii="Arial" w:hAnsi="Arial" w:cs="Arial"/>
                                  <w:color w:val="FFFFFF"/>
                                </w:rPr>
                                <w:t>there are some minor weaknesses which may put a limited number of the system objectives at risk.</w:t>
                              </w:r>
                            </w:p>
                          </w:txbxContent>
                        </wps:txbx>
                        <wps:bodyPr rot="0" vert="horz" wrap="square" lIns="91440" tIns="45720" rIns="91440" bIns="45720" anchor="t" anchorCtr="0" upright="1">
                          <a:noAutofit/>
                        </wps:bodyPr>
                      </wps:wsp>
                      <wps:wsp>
                        <wps:cNvPr id="9" name="AutoShape 6"/>
                        <wps:cNvSpPr>
                          <a:spLocks noChangeArrowheads="1"/>
                        </wps:cNvSpPr>
                        <wps:spPr bwMode="auto">
                          <a:xfrm>
                            <a:off x="1872" y="3888"/>
                            <a:ext cx="3456" cy="1440"/>
                          </a:xfrm>
                          <a:prstGeom prst="rightArrow">
                            <a:avLst>
                              <a:gd name="adj1" fmla="val 71741"/>
                              <a:gd name="adj2" fmla="val 60500"/>
                            </a:avLst>
                          </a:prstGeom>
                          <a:solidFill>
                            <a:srgbClr val="8CC53F"/>
                          </a:solidFill>
                          <a:ln w="28575">
                            <a:solidFill>
                              <a:srgbClr val="8CC53F"/>
                            </a:solidFill>
                            <a:miter lim="800000"/>
                            <a:headEnd/>
                            <a:tailEnd/>
                          </a:ln>
                        </wps:spPr>
                        <wps:txbx>
                          <w:txbxContent>
                            <w:p w:rsidR="00215BA9" w:rsidRPr="00A140C2" w:rsidRDefault="00215BA9" w:rsidP="00215BA9">
                              <w:pPr>
                                <w:rPr>
                                  <w:rFonts w:ascii="Garamond" w:hAnsi="Garamond"/>
                                  <w:b/>
                                  <w:sz w:val="1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15BA9" w:rsidRPr="00175329" w:rsidRDefault="00215BA9" w:rsidP="00215BA9">
                              <w:pPr>
                                <w:pStyle w:val="BodyText2"/>
                                <w:rPr>
                                  <w:b/>
                                  <w:color w:val="auto"/>
                                </w:rPr>
                              </w:pPr>
                              <w:r w:rsidRPr="00175329">
                                <w:rPr>
                                  <w:b/>
                                  <w:color w:val="auto"/>
                                </w:rPr>
                                <w:t xml:space="preserve">ASSURANCE </w:t>
                              </w:r>
                              <w:r w:rsidR="000103BC" w:rsidRPr="00175329">
                                <w:rPr>
                                  <w:b/>
                                  <w:color w:val="auto"/>
                                </w:rPr>
                                <w:t xml:space="preserve">OPINION:  </w:t>
                              </w:r>
                              <w:r w:rsidRPr="00175329">
                                <w:rPr>
                                  <w:b/>
                                  <w:color w:val="auto"/>
                                </w:rPr>
                                <w:t>FINANCIAL SYSTEMS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5.25pt;margin-top:8.3pt;width:396pt;height:207pt;z-index:251657728" coordorigin="1872,3888" coordsize="820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">
                <v:shapetype id="_x0000_t202" coordsize="21600,21600" o:spt="202" path="m,l,21600r21600,l21600,xe">
                  <v:stroke joinstyle="miter"/>
                  <v:path gradientshapeok="t" o:connecttype="rect"/>
                </v:shapetype>
                <v:shape id="Text Box 3" o:spid="_x0000_s1027" type="#_x0000_t202" style="position:absolute;left:5328;top:5616;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D8XsMA&#10;AADaAAAADwAAAGRycy9kb3ducmV2LnhtbESPQWsCMRSE7wX/Q3iCt5q1Bylb4yKCWNAeakvPj+R1&#10;d93Ny+4mavTXN4LQ4zAz3zCLItpWnGnwtWMFs2kGglg7U3Op4Ptr8/wKwgdkg61jUnAlD8Vy9LTA&#10;3LgLf9L5EEqRIOxzVFCF0OVSel2RRT91HXHyft1gMSQ5lNIMeElw28qXLJtLizWnhQo7Wlekm8PJ&#10;Kmi0jm3Y/tz6/e740d2i75tmr9RkHFdvIALF8B9+tN+Ngjncr6Q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D8XsMAAADaAAAADwAAAAAAAAAAAAAAAACYAgAAZHJzL2Rv&#10;d25yZXYueG1sUEsFBgAAAAAEAAQA9QAAAIgDAAAAAA==&#10;" fillcolor="#00adee" strokecolor="#00adee">
                  <v:textbox>
                    <w:txbxContent>
                      <w:p w:rsidR="00215BA9" w:rsidRPr="00342C7D" w:rsidRDefault="000E5935" w:rsidP="009302E4">
                        <w:pPr>
                          <w:rPr>
                            <w:color w:val="FFFFFF"/>
                          </w:rPr>
                        </w:pPr>
                        <w:r w:rsidRPr="00201BD0">
                          <w:rPr>
                            <w:rFonts w:ascii="Arial" w:hAnsi="Arial" w:cs="Arial"/>
                            <w:color w:val="FFFFFF"/>
                          </w:rPr>
                          <w:t xml:space="preserve">Our overall opinion </w:t>
                        </w:r>
                        <w:r w:rsidRPr="009302E4">
                          <w:rPr>
                            <w:rFonts w:ascii="Arial" w:hAnsi="Arial" w:cs="Arial"/>
                            <w:color w:val="FFFFFF"/>
                          </w:rPr>
                          <w:t>is</w:t>
                        </w:r>
                        <w:r w:rsidR="007D2B66" w:rsidRPr="009302E4">
                          <w:rPr>
                            <w:rFonts w:ascii="Arial" w:hAnsi="Arial" w:cs="Arial"/>
                            <w:color w:val="FFFFFF"/>
                          </w:rPr>
                          <w:t xml:space="preserve"> </w:t>
                        </w:r>
                        <w:r w:rsidR="00B700A3">
                          <w:rPr>
                            <w:rFonts w:ascii="Arial" w:hAnsi="Arial" w:cs="Arial"/>
                            <w:b/>
                            <w:color w:val="FFFFFF"/>
                          </w:rPr>
                          <w:t>Moderate</w:t>
                        </w:r>
                        <w:r w:rsidR="004D3308">
                          <w:rPr>
                            <w:rFonts w:ascii="Arial" w:hAnsi="Arial" w:cs="Arial"/>
                            <w:b/>
                            <w:color w:val="FFFFFF"/>
                          </w:rPr>
                          <w:t xml:space="preserve"> </w:t>
                        </w:r>
                        <w:r w:rsidR="00EF0F21" w:rsidRPr="004D3308">
                          <w:rPr>
                            <w:rFonts w:ascii="Arial" w:hAnsi="Arial" w:cs="Arial"/>
                            <w:b/>
                            <w:color w:val="FFFFFF"/>
                          </w:rPr>
                          <w:t>Assurance</w:t>
                        </w:r>
                        <w:r w:rsidRPr="009302E4">
                          <w:rPr>
                            <w:rFonts w:ascii="Arial" w:hAnsi="Arial" w:cs="Arial"/>
                            <w:b/>
                            <w:color w:val="FFFFFF"/>
                          </w:rPr>
                          <w:t xml:space="preserve">, </w:t>
                        </w:r>
                        <w:r w:rsidR="005D4BB8" w:rsidRPr="00342C7D">
                          <w:rPr>
                            <w:rFonts w:ascii="Arial" w:hAnsi="Arial" w:cs="Arial"/>
                            <w:color w:val="FFFFFF"/>
                          </w:rPr>
                          <w:t>w</w:t>
                        </w:r>
                        <w:r w:rsidR="00E16392" w:rsidRPr="00342C7D">
                          <w:rPr>
                            <w:rFonts w:ascii="Arial" w:hAnsi="Arial" w:cs="Arial"/>
                            <w:color w:val="FFFFFF"/>
                          </w:rPr>
                          <w:t xml:space="preserve">hilst there is a </w:t>
                        </w:r>
                        <w:r w:rsidR="00B700A3">
                          <w:rPr>
                            <w:rFonts w:ascii="Arial" w:hAnsi="Arial" w:cs="Arial"/>
                            <w:color w:val="FFFFFF"/>
                          </w:rPr>
                          <w:t xml:space="preserve">basically </w:t>
                        </w:r>
                        <w:r w:rsidR="00E16392" w:rsidRPr="00342C7D">
                          <w:rPr>
                            <w:rFonts w:ascii="Arial" w:hAnsi="Arial" w:cs="Arial"/>
                            <w:color w:val="FFFFFF"/>
                          </w:rPr>
                          <w:t xml:space="preserve">sound system of control there are some </w:t>
                        </w:r>
                        <w:r w:rsidR="00B700A3">
                          <w:rPr>
                            <w:rFonts w:ascii="Arial" w:hAnsi="Arial" w:cs="Arial"/>
                            <w:color w:val="FFFFFF"/>
                          </w:rPr>
                          <w:t xml:space="preserve">areas of </w:t>
                        </w:r>
                        <w:r w:rsidR="00E16392" w:rsidRPr="00342C7D">
                          <w:rPr>
                            <w:rFonts w:ascii="Arial" w:hAnsi="Arial" w:cs="Arial"/>
                            <w:color w:val="FFFFFF"/>
                          </w:rPr>
                          <w:t xml:space="preserve">weaknesses, which may put </w:t>
                        </w:r>
                        <w:r w:rsidR="00B700A3">
                          <w:rPr>
                            <w:rFonts w:ascii="Arial" w:hAnsi="Arial" w:cs="Arial"/>
                            <w:color w:val="FFFFFF"/>
                          </w:rPr>
                          <w:t xml:space="preserve">some of </w:t>
                        </w:r>
                        <w:r w:rsidR="00E16392" w:rsidRPr="00342C7D">
                          <w:rPr>
                            <w:rFonts w:ascii="Arial" w:hAnsi="Arial" w:cs="Arial"/>
                            <w:color w:val="FFFFFF"/>
                          </w:rPr>
                          <w:t>the system objectives at risk.</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8" type="#_x0000_t13" style="position:absolute;left:1872;top:5616;width:345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8D4MQA&#10;AADaAAAADwAAAGRycy9kb3ducmV2LnhtbESPQWvCQBSE74X+h+UJvelGobaN2UgRCqG0UKOCx2f2&#10;mQSzb0N2G5N/7xaEHoeZ+YZJ1oNpRE+dqy0rmM8iEMSF1TWXCva7j+krCOeRNTaWScFIDtbp40OC&#10;sbZX3lKf+1IECLsYFVTet7GUrqjIoJvZljh4Z9sZ9EF2pdQdXgPcNHIRRUtpsOawUGFLm4qKS/5r&#10;FHx9ZpdobN6+T7te/jyPh8zvj0elnibD+wqEp8H/h+/tTCt4gb8r4Qb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fA+DEAAAA2gAAAA8AAAAAAAAAAAAAAAAAmAIAAGRycy9k&#10;b3ducmV2LnhtbFBLBQYAAAAABAAEAPUAAACJAwAAAAA=&#10;" adj="16155,3052" fillcolor="#8cc53f" strokecolor="#8cc53f" strokeweight="2.25pt">
                  <v:textbox>
                    <w:txbxContent>
                      <w:p w:rsidR="00215BA9" w:rsidRPr="000103BC" w:rsidRDefault="00215BA9" w:rsidP="00215BA9">
                        <w:pPr>
                          <w:pStyle w:val="BodyText2"/>
                          <w:rPr>
                            <w:b/>
                            <w:sz w:val="10"/>
                          </w:rPr>
                        </w:pPr>
                      </w:p>
                      <w:p w:rsidR="000103BC" w:rsidRPr="00175329" w:rsidRDefault="00215BA9" w:rsidP="00215BA9">
                        <w:pPr>
                          <w:pStyle w:val="BodyText2"/>
                          <w:rPr>
                            <w:b/>
                            <w:color w:val="auto"/>
                          </w:rPr>
                        </w:pPr>
                        <w:r w:rsidRPr="00175329">
                          <w:rPr>
                            <w:b/>
                            <w:color w:val="auto"/>
                          </w:rPr>
                          <w:t xml:space="preserve">ASSURANCE </w:t>
                        </w:r>
                        <w:r w:rsidR="000103BC" w:rsidRPr="00175329">
                          <w:rPr>
                            <w:b/>
                            <w:color w:val="auto"/>
                          </w:rPr>
                          <w:t xml:space="preserve">OPINION: </w:t>
                        </w:r>
                      </w:p>
                      <w:p w:rsidR="00215BA9" w:rsidRPr="00175329" w:rsidRDefault="000103BC" w:rsidP="00215BA9">
                        <w:pPr>
                          <w:pStyle w:val="BodyText2"/>
                          <w:rPr>
                            <w:b/>
                            <w:color w:val="auto"/>
                          </w:rPr>
                        </w:pPr>
                        <w:r w:rsidRPr="00175329">
                          <w:rPr>
                            <w:b/>
                            <w:color w:val="auto"/>
                          </w:rPr>
                          <w:t>N</w:t>
                        </w:r>
                        <w:r w:rsidR="00215BA9" w:rsidRPr="00175329">
                          <w:rPr>
                            <w:b/>
                            <w:color w:val="auto"/>
                          </w:rPr>
                          <w:t>ON-FINANCIAL</w:t>
                        </w:r>
                        <w:r w:rsidRPr="00175329">
                          <w:rPr>
                            <w:b/>
                            <w:color w:val="auto"/>
                          </w:rPr>
                          <w:t xml:space="preserve"> SYSTEMS</w:t>
                        </w:r>
                      </w:p>
                    </w:txbxContent>
                  </v:textbox>
                </v:shape>
                <v:shape id="Text Box 5" o:spid="_x0000_s1029" type="#_x0000_t202" style="position:absolute;left:5328;top:3900;width:475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Nt8AA&#10;AADaAAAADwAAAGRycy9kb3ducmV2LnhtbERPz2vCMBS+D/Y/hCd4W1N3kNE1yhBkg+lBJ54fyVvb&#10;tXmpSabRv94cBjt+fL/rZbKDOJMPnWMFs6IEQayd6bhRcPhaP72ACBHZ4OCYFFwpwHLx+FBjZdyF&#10;d3Tex0bkEA4VKmhjHCspg27JYijcSJy5b+ctxgx9I43HSw63g3wuy7m02HFuaHGkVUu63/9aBb3W&#10;aYjvx9tp8/mzHW8pnPp+o9R0kt5eQURK8V/85/4wCvLWfCXf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PNt8AAAADaAAAADwAAAAAAAAAAAAAAAACYAgAAZHJzL2Rvd25y&#10;ZXYueG1sUEsFBgAAAAAEAAQA9QAAAIUDAAAAAA==&#10;" fillcolor="#00adee" strokecolor="#00adee">
                  <v:textbox>
                    <w:txbxContent>
                      <w:p w:rsidR="00215BA9" w:rsidRPr="00201BD0" w:rsidRDefault="000E5935" w:rsidP="009302E4">
                        <w:pPr>
                          <w:rPr>
                            <w:color w:val="FFFFFF"/>
                          </w:rPr>
                        </w:pPr>
                        <w:r w:rsidRPr="00201BD0">
                          <w:rPr>
                            <w:rFonts w:ascii="Arial" w:hAnsi="Arial" w:cs="Arial"/>
                            <w:color w:val="FFFFFF"/>
                          </w:rPr>
                          <w:t>Our overall opinion is</w:t>
                        </w:r>
                        <w:r w:rsidRPr="001E767D">
                          <w:rPr>
                            <w:rFonts w:ascii="Arial" w:hAnsi="Arial" w:cs="Arial"/>
                            <w:b/>
                            <w:color w:val="FFFFFF"/>
                          </w:rPr>
                          <w:t xml:space="preserve"> </w:t>
                        </w:r>
                        <w:r w:rsidR="009302E4">
                          <w:rPr>
                            <w:rFonts w:ascii="Arial" w:hAnsi="Arial" w:cs="Arial"/>
                            <w:b/>
                            <w:color w:val="FFFFFF"/>
                          </w:rPr>
                          <w:t>Substantial</w:t>
                        </w:r>
                        <w:r w:rsidR="00516F77" w:rsidRPr="009302E4">
                          <w:rPr>
                            <w:rFonts w:ascii="Arial" w:hAnsi="Arial" w:cs="Arial"/>
                            <w:b/>
                            <w:i/>
                            <w:color w:val="FFFFFF"/>
                          </w:rPr>
                          <w:t xml:space="preserve"> </w:t>
                        </w:r>
                        <w:r w:rsidRPr="009302E4">
                          <w:rPr>
                            <w:rFonts w:ascii="Arial" w:hAnsi="Arial" w:cs="Arial"/>
                            <w:b/>
                            <w:color w:val="FFFFFF"/>
                          </w:rPr>
                          <w:t>Assurance</w:t>
                        </w:r>
                        <w:r w:rsidRPr="009302E4">
                          <w:rPr>
                            <w:rFonts w:ascii="Arial" w:hAnsi="Arial" w:cs="Arial"/>
                            <w:color w:val="FFFFFF"/>
                          </w:rPr>
                          <w:t>,</w:t>
                        </w:r>
                        <w:r w:rsidR="00376AC4" w:rsidRPr="009302E4">
                          <w:rPr>
                            <w:rFonts w:cs="Arial"/>
                          </w:rPr>
                          <w:t xml:space="preserve"> </w:t>
                        </w:r>
                        <w:r w:rsidR="009302E4" w:rsidRPr="00342C7D">
                          <w:rPr>
                            <w:rFonts w:ascii="Arial" w:hAnsi="Arial" w:cs="Arial"/>
                            <w:color w:val="FFFFFF"/>
                          </w:rPr>
                          <w:t>whilst t</w:t>
                        </w:r>
                        <w:r w:rsidR="00376AC4" w:rsidRPr="00342C7D">
                          <w:rPr>
                            <w:rFonts w:ascii="Arial" w:hAnsi="Arial" w:cs="Arial"/>
                            <w:color w:val="FFFFFF"/>
                          </w:rPr>
                          <w:t xml:space="preserve">here is a </w:t>
                        </w:r>
                        <w:r w:rsidR="009302E4" w:rsidRPr="00342C7D">
                          <w:rPr>
                            <w:rFonts w:ascii="Arial" w:hAnsi="Arial" w:cs="Arial"/>
                            <w:color w:val="FFFFFF"/>
                          </w:rPr>
                          <w:t>largely sound system of control</w:t>
                        </w:r>
                        <w:r w:rsidR="00D82D65">
                          <w:rPr>
                            <w:rFonts w:ascii="Arial" w:hAnsi="Arial" w:cs="Arial"/>
                            <w:color w:val="FFFFFF"/>
                          </w:rPr>
                          <w:t xml:space="preserve"> </w:t>
                        </w:r>
                        <w:r w:rsidR="009302E4" w:rsidRPr="00342C7D">
                          <w:rPr>
                            <w:rFonts w:ascii="Arial" w:hAnsi="Arial" w:cs="Arial"/>
                            <w:color w:val="FFFFFF"/>
                          </w:rPr>
                          <w:t>there are some minor weaknesses which may put a limited number of the system objectives at risk.</w:t>
                        </w:r>
                      </w:p>
                    </w:txbxContent>
                  </v:textbox>
                </v:shape>
                <v:shape id="AutoShape 6" o:spid="_x0000_s1030" type="#_x0000_t13" style="position:absolute;left:1872;top:3888;width:345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yCcQA&#10;AADaAAAADwAAAGRycy9kb3ducmV2LnhtbESPQWvCQBSE74X+h+UVequbFpQmukoRhCAVWqPg8Zl9&#10;JsHdtyG7jcm/7xYKHoeZ+YZZrAZrRE+dbxwreJ0kIIhLpxuuFByKzcs7CB+QNRrHpGAkD6vl48MC&#10;M+1u/E39PlQiQthnqKAOoc2k9GVNFv3EtcTRu7jOYoiyq6Tu8Bbh1si3JJlJiw3HhRpbWtdUXvc/&#10;VsHnNr8mo0l356KXX9PxmIfD6aTU89PwMQcRaAj38H871wpS+LsSb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MMgnEAAAA2gAAAA8AAAAAAAAAAAAAAAAAmAIAAGRycy9k&#10;b3ducmV2LnhtbFBLBQYAAAAABAAEAPUAAACJAwAAAAA=&#10;" adj="16155,3052" fillcolor="#8cc53f" strokecolor="#8cc53f" strokeweight="2.25pt">
                  <v:textbox>
                    <w:txbxContent>
                      <w:p w:rsidR="00215BA9" w:rsidRPr="00A140C2" w:rsidRDefault="00215BA9" w:rsidP="00215BA9">
                        <w:pPr>
                          <w:rPr>
                            <w:rFonts w:ascii="Garamond" w:hAnsi="Garamond"/>
                            <w:b/>
                            <w:sz w:val="1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15BA9" w:rsidRPr="00175329" w:rsidRDefault="00215BA9" w:rsidP="00215BA9">
                        <w:pPr>
                          <w:pStyle w:val="BodyText2"/>
                          <w:rPr>
                            <w:b/>
                            <w:color w:val="auto"/>
                          </w:rPr>
                        </w:pPr>
                        <w:r w:rsidRPr="00175329">
                          <w:rPr>
                            <w:b/>
                            <w:color w:val="auto"/>
                          </w:rPr>
                          <w:t xml:space="preserve">ASSURANCE </w:t>
                        </w:r>
                        <w:r w:rsidR="000103BC" w:rsidRPr="00175329">
                          <w:rPr>
                            <w:b/>
                            <w:color w:val="auto"/>
                          </w:rPr>
                          <w:t xml:space="preserve">OPINION:  </w:t>
                        </w:r>
                        <w:r w:rsidRPr="00175329">
                          <w:rPr>
                            <w:b/>
                            <w:color w:val="auto"/>
                          </w:rPr>
                          <w:t>FINANCIAL SYSTEMS</w:t>
                        </w:r>
                      </w:p>
                    </w:txbxContent>
                  </v:textbox>
                </v:shape>
              </v:group>
            </w:pict>
          </mc:Fallback>
        </mc:AlternateContent>
      </w:r>
    </w:p>
    <w:p w:rsidR="00215BA9" w:rsidRPr="009A2AB5" w:rsidRDefault="00215BA9" w:rsidP="007E11AF">
      <w:pPr>
        <w:jc w:val="both"/>
        <w:rPr>
          <w:rFonts w:ascii="Arial" w:hAnsi="Arial" w:cs="Arial"/>
        </w:rPr>
      </w:pPr>
    </w:p>
    <w:p w:rsidR="00215BA9" w:rsidRPr="009A2AB5" w:rsidRDefault="00215BA9" w:rsidP="007E11AF">
      <w:pPr>
        <w:jc w:val="both"/>
        <w:rPr>
          <w:rFonts w:ascii="Arial" w:hAnsi="Arial" w:cs="Arial"/>
        </w:rPr>
      </w:pPr>
    </w:p>
    <w:p w:rsidR="00215BA9" w:rsidRPr="009A2AB5" w:rsidRDefault="00215BA9" w:rsidP="007E11AF">
      <w:pPr>
        <w:jc w:val="both"/>
        <w:rPr>
          <w:rFonts w:ascii="Arial" w:hAnsi="Arial" w:cs="Arial"/>
        </w:rPr>
      </w:pPr>
    </w:p>
    <w:p w:rsidR="00215BA9" w:rsidRPr="009A2AB5" w:rsidRDefault="00215BA9" w:rsidP="007E11AF">
      <w:pPr>
        <w:jc w:val="both"/>
        <w:rPr>
          <w:rFonts w:ascii="Arial" w:hAnsi="Arial" w:cs="Arial"/>
        </w:rPr>
      </w:pPr>
    </w:p>
    <w:p w:rsidR="00215BA9" w:rsidRPr="009A2AB5" w:rsidRDefault="00215BA9" w:rsidP="007E11AF">
      <w:pPr>
        <w:jc w:val="both"/>
        <w:rPr>
          <w:rFonts w:ascii="Arial" w:hAnsi="Arial" w:cs="Arial"/>
        </w:rPr>
      </w:pPr>
    </w:p>
    <w:p w:rsidR="00215BA9" w:rsidRPr="009A2AB5" w:rsidRDefault="00215BA9" w:rsidP="007E11AF">
      <w:pPr>
        <w:jc w:val="both"/>
        <w:rPr>
          <w:rFonts w:ascii="Arial" w:hAnsi="Arial" w:cs="Arial"/>
        </w:rPr>
      </w:pPr>
    </w:p>
    <w:p w:rsidR="00215BA9" w:rsidRPr="009A2AB5" w:rsidRDefault="00215BA9" w:rsidP="007E11AF">
      <w:pPr>
        <w:jc w:val="both"/>
        <w:rPr>
          <w:rFonts w:ascii="Arial" w:hAnsi="Arial" w:cs="Arial"/>
        </w:rPr>
      </w:pPr>
    </w:p>
    <w:p w:rsidR="00215BA9" w:rsidRPr="009A2AB5" w:rsidRDefault="00215BA9" w:rsidP="007E11AF">
      <w:pPr>
        <w:jc w:val="both"/>
        <w:rPr>
          <w:rFonts w:ascii="Arial" w:hAnsi="Arial" w:cs="Arial"/>
        </w:rPr>
      </w:pPr>
    </w:p>
    <w:p w:rsidR="00D93C4C" w:rsidRPr="009A2AB5" w:rsidRDefault="00D93C4C" w:rsidP="007E11AF">
      <w:pPr>
        <w:jc w:val="both"/>
        <w:rPr>
          <w:rFonts w:ascii="Arial" w:hAnsi="Arial" w:cs="Arial"/>
        </w:rPr>
      </w:pPr>
    </w:p>
    <w:p w:rsidR="00215BA9" w:rsidRPr="009A2AB5" w:rsidRDefault="00215BA9" w:rsidP="007E11AF">
      <w:pPr>
        <w:jc w:val="both"/>
        <w:rPr>
          <w:rFonts w:ascii="Arial" w:hAnsi="Arial" w:cs="Arial"/>
        </w:rPr>
      </w:pPr>
    </w:p>
    <w:p w:rsidR="00215BA9" w:rsidRPr="009A2AB5" w:rsidRDefault="00215BA9" w:rsidP="007E11AF">
      <w:pPr>
        <w:jc w:val="both"/>
        <w:rPr>
          <w:rFonts w:ascii="Arial" w:hAnsi="Arial" w:cs="Arial"/>
        </w:rPr>
      </w:pPr>
    </w:p>
    <w:p w:rsidR="00215BA9" w:rsidRPr="009A2AB5" w:rsidRDefault="00215BA9" w:rsidP="007E11AF">
      <w:pPr>
        <w:jc w:val="both"/>
        <w:rPr>
          <w:rFonts w:ascii="Arial" w:hAnsi="Arial" w:cs="Arial"/>
        </w:rPr>
      </w:pPr>
    </w:p>
    <w:p w:rsidR="00215BA9" w:rsidRPr="009A2AB5" w:rsidRDefault="00215BA9" w:rsidP="007E11AF">
      <w:pPr>
        <w:jc w:val="both"/>
        <w:rPr>
          <w:rFonts w:ascii="Arial" w:hAnsi="Arial" w:cs="Arial"/>
        </w:rPr>
      </w:pPr>
    </w:p>
    <w:p w:rsidR="00215BA9" w:rsidRPr="009A2AB5" w:rsidRDefault="00215BA9" w:rsidP="007E11AF">
      <w:pPr>
        <w:jc w:val="both"/>
        <w:rPr>
          <w:rFonts w:ascii="Arial" w:hAnsi="Arial" w:cs="Arial"/>
        </w:rPr>
      </w:pPr>
    </w:p>
    <w:p w:rsidR="00D35D01" w:rsidRPr="009A2AB5" w:rsidRDefault="00D35D01" w:rsidP="007E11AF">
      <w:pPr>
        <w:pStyle w:val="Heading2"/>
        <w:jc w:val="both"/>
        <w:rPr>
          <w:rFonts w:ascii="Arial" w:hAnsi="Arial" w:cs="Arial"/>
          <w:b w:val="0"/>
          <w:sz w:val="24"/>
          <w:szCs w:val="24"/>
        </w:rPr>
      </w:pPr>
      <w:bookmarkStart w:id="1" w:name="_Toc262742202"/>
    </w:p>
    <w:p w:rsidR="00D93C4C" w:rsidRDefault="00D93C4C" w:rsidP="00D93C4C"/>
    <w:p w:rsidR="00215BA9" w:rsidRPr="009A2AB5" w:rsidRDefault="00175329" w:rsidP="007E11AF">
      <w:pPr>
        <w:pStyle w:val="Heading2"/>
        <w:jc w:val="both"/>
        <w:rPr>
          <w:rFonts w:ascii="Arial" w:hAnsi="Arial" w:cs="Arial"/>
          <w:b w:val="0"/>
          <w:i/>
          <w:sz w:val="24"/>
          <w:szCs w:val="24"/>
          <w:highlight w:val="yellow"/>
        </w:rPr>
      </w:pPr>
      <w:r w:rsidRPr="009A2AB5">
        <w:rPr>
          <w:rFonts w:ascii="Arial" w:hAnsi="Arial" w:cs="Arial"/>
          <w:b w:val="0"/>
          <w:sz w:val="24"/>
          <w:szCs w:val="24"/>
        </w:rPr>
        <w:t>2.</w:t>
      </w:r>
      <w:r w:rsidR="009D611D">
        <w:rPr>
          <w:rFonts w:ascii="Arial" w:hAnsi="Arial" w:cs="Arial"/>
          <w:b w:val="0"/>
          <w:sz w:val="24"/>
          <w:szCs w:val="24"/>
        </w:rPr>
        <w:t>7</w:t>
      </w:r>
      <w:r w:rsidRPr="009A2AB5">
        <w:rPr>
          <w:rFonts w:ascii="Arial" w:hAnsi="Arial" w:cs="Arial"/>
          <w:b w:val="0"/>
          <w:i/>
          <w:sz w:val="24"/>
          <w:szCs w:val="24"/>
        </w:rPr>
        <w:tab/>
        <w:t xml:space="preserve">Assurance opinion on </w:t>
      </w:r>
      <w:r w:rsidR="00215BA9" w:rsidRPr="009A2AB5">
        <w:rPr>
          <w:rFonts w:ascii="Arial" w:hAnsi="Arial" w:cs="Arial"/>
          <w:b w:val="0"/>
          <w:i/>
          <w:sz w:val="24"/>
          <w:szCs w:val="24"/>
        </w:rPr>
        <w:t>Corporate Governance</w:t>
      </w:r>
      <w:bookmarkEnd w:id="1"/>
      <w:r w:rsidRPr="009A2AB5">
        <w:rPr>
          <w:rFonts w:ascii="Arial" w:hAnsi="Arial" w:cs="Arial"/>
          <w:b w:val="0"/>
          <w:i/>
          <w:sz w:val="24"/>
          <w:szCs w:val="24"/>
        </w:rPr>
        <w:t xml:space="preserve"> and Risk Management</w:t>
      </w:r>
    </w:p>
    <w:p w:rsidR="00DB1A29" w:rsidRPr="00FE5ED4" w:rsidRDefault="00215BA9" w:rsidP="00DB1A29">
      <w:pPr>
        <w:ind w:left="720"/>
        <w:rPr>
          <w:rFonts w:ascii="Arial" w:hAnsi="Arial"/>
          <w:sz w:val="28"/>
          <w:szCs w:val="28"/>
        </w:rPr>
      </w:pPr>
      <w:r w:rsidRPr="009A2AB5">
        <w:rPr>
          <w:rFonts w:ascii="Arial" w:hAnsi="Arial"/>
        </w:rPr>
        <w:t>In our op</w:t>
      </w:r>
      <w:r w:rsidR="00175329" w:rsidRPr="009A2AB5">
        <w:rPr>
          <w:rFonts w:ascii="Arial" w:hAnsi="Arial"/>
        </w:rPr>
        <w:t>inion the corporate governance and risk management f</w:t>
      </w:r>
      <w:r w:rsidRPr="009A2AB5">
        <w:rPr>
          <w:rFonts w:ascii="Arial" w:hAnsi="Arial"/>
        </w:rPr>
        <w:t xml:space="preserve">ramework </w:t>
      </w:r>
      <w:r w:rsidR="00A02F52">
        <w:rPr>
          <w:rFonts w:ascii="Arial" w:hAnsi="Arial"/>
        </w:rPr>
        <w:t>substantially complies with the b</w:t>
      </w:r>
      <w:r w:rsidRPr="009A2AB5">
        <w:rPr>
          <w:rFonts w:ascii="Arial" w:hAnsi="Arial"/>
        </w:rPr>
        <w:t xml:space="preserve">est practice guidance on corporate governance issued by CIPFA/SOLACE. </w:t>
      </w:r>
      <w:r w:rsidR="00DB1A29" w:rsidRPr="00DB1A29">
        <w:rPr>
          <w:rFonts w:ascii="Arial" w:hAnsi="Arial"/>
        </w:rPr>
        <w:t>This conclusion is based on the work undertaken by the Council and reported in its Annual Governance Statement for 201</w:t>
      </w:r>
      <w:r w:rsidR="00DB1A29">
        <w:rPr>
          <w:rFonts w:ascii="Arial" w:hAnsi="Arial"/>
        </w:rPr>
        <w:t>5</w:t>
      </w:r>
      <w:r w:rsidR="009E3A30">
        <w:rPr>
          <w:rFonts w:ascii="Arial" w:hAnsi="Arial"/>
        </w:rPr>
        <w:t>/16.</w:t>
      </w:r>
    </w:p>
    <w:p w:rsidR="00F91306" w:rsidRPr="009A2AB5" w:rsidRDefault="00F91306" w:rsidP="00BF3F1F">
      <w:pPr>
        <w:ind w:left="720"/>
        <w:rPr>
          <w:rFonts w:ascii="Arial" w:hAnsi="Arial"/>
        </w:rPr>
      </w:pPr>
    </w:p>
    <w:p w:rsidR="00D35D01" w:rsidRDefault="00D35D01" w:rsidP="007E11AF">
      <w:pPr>
        <w:jc w:val="both"/>
      </w:pPr>
      <w:r w:rsidRPr="009A2AB5">
        <w:rPr>
          <w:rFonts w:ascii="Arial" w:hAnsi="Arial" w:cs="Arial"/>
        </w:rPr>
        <w:tab/>
      </w:r>
      <w:r w:rsidR="00A140C2">
        <w:rPr>
          <w:noProof/>
        </w:rPr>
        <w:drawing>
          <wp:inline distT="0" distB="0" distL="0" distR="0">
            <wp:extent cx="858520" cy="286385"/>
            <wp:effectExtent l="0" t="0" r="0" b="0"/>
            <wp:docPr id="2" name="Picture 2" descr="4469F6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469F66C"/>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58520" cy="286385"/>
                    </a:xfrm>
                    <a:prstGeom prst="rect">
                      <a:avLst/>
                    </a:prstGeom>
                    <a:noFill/>
                    <a:ln>
                      <a:noFill/>
                    </a:ln>
                  </pic:spPr>
                </pic:pic>
              </a:graphicData>
            </a:graphic>
          </wp:inline>
        </w:drawing>
      </w:r>
    </w:p>
    <w:p w:rsidR="00EA1100" w:rsidRPr="009A2AB5" w:rsidRDefault="00EA1100" w:rsidP="007E11AF">
      <w:pPr>
        <w:jc w:val="both"/>
      </w:pPr>
    </w:p>
    <w:p w:rsidR="00D35D01" w:rsidRPr="009A2AB5" w:rsidRDefault="00D35D01" w:rsidP="00AE1776">
      <w:pPr>
        <w:jc w:val="both"/>
        <w:rPr>
          <w:rFonts w:ascii="Arial" w:hAnsi="Arial" w:cs="Arial"/>
          <w:b/>
        </w:rPr>
      </w:pPr>
      <w:r w:rsidRPr="009A2AB5">
        <w:tab/>
      </w:r>
      <w:r w:rsidRPr="009A2AB5">
        <w:rPr>
          <w:rFonts w:ascii="Arial" w:hAnsi="Arial" w:cs="Arial"/>
          <w:b/>
        </w:rPr>
        <w:t>Head of Assurance for the Shared Internal Audit Service</w:t>
      </w:r>
      <w:r w:rsidR="00AE1776" w:rsidRPr="009A2AB5">
        <w:rPr>
          <w:rFonts w:ascii="Arial" w:hAnsi="Arial" w:cs="Arial"/>
          <w:b/>
        </w:rPr>
        <w:t xml:space="preserve"> </w:t>
      </w:r>
    </w:p>
    <w:p w:rsidR="00D35D01" w:rsidRPr="009A2AB5" w:rsidRDefault="0068259B" w:rsidP="007E11AF">
      <w:pPr>
        <w:ind w:firstLine="720"/>
        <w:jc w:val="both"/>
        <w:rPr>
          <w:rFonts w:ascii="Arial" w:hAnsi="Arial" w:cs="Arial"/>
          <w:b/>
        </w:rPr>
      </w:pPr>
      <w:r>
        <w:rPr>
          <w:rFonts w:ascii="Arial" w:hAnsi="Arial" w:cs="Arial"/>
          <w:b/>
        </w:rPr>
        <w:t xml:space="preserve">June </w:t>
      </w:r>
      <w:r w:rsidR="000F7CC8">
        <w:rPr>
          <w:rFonts w:ascii="Arial" w:hAnsi="Arial" w:cs="Arial"/>
          <w:b/>
        </w:rPr>
        <w:t>2016</w:t>
      </w:r>
    </w:p>
    <w:p w:rsidR="00D35D01" w:rsidRPr="009A2AB5" w:rsidRDefault="00D35D01" w:rsidP="007E11AF">
      <w:pPr>
        <w:ind w:firstLine="720"/>
        <w:jc w:val="both"/>
        <w:rPr>
          <w:rFonts w:ascii="Arial" w:hAnsi="Arial" w:cs="Arial"/>
          <w:b/>
        </w:rPr>
      </w:pPr>
    </w:p>
    <w:p w:rsidR="00002A6D" w:rsidRDefault="00002A6D" w:rsidP="00002A6D">
      <w:pPr>
        <w:ind w:left="720" w:hanging="720"/>
        <w:jc w:val="both"/>
        <w:rPr>
          <w:rFonts w:ascii="Arial" w:hAnsi="Arial" w:cs="Arial"/>
        </w:rPr>
      </w:pPr>
    </w:p>
    <w:p w:rsidR="005335C8" w:rsidRPr="009A2AB5" w:rsidRDefault="005335C8" w:rsidP="00002A6D">
      <w:pPr>
        <w:ind w:left="720" w:hanging="720"/>
        <w:jc w:val="both"/>
        <w:rPr>
          <w:rFonts w:ascii="Arial" w:hAnsi="Arial" w:cs="Arial"/>
        </w:rPr>
      </w:pPr>
    </w:p>
    <w:p w:rsidR="00002A6D" w:rsidRPr="009A2AB5" w:rsidRDefault="00002A6D" w:rsidP="00002A6D">
      <w:pPr>
        <w:ind w:left="720" w:hanging="720"/>
        <w:jc w:val="both"/>
        <w:rPr>
          <w:rFonts w:ascii="Arial" w:hAnsi="Arial" w:cs="Arial"/>
        </w:rPr>
      </w:pPr>
    </w:p>
    <w:p w:rsidR="00002A6D" w:rsidRDefault="00002A6D" w:rsidP="00002A6D">
      <w:pPr>
        <w:ind w:left="720" w:hanging="720"/>
        <w:jc w:val="both"/>
        <w:rPr>
          <w:rFonts w:ascii="Arial" w:hAnsi="Arial" w:cs="Arial"/>
        </w:rPr>
      </w:pPr>
    </w:p>
    <w:p w:rsidR="009D611D" w:rsidRDefault="009D611D" w:rsidP="00002A6D">
      <w:pPr>
        <w:ind w:left="720" w:hanging="720"/>
        <w:jc w:val="both"/>
        <w:rPr>
          <w:rFonts w:ascii="Arial" w:hAnsi="Arial" w:cs="Arial"/>
        </w:rPr>
      </w:pPr>
    </w:p>
    <w:p w:rsidR="009D611D" w:rsidRDefault="009D611D" w:rsidP="00002A6D">
      <w:pPr>
        <w:ind w:left="720" w:hanging="720"/>
        <w:jc w:val="both"/>
        <w:rPr>
          <w:rFonts w:ascii="Arial" w:hAnsi="Arial" w:cs="Arial"/>
        </w:rPr>
      </w:pPr>
    </w:p>
    <w:p w:rsidR="009D611D" w:rsidRDefault="009D611D" w:rsidP="00002A6D">
      <w:pPr>
        <w:ind w:left="720" w:hanging="720"/>
        <w:jc w:val="both"/>
        <w:rPr>
          <w:rFonts w:ascii="Arial" w:hAnsi="Arial" w:cs="Arial"/>
        </w:rPr>
      </w:pPr>
    </w:p>
    <w:p w:rsidR="009E3A30" w:rsidRDefault="009E3A30" w:rsidP="00002A6D">
      <w:pPr>
        <w:ind w:left="720" w:hanging="720"/>
        <w:jc w:val="both"/>
        <w:rPr>
          <w:rFonts w:ascii="Arial" w:hAnsi="Arial" w:cs="Arial"/>
        </w:rPr>
      </w:pPr>
    </w:p>
    <w:p w:rsidR="009E3A30" w:rsidRDefault="009E3A30" w:rsidP="00002A6D">
      <w:pPr>
        <w:ind w:left="720" w:hanging="720"/>
        <w:jc w:val="both"/>
        <w:rPr>
          <w:rFonts w:ascii="Arial" w:hAnsi="Arial" w:cs="Arial"/>
        </w:rPr>
      </w:pPr>
    </w:p>
    <w:p w:rsidR="00A02F52" w:rsidRPr="009A2AB5" w:rsidRDefault="00A02F52" w:rsidP="00002A6D">
      <w:pPr>
        <w:ind w:left="720" w:hanging="720"/>
        <w:jc w:val="both"/>
        <w:rPr>
          <w:rFonts w:ascii="Arial" w:hAnsi="Arial" w:cs="Arial"/>
        </w:rPr>
      </w:pPr>
    </w:p>
    <w:p w:rsidR="00215BA9" w:rsidRPr="009A2AB5" w:rsidRDefault="00444E27" w:rsidP="002B575E">
      <w:pPr>
        <w:ind w:left="720" w:hanging="720"/>
        <w:jc w:val="both"/>
        <w:rPr>
          <w:rFonts w:ascii="Arial" w:hAnsi="Arial" w:cs="Arial"/>
          <w:sz w:val="40"/>
          <w:szCs w:val="40"/>
        </w:rPr>
      </w:pPr>
      <w:r w:rsidRPr="009A2AB5">
        <w:rPr>
          <w:rFonts w:ascii="Arial" w:hAnsi="Arial" w:cs="Arial"/>
          <w:sz w:val="40"/>
          <w:szCs w:val="40"/>
        </w:rPr>
        <w:t>3</w:t>
      </w:r>
      <w:r w:rsidR="00283E29" w:rsidRPr="009A2AB5">
        <w:rPr>
          <w:rFonts w:ascii="Arial" w:hAnsi="Arial" w:cs="Arial"/>
          <w:sz w:val="40"/>
          <w:szCs w:val="40"/>
        </w:rPr>
        <w:t>.</w:t>
      </w:r>
      <w:r w:rsidRPr="009A2AB5">
        <w:rPr>
          <w:rFonts w:ascii="Arial" w:hAnsi="Arial" w:cs="Arial"/>
          <w:sz w:val="40"/>
          <w:szCs w:val="40"/>
        </w:rPr>
        <w:t xml:space="preserve"> </w:t>
      </w:r>
      <w:r w:rsidRPr="009A2AB5">
        <w:rPr>
          <w:rFonts w:ascii="Arial" w:hAnsi="Arial" w:cs="Arial"/>
          <w:sz w:val="40"/>
          <w:szCs w:val="40"/>
        </w:rPr>
        <w:tab/>
        <w:t xml:space="preserve">Overview of Internal Audit Activity in </w:t>
      </w:r>
      <w:r w:rsidR="00323189">
        <w:rPr>
          <w:rFonts w:ascii="Arial" w:hAnsi="Arial" w:cs="Arial"/>
          <w:sz w:val="40"/>
          <w:szCs w:val="40"/>
        </w:rPr>
        <w:t>201</w:t>
      </w:r>
      <w:r w:rsidR="000F7CC8">
        <w:rPr>
          <w:rFonts w:ascii="Arial" w:hAnsi="Arial" w:cs="Arial"/>
          <w:sz w:val="40"/>
          <w:szCs w:val="40"/>
        </w:rPr>
        <w:t>5</w:t>
      </w:r>
      <w:r w:rsidR="00323189">
        <w:rPr>
          <w:rFonts w:ascii="Arial" w:hAnsi="Arial" w:cs="Arial"/>
          <w:sz w:val="40"/>
          <w:szCs w:val="40"/>
        </w:rPr>
        <w:t>/1</w:t>
      </w:r>
      <w:r w:rsidR="000F7CC8">
        <w:rPr>
          <w:rFonts w:ascii="Arial" w:hAnsi="Arial" w:cs="Arial"/>
          <w:sz w:val="40"/>
          <w:szCs w:val="40"/>
        </w:rPr>
        <w:t>6</w:t>
      </w:r>
    </w:p>
    <w:p w:rsidR="00444E27" w:rsidRPr="009A2AB5" w:rsidRDefault="00444E27" w:rsidP="007E11AF">
      <w:pPr>
        <w:jc w:val="both"/>
        <w:rPr>
          <w:rFonts w:ascii="Arial" w:hAnsi="Arial" w:cs="Arial"/>
          <w:sz w:val="22"/>
          <w:szCs w:val="22"/>
        </w:rPr>
      </w:pPr>
    </w:p>
    <w:p w:rsidR="00461C63" w:rsidRPr="009A2AB5" w:rsidRDefault="003A2EED" w:rsidP="005E01F4">
      <w:pPr>
        <w:numPr>
          <w:ilvl w:val="1"/>
          <w:numId w:val="2"/>
        </w:numPr>
        <w:tabs>
          <w:tab w:val="clear" w:pos="1080"/>
          <w:tab w:val="num" w:pos="720"/>
        </w:tabs>
        <w:ind w:left="720"/>
        <w:rPr>
          <w:rFonts w:ascii="Arial" w:hAnsi="Arial" w:cs="Arial"/>
        </w:rPr>
      </w:pPr>
      <w:r w:rsidRPr="009A2AB5">
        <w:rPr>
          <w:rFonts w:ascii="Arial" w:hAnsi="Arial" w:cs="Arial"/>
        </w:rPr>
        <w:t>This section of the report summarises the work of the audit service during the year, highlighting matters of significance in respect of the internal control environment</w:t>
      </w:r>
      <w:r w:rsidR="00D73DD1" w:rsidRPr="009A2AB5">
        <w:rPr>
          <w:rFonts w:ascii="Arial" w:hAnsi="Arial" w:cs="Arial"/>
        </w:rPr>
        <w:t xml:space="preserve"> and</w:t>
      </w:r>
      <w:r w:rsidRPr="009A2AB5">
        <w:rPr>
          <w:rFonts w:ascii="Arial" w:hAnsi="Arial" w:cs="Arial"/>
        </w:rPr>
        <w:t xml:space="preserve"> opportunities for improvement</w:t>
      </w:r>
      <w:r w:rsidR="00D73DD1" w:rsidRPr="009A2AB5">
        <w:rPr>
          <w:rFonts w:ascii="Arial" w:hAnsi="Arial" w:cs="Arial"/>
        </w:rPr>
        <w:t>.</w:t>
      </w:r>
    </w:p>
    <w:p w:rsidR="00461C63" w:rsidRPr="009A2AB5" w:rsidRDefault="00461C63" w:rsidP="00461C63">
      <w:pPr>
        <w:jc w:val="both"/>
        <w:rPr>
          <w:rFonts w:ascii="Arial" w:hAnsi="Arial" w:cs="Arial"/>
        </w:rPr>
      </w:pPr>
    </w:p>
    <w:p w:rsidR="00D73DD1" w:rsidRPr="00EA3DDB" w:rsidRDefault="00D73DD1" w:rsidP="0034613D">
      <w:pPr>
        <w:numPr>
          <w:ilvl w:val="1"/>
          <w:numId w:val="2"/>
        </w:numPr>
        <w:tabs>
          <w:tab w:val="clear" w:pos="1080"/>
          <w:tab w:val="num" w:pos="720"/>
        </w:tabs>
        <w:ind w:left="720"/>
        <w:rPr>
          <w:rFonts w:ascii="Arial" w:hAnsi="Arial" w:cs="Arial"/>
        </w:rPr>
      </w:pPr>
      <w:r w:rsidRPr="00EA3DDB">
        <w:rPr>
          <w:rFonts w:ascii="Arial" w:hAnsi="Arial" w:cs="Arial"/>
        </w:rPr>
        <w:t xml:space="preserve">Appendix </w:t>
      </w:r>
      <w:r w:rsidR="00985059" w:rsidRPr="00EA3DDB">
        <w:rPr>
          <w:rFonts w:ascii="Arial" w:hAnsi="Arial" w:cs="Arial"/>
        </w:rPr>
        <w:t>A</w:t>
      </w:r>
      <w:r w:rsidRPr="00EA3DDB">
        <w:rPr>
          <w:rFonts w:ascii="Arial" w:hAnsi="Arial" w:cs="Arial"/>
        </w:rPr>
        <w:t xml:space="preserve"> lists the audit work that was completed </w:t>
      </w:r>
      <w:r w:rsidR="00295AFB" w:rsidRPr="00EA3DDB">
        <w:rPr>
          <w:rFonts w:ascii="Arial" w:hAnsi="Arial" w:cs="Arial"/>
        </w:rPr>
        <w:t>in the ye</w:t>
      </w:r>
      <w:r w:rsidRPr="00EA3DDB">
        <w:rPr>
          <w:rFonts w:ascii="Arial" w:hAnsi="Arial" w:cs="Arial"/>
        </w:rPr>
        <w:t>ar</w:t>
      </w:r>
      <w:r w:rsidR="00701584" w:rsidRPr="00EA3DDB">
        <w:rPr>
          <w:rFonts w:ascii="Arial" w:hAnsi="Arial" w:cs="Arial"/>
        </w:rPr>
        <w:t xml:space="preserve"> and the</w:t>
      </w:r>
      <w:r w:rsidR="00701584" w:rsidRPr="009A2AB5">
        <w:rPr>
          <w:rFonts w:ascii="Arial" w:hAnsi="Arial" w:cs="Arial"/>
        </w:rPr>
        <w:t xml:space="preserve"> final position on the agreed audit plan</w:t>
      </w:r>
      <w:r w:rsidR="00295AFB" w:rsidRPr="009A2AB5">
        <w:rPr>
          <w:rFonts w:ascii="Arial" w:hAnsi="Arial" w:cs="Arial"/>
        </w:rPr>
        <w:t xml:space="preserve">, including </w:t>
      </w:r>
      <w:r w:rsidRPr="009A2AB5">
        <w:rPr>
          <w:rFonts w:ascii="Arial" w:hAnsi="Arial" w:cs="Arial"/>
        </w:rPr>
        <w:t>the assurance level provided</w:t>
      </w:r>
      <w:r w:rsidR="00295AFB" w:rsidRPr="009A2AB5">
        <w:rPr>
          <w:rFonts w:ascii="Arial" w:hAnsi="Arial" w:cs="Arial"/>
        </w:rPr>
        <w:t xml:space="preserve"> and </w:t>
      </w:r>
      <w:r w:rsidRPr="009A2AB5">
        <w:rPr>
          <w:rFonts w:ascii="Arial" w:hAnsi="Arial" w:cs="Arial"/>
        </w:rPr>
        <w:t xml:space="preserve">number of recommendations </w:t>
      </w:r>
      <w:r w:rsidR="00295AFB" w:rsidRPr="009A2AB5">
        <w:rPr>
          <w:rFonts w:ascii="Arial" w:hAnsi="Arial" w:cs="Arial"/>
        </w:rPr>
        <w:t>made.</w:t>
      </w:r>
      <w:r w:rsidRPr="009A2AB5">
        <w:rPr>
          <w:rFonts w:ascii="Arial" w:hAnsi="Arial" w:cs="Arial"/>
        </w:rPr>
        <w:t xml:space="preserve">  The levels of assurance </w:t>
      </w:r>
      <w:r w:rsidR="00762952" w:rsidRPr="009A2AB5">
        <w:rPr>
          <w:rFonts w:ascii="Arial" w:hAnsi="Arial" w:cs="Arial"/>
        </w:rPr>
        <w:t xml:space="preserve">and priority of recommendations </w:t>
      </w:r>
      <w:r w:rsidRPr="009A2AB5">
        <w:rPr>
          <w:rFonts w:ascii="Arial" w:hAnsi="Arial" w:cs="Arial"/>
        </w:rPr>
        <w:t>are summarised in the table</w:t>
      </w:r>
      <w:r w:rsidR="00762952" w:rsidRPr="009A2AB5">
        <w:rPr>
          <w:rFonts w:ascii="Arial" w:hAnsi="Arial" w:cs="Arial"/>
        </w:rPr>
        <w:t>s</w:t>
      </w:r>
      <w:r w:rsidR="006A01B1" w:rsidRPr="009A2AB5">
        <w:rPr>
          <w:rFonts w:ascii="Arial" w:hAnsi="Arial" w:cs="Arial"/>
        </w:rPr>
        <w:t xml:space="preserve"> below, </w:t>
      </w:r>
      <w:r w:rsidR="001A0628" w:rsidRPr="009A2AB5">
        <w:rPr>
          <w:rFonts w:ascii="Arial" w:hAnsi="Arial" w:cs="Arial"/>
        </w:rPr>
        <w:t xml:space="preserve">and include </w:t>
      </w:r>
      <w:r w:rsidR="006A01B1" w:rsidRPr="009A2AB5">
        <w:rPr>
          <w:rFonts w:ascii="Arial" w:hAnsi="Arial" w:cs="Arial"/>
        </w:rPr>
        <w:t xml:space="preserve">a comparison against </w:t>
      </w:r>
      <w:r w:rsidR="00323189">
        <w:rPr>
          <w:rFonts w:ascii="Arial" w:hAnsi="Arial" w:cs="Arial"/>
        </w:rPr>
        <w:t>201</w:t>
      </w:r>
      <w:r w:rsidR="00DE3F36">
        <w:rPr>
          <w:rFonts w:ascii="Arial" w:hAnsi="Arial" w:cs="Arial"/>
        </w:rPr>
        <w:t>4</w:t>
      </w:r>
      <w:r w:rsidR="00323189">
        <w:rPr>
          <w:rFonts w:ascii="Arial" w:hAnsi="Arial" w:cs="Arial"/>
        </w:rPr>
        <w:t>/1</w:t>
      </w:r>
      <w:r w:rsidR="00DE3F36">
        <w:rPr>
          <w:rFonts w:ascii="Arial" w:hAnsi="Arial" w:cs="Arial"/>
        </w:rPr>
        <w:t>5</w:t>
      </w:r>
      <w:r w:rsidR="001A0628" w:rsidRPr="00EA3DDB">
        <w:rPr>
          <w:rFonts w:ascii="Arial" w:hAnsi="Arial" w:cs="Arial"/>
          <w:i/>
        </w:rPr>
        <w:t xml:space="preserve">. </w:t>
      </w:r>
    </w:p>
    <w:p w:rsidR="0016638C" w:rsidRPr="009A2AB5" w:rsidRDefault="0016638C" w:rsidP="0016638C">
      <w:pPr>
        <w:pStyle w:val="ListParagraph"/>
        <w:rPr>
          <w:rFonts w:ascii="Arial" w:hAnsi="Arial" w:cs="Arial"/>
          <w:highlight w:val="re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3213"/>
        <w:gridCol w:w="3311"/>
      </w:tblGrid>
      <w:tr w:rsidR="003C12AA" w:rsidRPr="009A2AB5" w:rsidTr="00820BC5">
        <w:trPr>
          <w:trHeight w:val="1167"/>
        </w:trPr>
        <w:tc>
          <w:tcPr>
            <w:tcW w:w="2174" w:type="dxa"/>
            <w:shd w:val="clear" w:color="auto" w:fill="auto"/>
          </w:tcPr>
          <w:p w:rsidR="003C12AA" w:rsidRPr="009A2AB5" w:rsidRDefault="003C12AA" w:rsidP="00820BC5">
            <w:pPr>
              <w:jc w:val="both"/>
              <w:rPr>
                <w:rFonts w:ascii="Arial" w:hAnsi="Arial" w:cs="Arial"/>
                <w:b/>
                <w:highlight w:val="red"/>
              </w:rPr>
            </w:pPr>
            <w:r w:rsidRPr="009A2AB5">
              <w:rPr>
                <w:rFonts w:ascii="Arial" w:hAnsi="Arial" w:cs="Arial"/>
                <w:b/>
              </w:rPr>
              <w:t>Assurance Level</w:t>
            </w:r>
          </w:p>
        </w:tc>
        <w:tc>
          <w:tcPr>
            <w:tcW w:w="3213" w:type="dxa"/>
            <w:shd w:val="clear" w:color="auto" w:fill="auto"/>
          </w:tcPr>
          <w:p w:rsidR="003C12AA" w:rsidRPr="00551891" w:rsidRDefault="004F63DA" w:rsidP="00EF0F21">
            <w:pPr>
              <w:jc w:val="center"/>
              <w:rPr>
                <w:rFonts w:ascii="Arial" w:hAnsi="Arial" w:cs="Arial"/>
                <w:b/>
              </w:rPr>
            </w:pPr>
            <w:r w:rsidRPr="00551891">
              <w:rPr>
                <w:rFonts w:ascii="Arial" w:hAnsi="Arial" w:cs="Arial"/>
                <w:b/>
              </w:rPr>
              <w:t>Number of reports 201</w:t>
            </w:r>
            <w:r w:rsidR="000F7CC8">
              <w:rPr>
                <w:rFonts w:ascii="Arial" w:hAnsi="Arial" w:cs="Arial"/>
                <w:b/>
              </w:rPr>
              <w:t>5</w:t>
            </w:r>
            <w:r w:rsidRPr="00551891">
              <w:rPr>
                <w:rFonts w:ascii="Arial" w:hAnsi="Arial" w:cs="Arial"/>
                <w:b/>
              </w:rPr>
              <w:t>/1</w:t>
            </w:r>
            <w:r w:rsidR="000F7CC8">
              <w:rPr>
                <w:rFonts w:ascii="Arial" w:hAnsi="Arial" w:cs="Arial"/>
                <w:b/>
              </w:rPr>
              <w:t>6</w:t>
            </w:r>
          </w:p>
          <w:p w:rsidR="003C12AA" w:rsidRPr="009A2AB5" w:rsidRDefault="004F63DA" w:rsidP="000F7CC8">
            <w:pPr>
              <w:jc w:val="center"/>
              <w:rPr>
                <w:rFonts w:ascii="Arial" w:hAnsi="Arial" w:cs="Arial"/>
                <w:b/>
                <w:sz w:val="20"/>
                <w:szCs w:val="20"/>
                <w:highlight w:val="red"/>
              </w:rPr>
            </w:pPr>
            <w:r w:rsidRPr="00522DCE">
              <w:rPr>
                <w:rFonts w:ascii="Arial" w:hAnsi="Arial" w:cs="Arial"/>
                <w:b/>
                <w:i/>
                <w:sz w:val="20"/>
                <w:szCs w:val="20"/>
              </w:rPr>
              <w:t>(201</w:t>
            </w:r>
            <w:r w:rsidR="000F7CC8">
              <w:rPr>
                <w:rFonts w:ascii="Arial" w:hAnsi="Arial" w:cs="Arial"/>
                <w:b/>
                <w:i/>
                <w:sz w:val="20"/>
                <w:szCs w:val="20"/>
              </w:rPr>
              <w:t>4</w:t>
            </w:r>
            <w:r w:rsidR="00DE3F36">
              <w:rPr>
                <w:rFonts w:ascii="Arial" w:hAnsi="Arial" w:cs="Arial"/>
                <w:b/>
                <w:i/>
                <w:sz w:val="20"/>
                <w:szCs w:val="20"/>
              </w:rPr>
              <w:t>/1</w:t>
            </w:r>
            <w:r w:rsidR="000F7CC8">
              <w:rPr>
                <w:rFonts w:ascii="Arial" w:hAnsi="Arial" w:cs="Arial"/>
                <w:b/>
                <w:i/>
                <w:sz w:val="20"/>
                <w:szCs w:val="20"/>
              </w:rPr>
              <w:t>5</w:t>
            </w:r>
            <w:r w:rsidR="003C12AA" w:rsidRPr="00522DCE">
              <w:rPr>
                <w:rFonts w:ascii="Arial" w:hAnsi="Arial" w:cs="Arial"/>
                <w:b/>
                <w:i/>
                <w:sz w:val="20"/>
                <w:szCs w:val="20"/>
              </w:rPr>
              <w:t xml:space="preserve"> data in brackets)</w:t>
            </w:r>
          </w:p>
        </w:tc>
        <w:tc>
          <w:tcPr>
            <w:tcW w:w="3311" w:type="dxa"/>
            <w:shd w:val="clear" w:color="auto" w:fill="auto"/>
          </w:tcPr>
          <w:p w:rsidR="000F7CC8" w:rsidRDefault="004F63DA" w:rsidP="000F7CC8">
            <w:pPr>
              <w:jc w:val="center"/>
              <w:rPr>
                <w:rFonts w:ascii="Arial" w:hAnsi="Arial" w:cs="Arial"/>
                <w:b/>
              </w:rPr>
            </w:pPr>
            <w:r w:rsidRPr="00551891">
              <w:rPr>
                <w:rFonts w:ascii="Arial" w:hAnsi="Arial" w:cs="Arial"/>
                <w:b/>
              </w:rPr>
              <w:t xml:space="preserve">Percentage of reports </w:t>
            </w:r>
            <w:r w:rsidR="00792C74" w:rsidRPr="00551891">
              <w:rPr>
                <w:rFonts w:ascii="Arial" w:hAnsi="Arial" w:cs="Arial"/>
                <w:b/>
              </w:rPr>
              <w:t>201</w:t>
            </w:r>
            <w:r w:rsidR="000F7CC8">
              <w:rPr>
                <w:rFonts w:ascii="Arial" w:hAnsi="Arial" w:cs="Arial"/>
                <w:b/>
              </w:rPr>
              <w:t>5</w:t>
            </w:r>
            <w:r w:rsidRPr="00551891">
              <w:rPr>
                <w:rFonts w:ascii="Arial" w:hAnsi="Arial" w:cs="Arial"/>
                <w:b/>
              </w:rPr>
              <w:t>/</w:t>
            </w:r>
            <w:r w:rsidR="00792C74" w:rsidRPr="00551891">
              <w:rPr>
                <w:rFonts w:ascii="Arial" w:hAnsi="Arial" w:cs="Arial"/>
                <w:b/>
              </w:rPr>
              <w:t>1</w:t>
            </w:r>
            <w:r w:rsidR="000F7CC8">
              <w:rPr>
                <w:rFonts w:ascii="Arial" w:hAnsi="Arial" w:cs="Arial"/>
                <w:b/>
              </w:rPr>
              <w:t>6</w:t>
            </w:r>
          </w:p>
          <w:p w:rsidR="003C12AA" w:rsidRPr="009A2AB5" w:rsidRDefault="004F63DA" w:rsidP="000F7CC8">
            <w:pPr>
              <w:jc w:val="center"/>
              <w:rPr>
                <w:rFonts w:ascii="Arial" w:hAnsi="Arial" w:cs="Arial"/>
                <w:b/>
                <w:i/>
                <w:highlight w:val="red"/>
              </w:rPr>
            </w:pPr>
            <w:r w:rsidRPr="00522DCE">
              <w:rPr>
                <w:rFonts w:ascii="Arial" w:hAnsi="Arial" w:cs="Arial"/>
                <w:b/>
                <w:i/>
                <w:sz w:val="20"/>
                <w:szCs w:val="20"/>
              </w:rPr>
              <w:t>(20</w:t>
            </w:r>
            <w:r w:rsidR="000F7CC8">
              <w:rPr>
                <w:rFonts w:ascii="Arial" w:hAnsi="Arial" w:cs="Arial"/>
                <w:b/>
                <w:i/>
                <w:sz w:val="20"/>
                <w:szCs w:val="20"/>
              </w:rPr>
              <w:t>14</w:t>
            </w:r>
            <w:r w:rsidRPr="00522DCE">
              <w:rPr>
                <w:rFonts w:ascii="Arial" w:hAnsi="Arial" w:cs="Arial"/>
                <w:b/>
                <w:i/>
                <w:sz w:val="20"/>
                <w:szCs w:val="20"/>
              </w:rPr>
              <w:t>/1</w:t>
            </w:r>
            <w:r w:rsidR="000F7CC8">
              <w:rPr>
                <w:rFonts w:ascii="Arial" w:hAnsi="Arial" w:cs="Arial"/>
                <w:b/>
                <w:i/>
                <w:sz w:val="20"/>
                <w:szCs w:val="20"/>
              </w:rPr>
              <w:t>5</w:t>
            </w:r>
            <w:r w:rsidR="003C12AA" w:rsidRPr="00522DCE">
              <w:rPr>
                <w:rFonts w:ascii="Arial" w:hAnsi="Arial" w:cs="Arial"/>
                <w:b/>
                <w:i/>
                <w:sz w:val="20"/>
                <w:szCs w:val="20"/>
              </w:rPr>
              <w:t xml:space="preserve"> data in brackets)</w:t>
            </w:r>
          </w:p>
        </w:tc>
      </w:tr>
      <w:tr w:rsidR="003C12AA" w:rsidRPr="009A2AB5" w:rsidTr="00820BC5">
        <w:trPr>
          <w:trHeight w:val="330"/>
        </w:trPr>
        <w:tc>
          <w:tcPr>
            <w:tcW w:w="2174" w:type="dxa"/>
            <w:shd w:val="clear" w:color="auto" w:fill="auto"/>
          </w:tcPr>
          <w:p w:rsidR="003C12AA" w:rsidRPr="009A2AB5" w:rsidRDefault="003C12AA" w:rsidP="00820BC5">
            <w:pPr>
              <w:jc w:val="both"/>
              <w:rPr>
                <w:rFonts w:ascii="Arial" w:hAnsi="Arial" w:cs="Arial"/>
              </w:rPr>
            </w:pPr>
            <w:r w:rsidRPr="009A2AB5">
              <w:rPr>
                <w:rFonts w:ascii="Arial" w:hAnsi="Arial" w:cs="Arial"/>
              </w:rPr>
              <w:t>Full</w:t>
            </w:r>
          </w:p>
        </w:tc>
        <w:tc>
          <w:tcPr>
            <w:tcW w:w="3213" w:type="dxa"/>
            <w:shd w:val="clear" w:color="auto" w:fill="auto"/>
          </w:tcPr>
          <w:p w:rsidR="003C12AA" w:rsidRPr="009A2AB5" w:rsidRDefault="00640F9F" w:rsidP="00640F9F">
            <w:pPr>
              <w:tabs>
                <w:tab w:val="left" w:pos="1120"/>
              </w:tabs>
              <w:ind w:left="1120" w:hanging="1120"/>
              <w:jc w:val="center"/>
              <w:rPr>
                <w:rFonts w:ascii="Arial" w:hAnsi="Arial" w:cs="Arial"/>
              </w:rPr>
            </w:pPr>
            <w:r>
              <w:rPr>
                <w:rFonts w:ascii="Arial" w:hAnsi="Arial" w:cs="Arial"/>
              </w:rPr>
              <w:t>7</w:t>
            </w:r>
            <w:r w:rsidR="00792C74">
              <w:rPr>
                <w:rFonts w:ascii="Arial" w:hAnsi="Arial" w:cs="Arial"/>
              </w:rPr>
              <w:t xml:space="preserve"> </w:t>
            </w:r>
            <w:r w:rsidR="00DE3F36">
              <w:rPr>
                <w:rFonts w:ascii="Arial" w:hAnsi="Arial" w:cs="Arial"/>
              </w:rPr>
              <w:t>(</w:t>
            </w:r>
            <w:r w:rsidR="000F7CC8">
              <w:rPr>
                <w:rFonts w:ascii="Arial" w:hAnsi="Arial" w:cs="Arial"/>
              </w:rPr>
              <w:t>9</w:t>
            </w:r>
            <w:r w:rsidR="00DE3F36">
              <w:rPr>
                <w:rFonts w:ascii="Arial" w:hAnsi="Arial" w:cs="Arial"/>
              </w:rPr>
              <w:t>)</w:t>
            </w:r>
          </w:p>
        </w:tc>
        <w:tc>
          <w:tcPr>
            <w:tcW w:w="3311" w:type="dxa"/>
            <w:shd w:val="clear" w:color="auto" w:fill="auto"/>
          </w:tcPr>
          <w:p w:rsidR="003C12AA" w:rsidRPr="003031E3" w:rsidRDefault="00526A76" w:rsidP="00640F9F">
            <w:pPr>
              <w:jc w:val="center"/>
              <w:rPr>
                <w:rFonts w:ascii="Arial" w:hAnsi="Arial" w:cs="Arial"/>
              </w:rPr>
            </w:pPr>
            <w:r>
              <w:rPr>
                <w:rFonts w:ascii="Arial" w:hAnsi="Arial" w:cs="Arial"/>
              </w:rPr>
              <w:t>2</w:t>
            </w:r>
            <w:r w:rsidR="00640F9F">
              <w:rPr>
                <w:rFonts w:ascii="Arial" w:hAnsi="Arial" w:cs="Arial"/>
              </w:rPr>
              <w:t>8</w:t>
            </w:r>
            <w:r w:rsidR="005A41B0">
              <w:rPr>
                <w:rFonts w:ascii="Arial" w:hAnsi="Arial" w:cs="Arial"/>
              </w:rPr>
              <w:t>%</w:t>
            </w:r>
            <w:r w:rsidR="00792C74">
              <w:rPr>
                <w:rFonts w:ascii="Arial" w:hAnsi="Arial" w:cs="Arial"/>
              </w:rPr>
              <w:t xml:space="preserve"> </w:t>
            </w:r>
            <w:r w:rsidR="00DE3F36">
              <w:rPr>
                <w:rFonts w:ascii="Arial" w:hAnsi="Arial" w:cs="Arial"/>
              </w:rPr>
              <w:t>(</w:t>
            </w:r>
            <w:r w:rsidR="000F7CC8">
              <w:rPr>
                <w:rFonts w:ascii="Arial" w:hAnsi="Arial" w:cs="Arial"/>
              </w:rPr>
              <w:t>3</w:t>
            </w:r>
            <w:r w:rsidR="00E41B93">
              <w:rPr>
                <w:rFonts w:ascii="Arial" w:hAnsi="Arial" w:cs="Arial"/>
              </w:rPr>
              <w:t>8</w:t>
            </w:r>
            <w:r w:rsidR="00294DA2">
              <w:rPr>
                <w:rFonts w:ascii="Arial" w:hAnsi="Arial" w:cs="Arial"/>
              </w:rPr>
              <w:t>%</w:t>
            </w:r>
            <w:r w:rsidR="00DE3F36">
              <w:rPr>
                <w:rFonts w:ascii="Arial" w:hAnsi="Arial" w:cs="Arial"/>
              </w:rPr>
              <w:t>)</w:t>
            </w:r>
          </w:p>
        </w:tc>
      </w:tr>
      <w:tr w:rsidR="003C12AA" w:rsidRPr="009A2AB5" w:rsidTr="00820BC5">
        <w:trPr>
          <w:trHeight w:val="330"/>
        </w:trPr>
        <w:tc>
          <w:tcPr>
            <w:tcW w:w="2174" w:type="dxa"/>
            <w:shd w:val="clear" w:color="auto" w:fill="auto"/>
          </w:tcPr>
          <w:p w:rsidR="003C12AA" w:rsidRPr="009A2AB5" w:rsidRDefault="003C12AA" w:rsidP="00820BC5">
            <w:pPr>
              <w:jc w:val="both"/>
              <w:rPr>
                <w:rFonts w:ascii="Arial" w:hAnsi="Arial" w:cs="Arial"/>
              </w:rPr>
            </w:pPr>
            <w:r w:rsidRPr="009A2AB5">
              <w:rPr>
                <w:rFonts w:ascii="Arial" w:hAnsi="Arial" w:cs="Arial"/>
              </w:rPr>
              <w:t>Substantial</w:t>
            </w:r>
          </w:p>
        </w:tc>
        <w:tc>
          <w:tcPr>
            <w:tcW w:w="3213" w:type="dxa"/>
            <w:shd w:val="clear" w:color="auto" w:fill="auto"/>
          </w:tcPr>
          <w:p w:rsidR="003C12AA" w:rsidRPr="009A2AB5" w:rsidRDefault="00712E5A" w:rsidP="00640F9F">
            <w:pPr>
              <w:tabs>
                <w:tab w:val="left" w:pos="1120"/>
              </w:tabs>
              <w:ind w:left="1120" w:hanging="1120"/>
              <w:jc w:val="center"/>
              <w:rPr>
                <w:rFonts w:ascii="Arial" w:hAnsi="Arial" w:cs="Arial"/>
              </w:rPr>
            </w:pPr>
            <w:r>
              <w:rPr>
                <w:rFonts w:ascii="Arial" w:hAnsi="Arial" w:cs="Arial"/>
              </w:rPr>
              <w:t>1</w:t>
            </w:r>
            <w:r w:rsidR="00640F9F">
              <w:rPr>
                <w:rFonts w:ascii="Arial" w:hAnsi="Arial" w:cs="Arial"/>
              </w:rPr>
              <w:t>2</w:t>
            </w:r>
            <w:r w:rsidR="00792C74">
              <w:rPr>
                <w:rFonts w:ascii="Arial" w:hAnsi="Arial" w:cs="Arial"/>
              </w:rPr>
              <w:t xml:space="preserve"> </w:t>
            </w:r>
            <w:r w:rsidR="003031E3">
              <w:rPr>
                <w:rFonts w:ascii="Arial" w:hAnsi="Arial" w:cs="Arial"/>
              </w:rPr>
              <w:t>(</w:t>
            </w:r>
            <w:r w:rsidR="00E41B93">
              <w:rPr>
                <w:rFonts w:ascii="Arial" w:hAnsi="Arial" w:cs="Arial"/>
              </w:rPr>
              <w:t>5</w:t>
            </w:r>
            <w:r w:rsidR="003031E3">
              <w:rPr>
                <w:rFonts w:ascii="Arial" w:hAnsi="Arial" w:cs="Arial"/>
              </w:rPr>
              <w:t>)</w:t>
            </w:r>
          </w:p>
        </w:tc>
        <w:tc>
          <w:tcPr>
            <w:tcW w:w="3311" w:type="dxa"/>
            <w:shd w:val="clear" w:color="auto" w:fill="auto"/>
          </w:tcPr>
          <w:p w:rsidR="003C12AA" w:rsidRPr="003031E3" w:rsidRDefault="00640F9F" w:rsidP="00640F9F">
            <w:pPr>
              <w:jc w:val="center"/>
              <w:rPr>
                <w:rFonts w:ascii="Arial" w:hAnsi="Arial" w:cs="Arial"/>
              </w:rPr>
            </w:pPr>
            <w:r>
              <w:rPr>
                <w:rFonts w:ascii="Arial" w:hAnsi="Arial" w:cs="Arial"/>
              </w:rPr>
              <w:t>4</w:t>
            </w:r>
            <w:r w:rsidR="00526A76">
              <w:rPr>
                <w:rFonts w:ascii="Arial" w:hAnsi="Arial" w:cs="Arial"/>
              </w:rPr>
              <w:t>8</w:t>
            </w:r>
            <w:r w:rsidR="00792C74">
              <w:rPr>
                <w:rFonts w:ascii="Arial" w:hAnsi="Arial" w:cs="Arial"/>
              </w:rPr>
              <w:t xml:space="preserve">% </w:t>
            </w:r>
            <w:r w:rsidR="00DE3F36">
              <w:rPr>
                <w:rFonts w:ascii="Arial" w:hAnsi="Arial" w:cs="Arial"/>
              </w:rPr>
              <w:t>(</w:t>
            </w:r>
            <w:r w:rsidR="00E41B93">
              <w:rPr>
                <w:rFonts w:ascii="Arial" w:hAnsi="Arial" w:cs="Arial"/>
              </w:rPr>
              <w:t>21</w:t>
            </w:r>
            <w:r w:rsidR="00294DA2">
              <w:rPr>
                <w:rFonts w:ascii="Arial" w:hAnsi="Arial" w:cs="Arial"/>
              </w:rPr>
              <w:t>%</w:t>
            </w:r>
            <w:r w:rsidR="00DE3F36">
              <w:rPr>
                <w:rFonts w:ascii="Arial" w:hAnsi="Arial" w:cs="Arial"/>
              </w:rPr>
              <w:t>)</w:t>
            </w:r>
          </w:p>
        </w:tc>
      </w:tr>
      <w:tr w:rsidR="003C12AA" w:rsidRPr="009A2AB5" w:rsidTr="00820BC5">
        <w:trPr>
          <w:trHeight w:val="330"/>
        </w:trPr>
        <w:tc>
          <w:tcPr>
            <w:tcW w:w="2174" w:type="dxa"/>
            <w:shd w:val="clear" w:color="auto" w:fill="auto"/>
          </w:tcPr>
          <w:p w:rsidR="003C12AA" w:rsidRPr="009A2AB5" w:rsidRDefault="003C12AA" w:rsidP="00820BC5">
            <w:pPr>
              <w:jc w:val="both"/>
              <w:rPr>
                <w:rFonts w:ascii="Arial" w:hAnsi="Arial" w:cs="Arial"/>
              </w:rPr>
            </w:pPr>
            <w:r w:rsidRPr="009A2AB5">
              <w:rPr>
                <w:rFonts w:ascii="Arial" w:hAnsi="Arial" w:cs="Arial"/>
              </w:rPr>
              <w:t>Moderate</w:t>
            </w:r>
          </w:p>
        </w:tc>
        <w:tc>
          <w:tcPr>
            <w:tcW w:w="3213" w:type="dxa"/>
            <w:shd w:val="clear" w:color="auto" w:fill="auto"/>
          </w:tcPr>
          <w:p w:rsidR="003C12AA" w:rsidRPr="009A2AB5" w:rsidRDefault="00640F9F" w:rsidP="00640F9F">
            <w:pPr>
              <w:tabs>
                <w:tab w:val="left" w:pos="1120"/>
              </w:tabs>
              <w:ind w:left="1120" w:hanging="1120"/>
              <w:jc w:val="center"/>
              <w:rPr>
                <w:rFonts w:ascii="Arial" w:hAnsi="Arial" w:cs="Arial"/>
              </w:rPr>
            </w:pPr>
            <w:r>
              <w:rPr>
                <w:rFonts w:ascii="Arial" w:hAnsi="Arial" w:cs="Arial"/>
              </w:rPr>
              <w:t>1</w:t>
            </w:r>
            <w:r w:rsidR="00792C74">
              <w:rPr>
                <w:rFonts w:ascii="Arial" w:hAnsi="Arial" w:cs="Arial"/>
              </w:rPr>
              <w:t xml:space="preserve"> </w:t>
            </w:r>
            <w:r w:rsidR="00DE3F36">
              <w:rPr>
                <w:rFonts w:ascii="Arial" w:hAnsi="Arial" w:cs="Arial"/>
              </w:rPr>
              <w:t>(</w:t>
            </w:r>
            <w:r w:rsidR="00E41B93">
              <w:rPr>
                <w:rFonts w:ascii="Arial" w:hAnsi="Arial" w:cs="Arial"/>
              </w:rPr>
              <w:t>7</w:t>
            </w:r>
            <w:r w:rsidR="00DE3F36">
              <w:rPr>
                <w:rFonts w:ascii="Arial" w:hAnsi="Arial" w:cs="Arial"/>
              </w:rPr>
              <w:t>)</w:t>
            </w:r>
          </w:p>
        </w:tc>
        <w:tc>
          <w:tcPr>
            <w:tcW w:w="3311" w:type="dxa"/>
            <w:shd w:val="clear" w:color="auto" w:fill="auto"/>
          </w:tcPr>
          <w:p w:rsidR="003C12AA" w:rsidRPr="003031E3" w:rsidRDefault="00640F9F" w:rsidP="00640F9F">
            <w:pPr>
              <w:jc w:val="center"/>
              <w:rPr>
                <w:rFonts w:ascii="Arial" w:hAnsi="Arial" w:cs="Arial"/>
              </w:rPr>
            </w:pPr>
            <w:r>
              <w:rPr>
                <w:rFonts w:ascii="Arial" w:hAnsi="Arial" w:cs="Arial"/>
              </w:rPr>
              <w:t>4</w:t>
            </w:r>
            <w:r w:rsidR="00792C74">
              <w:rPr>
                <w:rFonts w:ascii="Arial" w:hAnsi="Arial" w:cs="Arial"/>
              </w:rPr>
              <w:t xml:space="preserve">% </w:t>
            </w:r>
            <w:r w:rsidR="00DE3F36">
              <w:rPr>
                <w:rFonts w:ascii="Arial" w:hAnsi="Arial" w:cs="Arial"/>
              </w:rPr>
              <w:t>(</w:t>
            </w:r>
            <w:r w:rsidR="00E41B93">
              <w:rPr>
                <w:rFonts w:ascii="Arial" w:hAnsi="Arial" w:cs="Arial"/>
              </w:rPr>
              <w:t>29%)</w:t>
            </w:r>
          </w:p>
        </w:tc>
      </w:tr>
      <w:tr w:rsidR="003C12AA" w:rsidRPr="009A2AB5" w:rsidTr="00820BC5">
        <w:trPr>
          <w:trHeight w:val="330"/>
        </w:trPr>
        <w:tc>
          <w:tcPr>
            <w:tcW w:w="2174" w:type="dxa"/>
            <w:shd w:val="clear" w:color="auto" w:fill="auto"/>
          </w:tcPr>
          <w:p w:rsidR="003C12AA" w:rsidRPr="009A2AB5" w:rsidRDefault="003C12AA" w:rsidP="00820BC5">
            <w:pPr>
              <w:jc w:val="both"/>
              <w:rPr>
                <w:rFonts w:ascii="Arial" w:hAnsi="Arial" w:cs="Arial"/>
              </w:rPr>
            </w:pPr>
            <w:r w:rsidRPr="009A2AB5">
              <w:rPr>
                <w:rFonts w:ascii="Arial" w:hAnsi="Arial" w:cs="Arial"/>
              </w:rPr>
              <w:t>Limited</w:t>
            </w:r>
          </w:p>
        </w:tc>
        <w:tc>
          <w:tcPr>
            <w:tcW w:w="3213" w:type="dxa"/>
            <w:shd w:val="clear" w:color="auto" w:fill="auto"/>
          </w:tcPr>
          <w:p w:rsidR="003C12AA" w:rsidRPr="009A2AB5" w:rsidRDefault="00294DA2" w:rsidP="00E41B93">
            <w:pPr>
              <w:tabs>
                <w:tab w:val="left" w:pos="1120"/>
              </w:tabs>
              <w:ind w:left="1120" w:hanging="1120"/>
              <w:jc w:val="center"/>
              <w:rPr>
                <w:rFonts w:ascii="Arial" w:hAnsi="Arial" w:cs="Arial"/>
              </w:rPr>
            </w:pPr>
            <w:r>
              <w:rPr>
                <w:rFonts w:ascii="Arial" w:hAnsi="Arial" w:cs="Arial"/>
              </w:rPr>
              <w:t>0</w:t>
            </w:r>
            <w:r w:rsidR="002A535C">
              <w:rPr>
                <w:rFonts w:ascii="Arial" w:hAnsi="Arial" w:cs="Arial"/>
              </w:rPr>
              <w:t xml:space="preserve"> </w:t>
            </w:r>
            <w:r w:rsidR="003031E3">
              <w:rPr>
                <w:rFonts w:ascii="Arial" w:hAnsi="Arial" w:cs="Arial"/>
              </w:rPr>
              <w:t>(</w:t>
            </w:r>
            <w:r w:rsidR="00E41B93">
              <w:rPr>
                <w:rFonts w:ascii="Arial" w:hAnsi="Arial" w:cs="Arial"/>
              </w:rPr>
              <w:t>1</w:t>
            </w:r>
            <w:r w:rsidR="002A535C">
              <w:rPr>
                <w:rFonts w:ascii="Arial" w:hAnsi="Arial" w:cs="Arial"/>
              </w:rPr>
              <w:t>)</w:t>
            </w:r>
          </w:p>
        </w:tc>
        <w:tc>
          <w:tcPr>
            <w:tcW w:w="3311" w:type="dxa"/>
            <w:shd w:val="clear" w:color="auto" w:fill="auto"/>
          </w:tcPr>
          <w:p w:rsidR="003C12AA" w:rsidRPr="003031E3" w:rsidRDefault="00076B4F" w:rsidP="00E41B93">
            <w:pPr>
              <w:tabs>
                <w:tab w:val="left" w:pos="885"/>
                <w:tab w:val="center" w:pos="979"/>
              </w:tabs>
              <w:jc w:val="center"/>
              <w:rPr>
                <w:rFonts w:ascii="Arial" w:hAnsi="Arial" w:cs="Arial"/>
              </w:rPr>
            </w:pPr>
            <w:r>
              <w:rPr>
                <w:rFonts w:ascii="Arial" w:hAnsi="Arial" w:cs="Arial"/>
              </w:rPr>
              <w:t>0</w:t>
            </w:r>
            <w:r w:rsidR="00792C74">
              <w:rPr>
                <w:rFonts w:ascii="Arial" w:hAnsi="Arial" w:cs="Arial"/>
              </w:rPr>
              <w:t xml:space="preserve">% </w:t>
            </w:r>
            <w:r w:rsidR="003031E3">
              <w:rPr>
                <w:rFonts w:ascii="Arial" w:hAnsi="Arial" w:cs="Arial"/>
              </w:rPr>
              <w:t>(</w:t>
            </w:r>
            <w:r w:rsidR="00E41B93">
              <w:rPr>
                <w:rFonts w:ascii="Arial" w:hAnsi="Arial" w:cs="Arial"/>
              </w:rPr>
              <w:t>4</w:t>
            </w:r>
            <w:r w:rsidR="003031E3">
              <w:rPr>
                <w:rFonts w:ascii="Arial" w:hAnsi="Arial" w:cs="Arial"/>
              </w:rPr>
              <w:t>%)</w:t>
            </w:r>
          </w:p>
        </w:tc>
      </w:tr>
      <w:tr w:rsidR="003C12AA" w:rsidRPr="009A2AB5" w:rsidTr="00820BC5">
        <w:trPr>
          <w:trHeight w:val="330"/>
        </w:trPr>
        <w:tc>
          <w:tcPr>
            <w:tcW w:w="2174" w:type="dxa"/>
            <w:shd w:val="clear" w:color="auto" w:fill="auto"/>
          </w:tcPr>
          <w:p w:rsidR="003C12AA" w:rsidRPr="009A2AB5" w:rsidRDefault="003C12AA" w:rsidP="00820BC5">
            <w:pPr>
              <w:jc w:val="both"/>
              <w:rPr>
                <w:rFonts w:ascii="Arial" w:hAnsi="Arial" w:cs="Arial"/>
              </w:rPr>
            </w:pPr>
            <w:r w:rsidRPr="009A2AB5">
              <w:rPr>
                <w:rFonts w:ascii="Arial" w:hAnsi="Arial" w:cs="Arial"/>
              </w:rPr>
              <w:t>No</w:t>
            </w:r>
          </w:p>
        </w:tc>
        <w:tc>
          <w:tcPr>
            <w:tcW w:w="3213" w:type="dxa"/>
            <w:shd w:val="clear" w:color="auto" w:fill="auto"/>
          </w:tcPr>
          <w:p w:rsidR="003C12AA" w:rsidRPr="009A2AB5" w:rsidRDefault="002A535C" w:rsidP="00792C74">
            <w:pPr>
              <w:tabs>
                <w:tab w:val="left" w:pos="1120"/>
              </w:tabs>
              <w:ind w:left="1120" w:hanging="1120"/>
              <w:jc w:val="center"/>
              <w:rPr>
                <w:rFonts w:ascii="Arial" w:hAnsi="Arial" w:cs="Arial"/>
              </w:rPr>
            </w:pPr>
            <w:r>
              <w:rPr>
                <w:rFonts w:ascii="Arial" w:hAnsi="Arial" w:cs="Arial"/>
              </w:rPr>
              <w:t xml:space="preserve">0 </w:t>
            </w:r>
            <w:r w:rsidR="003031E3">
              <w:rPr>
                <w:rFonts w:ascii="Arial" w:hAnsi="Arial" w:cs="Arial"/>
              </w:rPr>
              <w:t>(</w:t>
            </w:r>
            <w:r w:rsidR="00AA16B3">
              <w:rPr>
                <w:rFonts w:ascii="Arial" w:hAnsi="Arial" w:cs="Arial"/>
              </w:rPr>
              <w:t>0</w:t>
            </w:r>
            <w:r w:rsidR="003031E3">
              <w:rPr>
                <w:rFonts w:ascii="Arial" w:hAnsi="Arial" w:cs="Arial"/>
              </w:rPr>
              <w:t>)</w:t>
            </w:r>
          </w:p>
        </w:tc>
        <w:tc>
          <w:tcPr>
            <w:tcW w:w="3311" w:type="dxa"/>
            <w:shd w:val="clear" w:color="auto" w:fill="auto"/>
          </w:tcPr>
          <w:p w:rsidR="003C12AA" w:rsidRPr="003031E3" w:rsidRDefault="00076B4F" w:rsidP="00AA16B3">
            <w:pPr>
              <w:jc w:val="center"/>
              <w:rPr>
                <w:rFonts w:ascii="Arial" w:hAnsi="Arial" w:cs="Arial"/>
              </w:rPr>
            </w:pPr>
            <w:r>
              <w:rPr>
                <w:rFonts w:ascii="Arial" w:hAnsi="Arial" w:cs="Arial"/>
              </w:rPr>
              <w:t>0</w:t>
            </w:r>
            <w:r w:rsidR="00792C74">
              <w:rPr>
                <w:rFonts w:ascii="Arial" w:hAnsi="Arial" w:cs="Arial"/>
              </w:rPr>
              <w:t>%</w:t>
            </w:r>
            <w:r w:rsidR="00534A9C">
              <w:rPr>
                <w:rFonts w:ascii="Arial" w:hAnsi="Arial" w:cs="Arial"/>
              </w:rPr>
              <w:t xml:space="preserve"> </w:t>
            </w:r>
            <w:r w:rsidR="003031E3">
              <w:rPr>
                <w:rFonts w:ascii="Arial" w:hAnsi="Arial" w:cs="Arial"/>
              </w:rPr>
              <w:t>(</w:t>
            </w:r>
            <w:r w:rsidR="00AA16B3">
              <w:rPr>
                <w:rFonts w:ascii="Arial" w:hAnsi="Arial" w:cs="Arial"/>
              </w:rPr>
              <w:t>0</w:t>
            </w:r>
            <w:r w:rsidR="003031E3">
              <w:rPr>
                <w:rFonts w:ascii="Arial" w:hAnsi="Arial" w:cs="Arial"/>
              </w:rPr>
              <w:t>%)</w:t>
            </w:r>
          </w:p>
        </w:tc>
      </w:tr>
      <w:tr w:rsidR="003C12AA" w:rsidRPr="009A2AB5" w:rsidTr="00820BC5">
        <w:trPr>
          <w:trHeight w:val="330"/>
        </w:trPr>
        <w:tc>
          <w:tcPr>
            <w:tcW w:w="2174" w:type="dxa"/>
            <w:shd w:val="clear" w:color="auto" w:fill="auto"/>
          </w:tcPr>
          <w:p w:rsidR="003C12AA" w:rsidRPr="009A2AB5" w:rsidRDefault="003C12AA" w:rsidP="00820BC5">
            <w:pPr>
              <w:jc w:val="both"/>
              <w:rPr>
                <w:rFonts w:ascii="Arial" w:hAnsi="Arial" w:cs="Arial"/>
              </w:rPr>
            </w:pPr>
            <w:r w:rsidRPr="009A2AB5">
              <w:rPr>
                <w:rFonts w:ascii="Arial" w:hAnsi="Arial" w:cs="Arial"/>
              </w:rPr>
              <w:t>Not Assessed</w:t>
            </w:r>
          </w:p>
        </w:tc>
        <w:tc>
          <w:tcPr>
            <w:tcW w:w="3213" w:type="dxa"/>
            <w:shd w:val="clear" w:color="auto" w:fill="auto"/>
          </w:tcPr>
          <w:p w:rsidR="003C12AA" w:rsidRPr="009A2AB5" w:rsidRDefault="00640F9F" w:rsidP="00640F9F">
            <w:pPr>
              <w:tabs>
                <w:tab w:val="left" w:pos="1120"/>
              </w:tabs>
              <w:ind w:left="1120" w:hanging="1120"/>
              <w:jc w:val="center"/>
              <w:rPr>
                <w:rFonts w:ascii="Arial" w:hAnsi="Arial" w:cs="Arial"/>
              </w:rPr>
            </w:pPr>
            <w:r>
              <w:rPr>
                <w:rFonts w:ascii="Arial" w:hAnsi="Arial" w:cs="Arial"/>
              </w:rPr>
              <w:t>5</w:t>
            </w:r>
            <w:r w:rsidR="00792C74">
              <w:rPr>
                <w:rFonts w:ascii="Arial" w:hAnsi="Arial" w:cs="Arial"/>
              </w:rPr>
              <w:t xml:space="preserve"> </w:t>
            </w:r>
            <w:r w:rsidR="00DE3F36">
              <w:rPr>
                <w:rFonts w:ascii="Arial" w:hAnsi="Arial" w:cs="Arial"/>
              </w:rPr>
              <w:t>(</w:t>
            </w:r>
            <w:r w:rsidR="00E41B93">
              <w:rPr>
                <w:rFonts w:ascii="Arial" w:hAnsi="Arial" w:cs="Arial"/>
              </w:rPr>
              <w:t>2</w:t>
            </w:r>
            <w:r w:rsidR="00DE3F36">
              <w:rPr>
                <w:rFonts w:ascii="Arial" w:hAnsi="Arial" w:cs="Arial"/>
              </w:rPr>
              <w:t>)</w:t>
            </w:r>
          </w:p>
        </w:tc>
        <w:tc>
          <w:tcPr>
            <w:tcW w:w="3311" w:type="dxa"/>
            <w:shd w:val="clear" w:color="auto" w:fill="auto"/>
          </w:tcPr>
          <w:p w:rsidR="003C12AA" w:rsidRPr="003031E3" w:rsidRDefault="00640F9F" w:rsidP="00640F9F">
            <w:pPr>
              <w:jc w:val="center"/>
              <w:rPr>
                <w:rFonts w:ascii="Arial" w:hAnsi="Arial" w:cs="Arial"/>
              </w:rPr>
            </w:pPr>
            <w:r>
              <w:rPr>
                <w:rFonts w:ascii="Arial" w:hAnsi="Arial" w:cs="Arial"/>
              </w:rPr>
              <w:t>20</w:t>
            </w:r>
            <w:r w:rsidR="00792C74">
              <w:rPr>
                <w:rFonts w:ascii="Arial" w:hAnsi="Arial" w:cs="Arial"/>
              </w:rPr>
              <w:t xml:space="preserve">% </w:t>
            </w:r>
            <w:r w:rsidR="00DE3F36">
              <w:rPr>
                <w:rFonts w:ascii="Arial" w:hAnsi="Arial" w:cs="Arial"/>
              </w:rPr>
              <w:t>(</w:t>
            </w:r>
            <w:r w:rsidR="00E41B93">
              <w:rPr>
                <w:rFonts w:ascii="Arial" w:hAnsi="Arial" w:cs="Arial"/>
              </w:rPr>
              <w:t>8</w:t>
            </w:r>
            <w:r w:rsidR="00294DA2">
              <w:rPr>
                <w:rFonts w:ascii="Arial" w:hAnsi="Arial" w:cs="Arial"/>
              </w:rPr>
              <w:t>%</w:t>
            </w:r>
            <w:r w:rsidR="00DE3F36">
              <w:rPr>
                <w:rFonts w:ascii="Arial" w:hAnsi="Arial" w:cs="Arial"/>
              </w:rPr>
              <w:t>)</w:t>
            </w:r>
          </w:p>
        </w:tc>
      </w:tr>
      <w:tr w:rsidR="003C12AA" w:rsidRPr="009A2AB5" w:rsidTr="00820BC5">
        <w:trPr>
          <w:trHeight w:val="330"/>
        </w:trPr>
        <w:tc>
          <w:tcPr>
            <w:tcW w:w="2174" w:type="dxa"/>
            <w:shd w:val="clear" w:color="auto" w:fill="auto"/>
          </w:tcPr>
          <w:p w:rsidR="003C12AA" w:rsidRPr="009A2AB5" w:rsidRDefault="003C12AA" w:rsidP="00820BC5">
            <w:pPr>
              <w:jc w:val="both"/>
              <w:rPr>
                <w:rFonts w:ascii="Arial" w:hAnsi="Arial" w:cs="Arial"/>
              </w:rPr>
            </w:pPr>
            <w:r w:rsidRPr="009A2AB5">
              <w:rPr>
                <w:rFonts w:ascii="Arial" w:hAnsi="Arial" w:cs="Arial"/>
              </w:rPr>
              <w:t>Total</w:t>
            </w:r>
          </w:p>
        </w:tc>
        <w:tc>
          <w:tcPr>
            <w:tcW w:w="3213" w:type="dxa"/>
            <w:shd w:val="clear" w:color="auto" w:fill="auto"/>
          </w:tcPr>
          <w:p w:rsidR="003C12AA" w:rsidRPr="009A2AB5" w:rsidRDefault="00076B4F" w:rsidP="00640F9F">
            <w:pPr>
              <w:tabs>
                <w:tab w:val="left" w:pos="1120"/>
              </w:tabs>
              <w:ind w:left="1120" w:hanging="1120"/>
              <w:jc w:val="center"/>
              <w:rPr>
                <w:rFonts w:ascii="Arial" w:hAnsi="Arial" w:cs="Arial"/>
              </w:rPr>
            </w:pPr>
            <w:r>
              <w:rPr>
                <w:rFonts w:ascii="Arial" w:hAnsi="Arial" w:cs="Arial"/>
              </w:rPr>
              <w:t>2</w:t>
            </w:r>
            <w:r w:rsidR="00640F9F">
              <w:rPr>
                <w:rFonts w:ascii="Arial" w:hAnsi="Arial" w:cs="Arial"/>
              </w:rPr>
              <w:t>5</w:t>
            </w:r>
            <w:r>
              <w:rPr>
                <w:rFonts w:ascii="Arial" w:hAnsi="Arial" w:cs="Arial"/>
              </w:rPr>
              <w:t xml:space="preserve"> </w:t>
            </w:r>
            <w:r w:rsidR="00DE3F36">
              <w:rPr>
                <w:rFonts w:ascii="Arial" w:hAnsi="Arial" w:cs="Arial"/>
              </w:rPr>
              <w:t>(</w:t>
            </w:r>
            <w:r w:rsidR="000F7CC8">
              <w:rPr>
                <w:rFonts w:ascii="Arial" w:hAnsi="Arial" w:cs="Arial"/>
              </w:rPr>
              <w:t>2</w:t>
            </w:r>
            <w:r w:rsidR="00E41B93">
              <w:rPr>
                <w:rFonts w:ascii="Arial" w:hAnsi="Arial" w:cs="Arial"/>
              </w:rPr>
              <w:t>4</w:t>
            </w:r>
            <w:r w:rsidR="00DE3F36">
              <w:rPr>
                <w:rFonts w:ascii="Arial" w:hAnsi="Arial" w:cs="Arial"/>
              </w:rPr>
              <w:t>)</w:t>
            </w:r>
          </w:p>
        </w:tc>
        <w:tc>
          <w:tcPr>
            <w:tcW w:w="3311" w:type="dxa"/>
            <w:shd w:val="clear" w:color="auto" w:fill="auto"/>
          </w:tcPr>
          <w:p w:rsidR="003C12AA" w:rsidRPr="009A2AB5" w:rsidRDefault="003031E3" w:rsidP="00820BC5">
            <w:pPr>
              <w:jc w:val="center"/>
              <w:rPr>
                <w:rFonts w:ascii="Arial" w:hAnsi="Arial" w:cs="Arial"/>
              </w:rPr>
            </w:pPr>
            <w:r>
              <w:rPr>
                <w:rFonts w:ascii="Arial" w:hAnsi="Arial" w:cs="Arial"/>
              </w:rPr>
              <w:t>100% (1</w:t>
            </w:r>
            <w:r w:rsidR="003C12AA" w:rsidRPr="009A2AB5">
              <w:rPr>
                <w:rFonts w:ascii="Arial" w:hAnsi="Arial" w:cs="Arial"/>
              </w:rPr>
              <w:t>00%)</w:t>
            </w:r>
          </w:p>
        </w:tc>
      </w:tr>
    </w:tbl>
    <w:p w:rsidR="00E35B60" w:rsidRPr="009A2AB5" w:rsidRDefault="00E35B60" w:rsidP="00762952">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47"/>
        <w:gridCol w:w="3361"/>
      </w:tblGrid>
      <w:tr w:rsidR="003C12AA" w:rsidRPr="009A2AB5" w:rsidTr="00820BC5">
        <w:tc>
          <w:tcPr>
            <w:tcW w:w="2340" w:type="dxa"/>
            <w:shd w:val="clear" w:color="auto" w:fill="auto"/>
          </w:tcPr>
          <w:p w:rsidR="003C12AA" w:rsidRPr="009A2AB5" w:rsidRDefault="003C12AA" w:rsidP="00820BC5">
            <w:pPr>
              <w:jc w:val="both"/>
              <w:rPr>
                <w:rFonts w:ascii="Arial" w:hAnsi="Arial" w:cs="Arial"/>
                <w:b/>
                <w:highlight w:val="cyan"/>
              </w:rPr>
            </w:pPr>
            <w:r w:rsidRPr="00522DCE">
              <w:rPr>
                <w:rFonts w:ascii="Arial" w:hAnsi="Arial" w:cs="Arial"/>
                <w:b/>
              </w:rPr>
              <w:t>Recommendation Priority Level</w:t>
            </w:r>
          </w:p>
        </w:tc>
        <w:tc>
          <w:tcPr>
            <w:tcW w:w="3047" w:type="dxa"/>
            <w:shd w:val="clear" w:color="auto" w:fill="auto"/>
          </w:tcPr>
          <w:p w:rsidR="003C12AA" w:rsidRPr="00551891" w:rsidRDefault="004F63DA" w:rsidP="00EF0F21">
            <w:pPr>
              <w:jc w:val="center"/>
              <w:rPr>
                <w:rFonts w:ascii="Arial" w:hAnsi="Arial" w:cs="Arial"/>
                <w:b/>
              </w:rPr>
            </w:pPr>
            <w:r w:rsidRPr="00551891">
              <w:rPr>
                <w:rFonts w:ascii="Arial" w:hAnsi="Arial" w:cs="Arial"/>
                <w:b/>
              </w:rPr>
              <w:t>Number of recommendations 201</w:t>
            </w:r>
            <w:r w:rsidR="000F7CC8">
              <w:rPr>
                <w:rFonts w:ascii="Arial" w:hAnsi="Arial" w:cs="Arial"/>
                <w:b/>
              </w:rPr>
              <w:t>5</w:t>
            </w:r>
            <w:r w:rsidRPr="00551891">
              <w:rPr>
                <w:rFonts w:ascii="Arial" w:hAnsi="Arial" w:cs="Arial"/>
                <w:b/>
              </w:rPr>
              <w:t>/1</w:t>
            </w:r>
            <w:r w:rsidR="000F7CC8">
              <w:rPr>
                <w:rFonts w:ascii="Arial" w:hAnsi="Arial" w:cs="Arial"/>
                <w:b/>
              </w:rPr>
              <w:t>6</w:t>
            </w:r>
          </w:p>
          <w:p w:rsidR="003C12AA" w:rsidRPr="009A2AB5" w:rsidRDefault="003C12AA" w:rsidP="000F7CC8">
            <w:pPr>
              <w:jc w:val="center"/>
              <w:rPr>
                <w:rFonts w:ascii="Arial" w:hAnsi="Arial" w:cs="Arial"/>
                <w:b/>
                <w:sz w:val="22"/>
                <w:szCs w:val="22"/>
                <w:highlight w:val="cyan"/>
              </w:rPr>
            </w:pPr>
            <w:r w:rsidRPr="00522DCE">
              <w:rPr>
                <w:rFonts w:ascii="Arial" w:hAnsi="Arial" w:cs="Arial"/>
                <w:b/>
                <w:i/>
                <w:sz w:val="22"/>
                <w:szCs w:val="22"/>
              </w:rPr>
              <w:t>(</w:t>
            </w:r>
            <w:r w:rsidR="00DE3F36">
              <w:rPr>
                <w:rFonts w:ascii="Arial" w:hAnsi="Arial" w:cs="Arial"/>
                <w:b/>
                <w:i/>
                <w:sz w:val="20"/>
                <w:szCs w:val="20"/>
              </w:rPr>
              <w:t>201</w:t>
            </w:r>
            <w:r w:rsidR="000F7CC8">
              <w:rPr>
                <w:rFonts w:ascii="Arial" w:hAnsi="Arial" w:cs="Arial"/>
                <w:b/>
                <w:i/>
                <w:sz w:val="20"/>
                <w:szCs w:val="20"/>
              </w:rPr>
              <w:t>4</w:t>
            </w:r>
            <w:r w:rsidR="00DE3F36">
              <w:rPr>
                <w:rFonts w:ascii="Arial" w:hAnsi="Arial" w:cs="Arial"/>
                <w:b/>
                <w:i/>
                <w:sz w:val="20"/>
                <w:szCs w:val="20"/>
              </w:rPr>
              <w:t>/1</w:t>
            </w:r>
            <w:r w:rsidR="000F7CC8">
              <w:rPr>
                <w:rFonts w:ascii="Arial" w:hAnsi="Arial" w:cs="Arial"/>
                <w:b/>
                <w:i/>
                <w:sz w:val="20"/>
                <w:szCs w:val="20"/>
              </w:rPr>
              <w:t>5</w:t>
            </w:r>
            <w:r w:rsidRPr="00522DCE">
              <w:rPr>
                <w:rFonts w:ascii="Arial" w:hAnsi="Arial" w:cs="Arial"/>
                <w:b/>
                <w:i/>
                <w:sz w:val="20"/>
                <w:szCs w:val="20"/>
              </w:rPr>
              <w:t xml:space="preserve"> data in brackets)</w:t>
            </w:r>
          </w:p>
        </w:tc>
        <w:tc>
          <w:tcPr>
            <w:tcW w:w="3361" w:type="dxa"/>
            <w:shd w:val="clear" w:color="auto" w:fill="auto"/>
          </w:tcPr>
          <w:p w:rsidR="003C12AA" w:rsidRPr="00551891" w:rsidRDefault="003C12AA" w:rsidP="00EF0F21">
            <w:pPr>
              <w:jc w:val="center"/>
              <w:rPr>
                <w:rFonts w:ascii="Arial" w:hAnsi="Arial" w:cs="Arial"/>
                <w:b/>
              </w:rPr>
            </w:pPr>
            <w:r w:rsidRPr="00551891">
              <w:rPr>
                <w:rFonts w:ascii="Arial" w:hAnsi="Arial" w:cs="Arial"/>
                <w:b/>
              </w:rPr>
              <w:t>Percent</w:t>
            </w:r>
            <w:r w:rsidR="004F63DA" w:rsidRPr="00551891">
              <w:rPr>
                <w:rFonts w:ascii="Arial" w:hAnsi="Arial" w:cs="Arial"/>
                <w:b/>
              </w:rPr>
              <w:t xml:space="preserve">age of recommendations </w:t>
            </w:r>
            <w:r w:rsidR="00DE3F36" w:rsidRPr="00551891">
              <w:rPr>
                <w:rFonts w:ascii="Arial" w:hAnsi="Arial" w:cs="Arial"/>
                <w:b/>
              </w:rPr>
              <w:t>made 201</w:t>
            </w:r>
            <w:r w:rsidR="000F7CC8">
              <w:rPr>
                <w:rFonts w:ascii="Arial" w:hAnsi="Arial" w:cs="Arial"/>
                <w:b/>
              </w:rPr>
              <w:t>5</w:t>
            </w:r>
            <w:r w:rsidR="00DE3F36" w:rsidRPr="00551891">
              <w:rPr>
                <w:rFonts w:ascii="Arial" w:hAnsi="Arial" w:cs="Arial"/>
                <w:b/>
              </w:rPr>
              <w:t>/1</w:t>
            </w:r>
            <w:r w:rsidR="000F7CC8">
              <w:rPr>
                <w:rFonts w:ascii="Arial" w:hAnsi="Arial" w:cs="Arial"/>
                <w:b/>
              </w:rPr>
              <w:t>6</w:t>
            </w:r>
          </w:p>
          <w:p w:rsidR="003C12AA" w:rsidRPr="00522DCE" w:rsidRDefault="004F63DA" w:rsidP="00EF0F21">
            <w:pPr>
              <w:jc w:val="center"/>
              <w:rPr>
                <w:rFonts w:ascii="Arial" w:hAnsi="Arial" w:cs="Arial"/>
                <w:b/>
                <w:sz w:val="20"/>
                <w:szCs w:val="20"/>
              </w:rPr>
            </w:pPr>
            <w:r w:rsidRPr="00522DCE">
              <w:rPr>
                <w:rFonts w:ascii="Arial" w:hAnsi="Arial" w:cs="Arial"/>
                <w:b/>
                <w:i/>
                <w:sz w:val="20"/>
                <w:szCs w:val="20"/>
              </w:rPr>
              <w:t>(201</w:t>
            </w:r>
            <w:r w:rsidR="000F7CC8">
              <w:rPr>
                <w:rFonts w:ascii="Arial" w:hAnsi="Arial" w:cs="Arial"/>
                <w:b/>
                <w:i/>
                <w:sz w:val="20"/>
                <w:szCs w:val="20"/>
              </w:rPr>
              <w:t>4</w:t>
            </w:r>
            <w:r w:rsidR="00DE3F36">
              <w:rPr>
                <w:rFonts w:ascii="Arial" w:hAnsi="Arial" w:cs="Arial"/>
                <w:b/>
                <w:i/>
                <w:sz w:val="20"/>
                <w:szCs w:val="20"/>
              </w:rPr>
              <w:t>/1</w:t>
            </w:r>
            <w:r w:rsidR="000F7CC8">
              <w:rPr>
                <w:rFonts w:ascii="Arial" w:hAnsi="Arial" w:cs="Arial"/>
                <w:b/>
                <w:i/>
                <w:sz w:val="20"/>
                <w:szCs w:val="20"/>
              </w:rPr>
              <w:t>5</w:t>
            </w:r>
            <w:r w:rsidR="003C12AA" w:rsidRPr="00522DCE">
              <w:rPr>
                <w:rFonts w:ascii="Arial" w:hAnsi="Arial" w:cs="Arial"/>
                <w:b/>
                <w:i/>
                <w:sz w:val="20"/>
                <w:szCs w:val="20"/>
              </w:rPr>
              <w:t xml:space="preserve"> data in brackets)</w:t>
            </w:r>
          </w:p>
          <w:p w:rsidR="003C12AA" w:rsidRPr="009A2AB5" w:rsidRDefault="003C12AA" w:rsidP="00EF0F21">
            <w:pPr>
              <w:jc w:val="center"/>
              <w:rPr>
                <w:rFonts w:ascii="Arial" w:hAnsi="Arial" w:cs="Arial"/>
                <w:b/>
                <w:highlight w:val="red"/>
              </w:rPr>
            </w:pPr>
          </w:p>
        </w:tc>
      </w:tr>
      <w:tr w:rsidR="003C12AA" w:rsidRPr="009A2AB5" w:rsidTr="00820BC5">
        <w:trPr>
          <w:trHeight w:val="350"/>
        </w:trPr>
        <w:tc>
          <w:tcPr>
            <w:tcW w:w="2340" w:type="dxa"/>
            <w:shd w:val="clear" w:color="auto" w:fill="auto"/>
          </w:tcPr>
          <w:p w:rsidR="003C12AA" w:rsidRPr="009A2AB5" w:rsidRDefault="003C12AA" w:rsidP="00820BC5">
            <w:pPr>
              <w:jc w:val="both"/>
              <w:rPr>
                <w:rFonts w:ascii="Arial" w:hAnsi="Arial" w:cs="Arial"/>
              </w:rPr>
            </w:pPr>
            <w:r w:rsidRPr="009A2AB5">
              <w:rPr>
                <w:rFonts w:ascii="Arial" w:hAnsi="Arial" w:cs="Arial"/>
              </w:rPr>
              <w:t>High</w:t>
            </w:r>
          </w:p>
        </w:tc>
        <w:tc>
          <w:tcPr>
            <w:tcW w:w="3047" w:type="dxa"/>
            <w:shd w:val="clear" w:color="auto" w:fill="auto"/>
          </w:tcPr>
          <w:p w:rsidR="003C12AA" w:rsidRPr="00231A8A" w:rsidRDefault="00231A8A" w:rsidP="00231A8A">
            <w:pPr>
              <w:ind w:left="104"/>
              <w:jc w:val="center"/>
              <w:rPr>
                <w:rFonts w:ascii="Arial" w:hAnsi="Arial" w:cs="Arial"/>
              </w:rPr>
            </w:pPr>
            <w:r w:rsidRPr="00231A8A">
              <w:rPr>
                <w:rFonts w:ascii="Arial" w:hAnsi="Arial" w:cs="Arial"/>
              </w:rPr>
              <w:t>1</w:t>
            </w:r>
            <w:r w:rsidR="00792C74" w:rsidRPr="00231A8A">
              <w:rPr>
                <w:rFonts w:ascii="Arial" w:hAnsi="Arial" w:cs="Arial"/>
              </w:rPr>
              <w:t xml:space="preserve"> </w:t>
            </w:r>
            <w:r w:rsidR="00BD42F9" w:rsidRPr="00231A8A">
              <w:rPr>
                <w:rFonts w:ascii="Arial" w:hAnsi="Arial" w:cs="Arial"/>
              </w:rPr>
              <w:t>(</w:t>
            </w:r>
            <w:r w:rsidR="00E41B93" w:rsidRPr="00231A8A">
              <w:rPr>
                <w:rFonts w:ascii="Arial" w:hAnsi="Arial" w:cs="Arial"/>
              </w:rPr>
              <w:t>9</w:t>
            </w:r>
            <w:r w:rsidR="00BD42F9" w:rsidRPr="00231A8A">
              <w:rPr>
                <w:rFonts w:ascii="Arial" w:hAnsi="Arial" w:cs="Arial"/>
              </w:rPr>
              <w:t>)</w:t>
            </w:r>
          </w:p>
        </w:tc>
        <w:tc>
          <w:tcPr>
            <w:tcW w:w="3361" w:type="dxa"/>
            <w:shd w:val="clear" w:color="auto" w:fill="auto"/>
          </w:tcPr>
          <w:p w:rsidR="003C12AA" w:rsidRPr="00231A8A" w:rsidRDefault="00231A8A" w:rsidP="00231A8A">
            <w:pPr>
              <w:jc w:val="center"/>
              <w:rPr>
                <w:rFonts w:ascii="Arial" w:hAnsi="Arial" w:cs="Arial"/>
              </w:rPr>
            </w:pPr>
            <w:r w:rsidRPr="00231A8A">
              <w:rPr>
                <w:rFonts w:ascii="Arial" w:hAnsi="Arial" w:cs="Arial"/>
              </w:rPr>
              <w:t>3</w:t>
            </w:r>
            <w:r w:rsidR="00792C74" w:rsidRPr="00231A8A">
              <w:rPr>
                <w:rFonts w:ascii="Arial" w:hAnsi="Arial" w:cs="Arial"/>
              </w:rPr>
              <w:t xml:space="preserve">% </w:t>
            </w:r>
            <w:r w:rsidR="00BD42F9" w:rsidRPr="00231A8A">
              <w:rPr>
                <w:rFonts w:ascii="Arial" w:hAnsi="Arial" w:cs="Arial"/>
              </w:rPr>
              <w:t>(</w:t>
            </w:r>
            <w:r w:rsidR="00E41B93" w:rsidRPr="00231A8A">
              <w:rPr>
                <w:rFonts w:ascii="Arial" w:hAnsi="Arial" w:cs="Arial"/>
              </w:rPr>
              <w:t>13</w:t>
            </w:r>
            <w:r w:rsidR="00BD42F9" w:rsidRPr="00231A8A">
              <w:rPr>
                <w:rFonts w:ascii="Arial" w:hAnsi="Arial" w:cs="Arial"/>
              </w:rPr>
              <w:t>%)</w:t>
            </w:r>
          </w:p>
        </w:tc>
      </w:tr>
      <w:tr w:rsidR="003C12AA" w:rsidRPr="009A2AB5" w:rsidTr="00820BC5">
        <w:trPr>
          <w:trHeight w:val="347"/>
        </w:trPr>
        <w:tc>
          <w:tcPr>
            <w:tcW w:w="2340" w:type="dxa"/>
            <w:shd w:val="clear" w:color="auto" w:fill="auto"/>
          </w:tcPr>
          <w:p w:rsidR="003C12AA" w:rsidRPr="009A2AB5" w:rsidRDefault="003C12AA" w:rsidP="00820BC5">
            <w:pPr>
              <w:jc w:val="both"/>
              <w:rPr>
                <w:rFonts w:ascii="Arial" w:hAnsi="Arial" w:cs="Arial"/>
              </w:rPr>
            </w:pPr>
            <w:r w:rsidRPr="009A2AB5">
              <w:rPr>
                <w:rFonts w:ascii="Arial" w:hAnsi="Arial" w:cs="Arial"/>
              </w:rPr>
              <w:t>Medium</w:t>
            </w:r>
          </w:p>
        </w:tc>
        <w:tc>
          <w:tcPr>
            <w:tcW w:w="3047" w:type="dxa"/>
            <w:shd w:val="clear" w:color="auto" w:fill="auto"/>
          </w:tcPr>
          <w:p w:rsidR="003C12AA" w:rsidRPr="00231A8A" w:rsidRDefault="00B912EC" w:rsidP="00E41B93">
            <w:pPr>
              <w:ind w:left="104"/>
              <w:jc w:val="center"/>
              <w:rPr>
                <w:rFonts w:ascii="Arial" w:hAnsi="Arial" w:cs="Arial"/>
              </w:rPr>
            </w:pPr>
            <w:r w:rsidRPr="00231A8A">
              <w:rPr>
                <w:rFonts w:ascii="Arial" w:hAnsi="Arial" w:cs="Arial"/>
              </w:rPr>
              <w:t>1</w:t>
            </w:r>
            <w:r w:rsidR="00231A8A" w:rsidRPr="00231A8A">
              <w:rPr>
                <w:rFonts w:ascii="Arial" w:hAnsi="Arial" w:cs="Arial"/>
              </w:rPr>
              <w:t>3</w:t>
            </w:r>
            <w:r w:rsidR="00792C74" w:rsidRPr="00231A8A">
              <w:rPr>
                <w:rFonts w:ascii="Arial" w:hAnsi="Arial" w:cs="Arial"/>
              </w:rPr>
              <w:t xml:space="preserve"> </w:t>
            </w:r>
            <w:r w:rsidR="00DE3F36" w:rsidRPr="00231A8A">
              <w:rPr>
                <w:rFonts w:ascii="Arial" w:hAnsi="Arial" w:cs="Arial"/>
              </w:rPr>
              <w:t>(</w:t>
            </w:r>
            <w:r w:rsidR="009D6AD9" w:rsidRPr="00231A8A">
              <w:rPr>
                <w:rFonts w:ascii="Arial" w:hAnsi="Arial" w:cs="Arial"/>
              </w:rPr>
              <w:t>3</w:t>
            </w:r>
            <w:r w:rsidR="00E41B93" w:rsidRPr="00231A8A">
              <w:rPr>
                <w:rFonts w:ascii="Arial" w:hAnsi="Arial" w:cs="Arial"/>
              </w:rPr>
              <w:t>4</w:t>
            </w:r>
            <w:r w:rsidR="00DE3F36" w:rsidRPr="00231A8A">
              <w:rPr>
                <w:rFonts w:ascii="Arial" w:hAnsi="Arial" w:cs="Arial"/>
              </w:rPr>
              <w:t>)</w:t>
            </w:r>
          </w:p>
        </w:tc>
        <w:tc>
          <w:tcPr>
            <w:tcW w:w="3361" w:type="dxa"/>
            <w:shd w:val="clear" w:color="auto" w:fill="auto"/>
          </w:tcPr>
          <w:p w:rsidR="003C12AA" w:rsidRPr="00231A8A" w:rsidRDefault="00231A8A" w:rsidP="00231A8A">
            <w:pPr>
              <w:jc w:val="center"/>
              <w:rPr>
                <w:rFonts w:ascii="Arial" w:hAnsi="Arial" w:cs="Arial"/>
              </w:rPr>
            </w:pPr>
            <w:r w:rsidRPr="00231A8A">
              <w:rPr>
                <w:rFonts w:ascii="Arial" w:hAnsi="Arial" w:cs="Arial"/>
              </w:rPr>
              <w:t>4</w:t>
            </w:r>
            <w:r w:rsidR="00526A76" w:rsidRPr="00231A8A">
              <w:rPr>
                <w:rFonts w:ascii="Arial" w:hAnsi="Arial" w:cs="Arial"/>
              </w:rPr>
              <w:t>5</w:t>
            </w:r>
            <w:r w:rsidR="00792C74" w:rsidRPr="00231A8A">
              <w:rPr>
                <w:rFonts w:ascii="Arial" w:hAnsi="Arial" w:cs="Arial"/>
              </w:rPr>
              <w:t xml:space="preserve">% </w:t>
            </w:r>
            <w:r w:rsidR="00BD42F9" w:rsidRPr="00231A8A">
              <w:rPr>
                <w:rFonts w:ascii="Arial" w:hAnsi="Arial" w:cs="Arial"/>
              </w:rPr>
              <w:t>(</w:t>
            </w:r>
            <w:r w:rsidR="00E41B93" w:rsidRPr="00231A8A">
              <w:rPr>
                <w:rFonts w:ascii="Arial" w:hAnsi="Arial" w:cs="Arial"/>
              </w:rPr>
              <w:t>51</w:t>
            </w:r>
            <w:r w:rsidR="00BD42F9" w:rsidRPr="00231A8A">
              <w:rPr>
                <w:rFonts w:ascii="Arial" w:hAnsi="Arial" w:cs="Arial"/>
              </w:rPr>
              <w:t>%)</w:t>
            </w:r>
          </w:p>
        </w:tc>
      </w:tr>
      <w:tr w:rsidR="003C12AA" w:rsidRPr="009A2AB5" w:rsidTr="00820BC5">
        <w:trPr>
          <w:trHeight w:val="343"/>
        </w:trPr>
        <w:tc>
          <w:tcPr>
            <w:tcW w:w="2340" w:type="dxa"/>
            <w:shd w:val="clear" w:color="auto" w:fill="auto"/>
          </w:tcPr>
          <w:p w:rsidR="003C12AA" w:rsidRPr="009A2AB5" w:rsidRDefault="003C12AA" w:rsidP="00820BC5">
            <w:pPr>
              <w:jc w:val="both"/>
              <w:rPr>
                <w:rFonts w:ascii="Arial" w:hAnsi="Arial" w:cs="Arial"/>
              </w:rPr>
            </w:pPr>
            <w:r w:rsidRPr="009A2AB5">
              <w:rPr>
                <w:rFonts w:ascii="Arial" w:hAnsi="Arial" w:cs="Arial"/>
              </w:rPr>
              <w:t>Merits Attention</w:t>
            </w:r>
          </w:p>
        </w:tc>
        <w:tc>
          <w:tcPr>
            <w:tcW w:w="3047" w:type="dxa"/>
            <w:shd w:val="clear" w:color="auto" w:fill="auto"/>
          </w:tcPr>
          <w:p w:rsidR="003C12AA" w:rsidRPr="00231A8A" w:rsidRDefault="00286136" w:rsidP="00231A8A">
            <w:pPr>
              <w:ind w:left="104"/>
              <w:jc w:val="center"/>
              <w:rPr>
                <w:rFonts w:ascii="Arial" w:hAnsi="Arial" w:cs="Arial"/>
              </w:rPr>
            </w:pPr>
            <w:r w:rsidRPr="00231A8A">
              <w:rPr>
                <w:rFonts w:ascii="Arial" w:hAnsi="Arial" w:cs="Arial"/>
              </w:rPr>
              <w:t>1</w:t>
            </w:r>
            <w:r w:rsidR="00231A8A" w:rsidRPr="00231A8A">
              <w:rPr>
                <w:rFonts w:ascii="Arial" w:hAnsi="Arial" w:cs="Arial"/>
              </w:rPr>
              <w:t>5</w:t>
            </w:r>
            <w:r w:rsidR="00792C74" w:rsidRPr="00231A8A">
              <w:rPr>
                <w:rFonts w:ascii="Arial" w:hAnsi="Arial" w:cs="Arial"/>
              </w:rPr>
              <w:t xml:space="preserve"> </w:t>
            </w:r>
            <w:r w:rsidR="00DE3F36" w:rsidRPr="00231A8A">
              <w:rPr>
                <w:rFonts w:ascii="Arial" w:hAnsi="Arial" w:cs="Arial"/>
              </w:rPr>
              <w:t>(</w:t>
            </w:r>
            <w:r w:rsidR="00E41B93" w:rsidRPr="00231A8A">
              <w:rPr>
                <w:rFonts w:ascii="Arial" w:hAnsi="Arial" w:cs="Arial"/>
              </w:rPr>
              <w:t>24</w:t>
            </w:r>
            <w:r w:rsidR="00DE3F36" w:rsidRPr="00231A8A">
              <w:rPr>
                <w:rFonts w:ascii="Arial" w:hAnsi="Arial" w:cs="Arial"/>
              </w:rPr>
              <w:t>)</w:t>
            </w:r>
          </w:p>
        </w:tc>
        <w:tc>
          <w:tcPr>
            <w:tcW w:w="3361" w:type="dxa"/>
            <w:shd w:val="clear" w:color="auto" w:fill="auto"/>
          </w:tcPr>
          <w:p w:rsidR="003C12AA" w:rsidRPr="00231A8A" w:rsidRDefault="00526A76" w:rsidP="00231A8A">
            <w:pPr>
              <w:jc w:val="center"/>
              <w:rPr>
                <w:rFonts w:ascii="Arial" w:hAnsi="Arial" w:cs="Arial"/>
              </w:rPr>
            </w:pPr>
            <w:r w:rsidRPr="00231A8A">
              <w:rPr>
                <w:rFonts w:ascii="Arial" w:hAnsi="Arial" w:cs="Arial"/>
              </w:rPr>
              <w:t>5</w:t>
            </w:r>
            <w:r w:rsidR="00231A8A" w:rsidRPr="00231A8A">
              <w:rPr>
                <w:rFonts w:ascii="Arial" w:hAnsi="Arial" w:cs="Arial"/>
              </w:rPr>
              <w:t>2</w:t>
            </w:r>
            <w:r w:rsidR="00792C74" w:rsidRPr="00231A8A">
              <w:rPr>
                <w:rFonts w:ascii="Arial" w:hAnsi="Arial" w:cs="Arial"/>
              </w:rPr>
              <w:t>%</w:t>
            </w:r>
            <w:r w:rsidR="001D587A" w:rsidRPr="00231A8A">
              <w:rPr>
                <w:rFonts w:ascii="Arial" w:hAnsi="Arial" w:cs="Arial"/>
              </w:rPr>
              <w:t xml:space="preserve"> </w:t>
            </w:r>
            <w:r w:rsidR="00BD42F9" w:rsidRPr="00231A8A">
              <w:rPr>
                <w:rFonts w:ascii="Arial" w:hAnsi="Arial" w:cs="Arial"/>
              </w:rPr>
              <w:t>(</w:t>
            </w:r>
            <w:r w:rsidR="00E41B93" w:rsidRPr="00231A8A">
              <w:rPr>
                <w:rFonts w:ascii="Arial" w:hAnsi="Arial" w:cs="Arial"/>
              </w:rPr>
              <w:t>3</w:t>
            </w:r>
            <w:r w:rsidR="000F7CC8" w:rsidRPr="00231A8A">
              <w:rPr>
                <w:rFonts w:ascii="Arial" w:hAnsi="Arial" w:cs="Arial"/>
              </w:rPr>
              <w:t>6</w:t>
            </w:r>
            <w:r w:rsidR="00BD42F9" w:rsidRPr="00231A8A">
              <w:rPr>
                <w:rFonts w:ascii="Arial" w:hAnsi="Arial" w:cs="Arial"/>
              </w:rPr>
              <w:t>%)</w:t>
            </w:r>
          </w:p>
        </w:tc>
      </w:tr>
      <w:tr w:rsidR="003C12AA" w:rsidRPr="009A2AB5" w:rsidTr="00820BC5">
        <w:trPr>
          <w:trHeight w:val="367"/>
        </w:trPr>
        <w:tc>
          <w:tcPr>
            <w:tcW w:w="2340" w:type="dxa"/>
            <w:shd w:val="clear" w:color="auto" w:fill="auto"/>
          </w:tcPr>
          <w:p w:rsidR="003C12AA" w:rsidRPr="009A2AB5" w:rsidRDefault="003C12AA" w:rsidP="00820BC5">
            <w:pPr>
              <w:jc w:val="both"/>
              <w:rPr>
                <w:rFonts w:ascii="Arial" w:hAnsi="Arial" w:cs="Arial"/>
              </w:rPr>
            </w:pPr>
            <w:r w:rsidRPr="009A2AB5">
              <w:rPr>
                <w:rFonts w:ascii="Arial" w:hAnsi="Arial" w:cs="Arial"/>
              </w:rPr>
              <w:t>Total</w:t>
            </w:r>
          </w:p>
        </w:tc>
        <w:tc>
          <w:tcPr>
            <w:tcW w:w="3047" w:type="dxa"/>
            <w:shd w:val="clear" w:color="auto" w:fill="auto"/>
          </w:tcPr>
          <w:p w:rsidR="003C12AA" w:rsidRPr="00231A8A" w:rsidRDefault="00231A8A" w:rsidP="00231A8A">
            <w:pPr>
              <w:ind w:left="104"/>
              <w:jc w:val="center"/>
              <w:rPr>
                <w:rFonts w:ascii="Arial" w:hAnsi="Arial" w:cs="Arial"/>
              </w:rPr>
            </w:pPr>
            <w:r w:rsidRPr="00231A8A">
              <w:rPr>
                <w:rFonts w:ascii="Arial" w:hAnsi="Arial" w:cs="Arial"/>
              </w:rPr>
              <w:t>29</w:t>
            </w:r>
            <w:r w:rsidR="00076B4F" w:rsidRPr="00231A8A">
              <w:rPr>
                <w:rFonts w:ascii="Arial" w:hAnsi="Arial" w:cs="Arial"/>
              </w:rPr>
              <w:t xml:space="preserve"> </w:t>
            </w:r>
            <w:r w:rsidR="00DE3F36" w:rsidRPr="00231A8A">
              <w:rPr>
                <w:rFonts w:ascii="Arial" w:hAnsi="Arial" w:cs="Arial"/>
              </w:rPr>
              <w:t>(</w:t>
            </w:r>
            <w:r w:rsidR="00E41B93" w:rsidRPr="00231A8A">
              <w:rPr>
                <w:rFonts w:ascii="Arial" w:hAnsi="Arial" w:cs="Arial"/>
              </w:rPr>
              <w:t>67</w:t>
            </w:r>
            <w:r w:rsidR="00DE3F36" w:rsidRPr="00231A8A">
              <w:rPr>
                <w:rFonts w:ascii="Arial" w:hAnsi="Arial" w:cs="Arial"/>
              </w:rPr>
              <w:t>)</w:t>
            </w:r>
          </w:p>
        </w:tc>
        <w:tc>
          <w:tcPr>
            <w:tcW w:w="3361" w:type="dxa"/>
            <w:shd w:val="clear" w:color="auto" w:fill="auto"/>
          </w:tcPr>
          <w:p w:rsidR="003C12AA" w:rsidRPr="00231A8A" w:rsidRDefault="003C12AA" w:rsidP="00820BC5">
            <w:pPr>
              <w:jc w:val="center"/>
              <w:rPr>
                <w:rFonts w:ascii="Arial" w:hAnsi="Arial" w:cs="Arial"/>
              </w:rPr>
            </w:pPr>
            <w:r w:rsidRPr="00231A8A">
              <w:rPr>
                <w:rFonts w:ascii="Arial" w:hAnsi="Arial" w:cs="Arial"/>
              </w:rPr>
              <w:t>100% (100%)</w:t>
            </w:r>
          </w:p>
        </w:tc>
      </w:tr>
    </w:tbl>
    <w:p w:rsidR="00762952" w:rsidRPr="009A2AB5" w:rsidRDefault="00762952" w:rsidP="007E11AF">
      <w:pPr>
        <w:jc w:val="both"/>
        <w:rPr>
          <w:rFonts w:ascii="Arial" w:hAnsi="Arial" w:cs="Arial"/>
        </w:rPr>
      </w:pPr>
    </w:p>
    <w:p w:rsidR="00BA47EC" w:rsidRDefault="0021468E" w:rsidP="00BA47EC">
      <w:pPr>
        <w:numPr>
          <w:ilvl w:val="1"/>
          <w:numId w:val="2"/>
        </w:numPr>
        <w:tabs>
          <w:tab w:val="clear" w:pos="1080"/>
        </w:tabs>
        <w:ind w:left="720"/>
        <w:rPr>
          <w:rFonts w:ascii="Arial" w:hAnsi="Arial" w:cs="Arial"/>
        </w:rPr>
      </w:pPr>
      <w:r w:rsidRPr="005C6BDA">
        <w:rPr>
          <w:rFonts w:ascii="Arial" w:hAnsi="Arial" w:cs="Arial"/>
        </w:rPr>
        <w:t xml:space="preserve">The </w:t>
      </w:r>
      <w:r w:rsidR="0004465C">
        <w:rPr>
          <w:rFonts w:ascii="Arial" w:hAnsi="Arial" w:cs="Arial"/>
        </w:rPr>
        <w:t xml:space="preserve">substantial </w:t>
      </w:r>
      <w:r w:rsidRPr="005C6BDA">
        <w:rPr>
          <w:rFonts w:ascii="Arial" w:hAnsi="Arial" w:cs="Arial"/>
        </w:rPr>
        <w:t xml:space="preserve">assurance opinion overall on financial systems </w:t>
      </w:r>
      <w:r w:rsidR="0004465C">
        <w:rPr>
          <w:rFonts w:ascii="Arial" w:hAnsi="Arial" w:cs="Arial"/>
        </w:rPr>
        <w:t>(same as 201</w:t>
      </w:r>
      <w:r w:rsidR="000F7CC8">
        <w:rPr>
          <w:rFonts w:ascii="Arial" w:hAnsi="Arial" w:cs="Arial"/>
        </w:rPr>
        <w:t>4/15</w:t>
      </w:r>
      <w:r w:rsidR="0004465C">
        <w:rPr>
          <w:rFonts w:ascii="Arial" w:hAnsi="Arial" w:cs="Arial"/>
        </w:rPr>
        <w:t xml:space="preserve">) </w:t>
      </w:r>
      <w:r w:rsidRPr="005C6BDA">
        <w:rPr>
          <w:rFonts w:ascii="Arial" w:hAnsi="Arial" w:cs="Arial"/>
        </w:rPr>
        <w:t xml:space="preserve">has been concluded from the </w:t>
      </w:r>
      <w:r w:rsidR="005D7267">
        <w:rPr>
          <w:rFonts w:ascii="Arial" w:hAnsi="Arial" w:cs="Arial"/>
        </w:rPr>
        <w:t xml:space="preserve">nine financial systems audits where an </w:t>
      </w:r>
      <w:r w:rsidR="005D7267" w:rsidRPr="00EB381B">
        <w:rPr>
          <w:rFonts w:ascii="Arial" w:hAnsi="Arial" w:cs="Arial"/>
        </w:rPr>
        <w:t xml:space="preserve">opinion has been given. </w:t>
      </w:r>
      <w:r w:rsidR="00056E20" w:rsidRPr="00EB381B">
        <w:rPr>
          <w:rFonts w:ascii="Arial" w:hAnsi="Arial" w:cs="Arial"/>
        </w:rPr>
        <w:t>T</w:t>
      </w:r>
      <w:r w:rsidR="001E739F">
        <w:rPr>
          <w:rFonts w:ascii="Arial" w:hAnsi="Arial" w:cs="Arial"/>
        </w:rPr>
        <w:t xml:space="preserve">wo </w:t>
      </w:r>
      <w:r w:rsidR="005D7267" w:rsidRPr="00EB381B">
        <w:rPr>
          <w:rFonts w:ascii="Arial" w:hAnsi="Arial" w:cs="Arial"/>
        </w:rPr>
        <w:t xml:space="preserve">received full assurance and </w:t>
      </w:r>
      <w:r w:rsidR="00056E20" w:rsidRPr="00EB381B">
        <w:rPr>
          <w:rFonts w:ascii="Arial" w:hAnsi="Arial" w:cs="Arial"/>
        </w:rPr>
        <w:t>s</w:t>
      </w:r>
      <w:r w:rsidR="001E739F">
        <w:rPr>
          <w:rFonts w:ascii="Arial" w:hAnsi="Arial" w:cs="Arial"/>
        </w:rPr>
        <w:t xml:space="preserve">even </w:t>
      </w:r>
      <w:r w:rsidR="00670A5D" w:rsidRPr="00EB381B">
        <w:rPr>
          <w:rFonts w:ascii="Arial" w:hAnsi="Arial" w:cs="Arial"/>
        </w:rPr>
        <w:t xml:space="preserve">received </w:t>
      </w:r>
      <w:r w:rsidR="005D7267" w:rsidRPr="00EB381B">
        <w:rPr>
          <w:rFonts w:ascii="Arial" w:hAnsi="Arial" w:cs="Arial"/>
        </w:rPr>
        <w:t>substantial assurance. No high priority recommendations were made</w:t>
      </w:r>
      <w:r w:rsidR="00670A5D" w:rsidRPr="00EB381B">
        <w:rPr>
          <w:rFonts w:ascii="Arial" w:hAnsi="Arial" w:cs="Arial"/>
        </w:rPr>
        <w:t xml:space="preserve"> in these audits</w:t>
      </w:r>
      <w:r w:rsidR="00CF7D6B" w:rsidRPr="00EB381B">
        <w:rPr>
          <w:rFonts w:ascii="Arial" w:hAnsi="Arial" w:cs="Arial"/>
        </w:rPr>
        <w:t>.</w:t>
      </w:r>
    </w:p>
    <w:p w:rsidR="00BA47EC" w:rsidRDefault="00BA47EC" w:rsidP="00BA47EC">
      <w:pPr>
        <w:ind w:left="720"/>
        <w:rPr>
          <w:rFonts w:ascii="Arial" w:hAnsi="Arial" w:cs="Arial"/>
        </w:rPr>
      </w:pPr>
    </w:p>
    <w:p w:rsidR="00BA47EC" w:rsidRPr="00BA47EC" w:rsidRDefault="00BA47EC" w:rsidP="00BA47EC">
      <w:pPr>
        <w:numPr>
          <w:ilvl w:val="1"/>
          <w:numId w:val="2"/>
        </w:numPr>
        <w:tabs>
          <w:tab w:val="clear" w:pos="1080"/>
        </w:tabs>
        <w:ind w:left="720"/>
        <w:rPr>
          <w:rFonts w:ascii="Arial" w:hAnsi="Arial" w:cs="Arial"/>
        </w:rPr>
      </w:pPr>
      <w:r w:rsidRPr="00BA47EC">
        <w:rPr>
          <w:rFonts w:ascii="Arial" w:hAnsi="Arial" w:cs="Arial"/>
        </w:rPr>
        <w:t>E</w:t>
      </w:r>
      <w:r w:rsidR="00846402" w:rsidRPr="00BA47EC">
        <w:rPr>
          <w:rFonts w:ascii="Arial" w:hAnsi="Arial" w:cs="Arial"/>
        </w:rPr>
        <w:t xml:space="preserve">leven </w:t>
      </w:r>
      <w:r w:rsidRPr="00BA47EC">
        <w:rPr>
          <w:rFonts w:ascii="Arial" w:hAnsi="Arial" w:cs="Arial"/>
        </w:rPr>
        <w:t xml:space="preserve">non-financial systems </w:t>
      </w:r>
      <w:r w:rsidR="008028D7" w:rsidRPr="00BA47EC">
        <w:rPr>
          <w:rFonts w:ascii="Arial" w:hAnsi="Arial" w:cs="Arial"/>
        </w:rPr>
        <w:t xml:space="preserve">audits </w:t>
      </w:r>
      <w:r w:rsidRPr="00BA47EC">
        <w:rPr>
          <w:rFonts w:ascii="Arial" w:hAnsi="Arial" w:cs="Arial"/>
        </w:rPr>
        <w:t xml:space="preserve">were completed in 2015/16, </w:t>
      </w:r>
      <w:r w:rsidR="008028D7" w:rsidRPr="00BA47EC">
        <w:rPr>
          <w:rFonts w:ascii="Arial" w:hAnsi="Arial" w:cs="Arial"/>
        </w:rPr>
        <w:t xml:space="preserve">where an </w:t>
      </w:r>
      <w:r w:rsidRPr="00BA47EC">
        <w:rPr>
          <w:rFonts w:ascii="Arial" w:hAnsi="Arial" w:cs="Arial"/>
        </w:rPr>
        <w:t>assurance opinion was</w:t>
      </w:r>
      <w:r w:rsidR="008028D7" w:rsidRPr="00BA47EC">
        <w:rPr>
          <w:rFonts w:ascii="Arial" w:hAnsi="Arial" w:cs="Arial"/>
        </w:rPr>
        <w:t xml:space="preserve"> </w:t>
      </w:r>
      <w:r w:rsidRPr="00BA47EC">
        <w:rPr>
          <w:rFonts w:ascii="Arial" w:hAnsi="Arial" w:cs="Arial"/>
        </w:rPr>
        <w:t xml:space="preserve">provided. </w:t>
      </w:r>
      <w:r w:rsidR="00C10473" w:rsidRPr="00BA47EC">
        <w:rPr>
          <w:rFonts w:ascii="Arial" w:hAnsi="Arial" w:cs="Arial"/>
        </w:rPr>
        <w:t xml:space="preserve"> </w:t>
      </w:r>
      <w:r w:rsidRPr="00BA47EC">
        <w:rPr>
          <w:rFonts w:ascii="Arial" w:hAnsi="Arial" w:cs="Arial"/>
        </w:rPr>
        <w:t>F</w:t>
      </w:r>
      <w:r w:rsidR="00846402" w:rsidRPr="00BA47EC">
        <w:rPr>
          <w:rFonts w:ascii="Arial" w:hAnsi="Arial" w:cs="Arial"/>
        </w:rPr>
        <w:t xml:space="preserve">ive </w:t>
      </w:r>
      <w:r w:rsidR="008028D7" w:rsidRPr="00BA47EC">
        <w:rPr>
          <w:rFonts w:ascii="Arial" w:hAnsi="Arial" w:cs="Arial"/>
        </w:rPr>
        <w:t xml:space="preserve">received full assurance, </w:t>
      </w:r>
      <w:r w:rsidR="00846402" w:rsidRPr="00BA47EC">
        <w:rPr>
          <w:rFonts w:ascii="Arial" w:hAnsi="Arial" w:cs="Arial"/>
        </w:rPr>
        <w:t>five s</w:t>
      </w:r>
      <w:r w:rsidR="008028D7" w:rsidRPr="00BA47EC">
        <w:rPr>
          <w:rFonts w:ascii="Arial" w:hAnsi="Arial" w:cs="Arial"/>
        </w:rPr>
        <w:t xml:space="preserve">ubstantial assurance and </w:t>
      </w:r>
      <w:r w:rsidR="00846402" w:rsidRPr="00BA47EC">
        <w:rPr>
          <w:rFonts w:ascii="Arial" w:hAnsi="Arial" w:cs="Arial"/>
        </w:rPr>
        <w:t xml:space="preserve">one </w:t>
      </w:r>
      <w:r w:rsidR="008028D7" w:rsidRPr="00BA47EC">
        <w:rPr>
          <w:rFonts w:ascii="Arial" w:hAnsi="Arial" w:cs="Arial"/>
        </w:rPr>
        <w:t xml:space="preserve">moderate assurance. </w:t>
      </w:r>
      <w:r w:rsidR="00846402" w:rsidRPr="00BA47EC">
        <w:rPr>
          <w:rFonts w:ascii="Arial" w:hAnsi="Arial" w:cs="Arial"/>
        </w:rPr>
        <w:t>One h</w:t>
      </w:r>
      <w:r w:rsidR="00237B88" w:rsidRPr="00BA47EC">
        <w:rPr>
          <w:rFonts w:ascii="Arial" w:hAnsi="Arial" w:cs="Arial"/>
        </w:rPr>
        <w:t>igh priority recommendation</w:t>
      </w:r>
      <w:r w:rsidR="00846402" w:rsidRPr="00BA47EC">
        <w:rPr>
          <w:rFonts w:ascii="Arial" w:hAnsi="Arial" w:cs="Arial"/>
        </w:rPr>
        <w:t xml:space="preserve"> was </w:t>
      </w:r>
      <w:r w:rsidR="00237B88" w:rsidRPr="00BA47EC">
        <w:rPr>
          <w:rFonts w:ascii="Arial" w:hAnsi="Arial" w:cs="Arial"/>
        </w:rPr>
        <w:t>made.</w:t>
      </w:r>
      <w:r w:rsidRPr="00BA47EC">
        <w:rPr>
          <w:rFonts w:ascii="Arial" w:hAnsi="Arial" w:cs="Arial"/>
        </w:rPr>
        <w:t xml:space="preserve"> There was also a substantial reduction in the number of recommendations made in 2015/16 across all priority levels. Based on the audits completed, bearing in mind that the non-financial systems audits within the Annual Audit Plan vary from one year to the next, this represents a much improved position.</w:t>
      </w:r>
    </w:p>
    <w:p w:rsidR="00BA47EC" w:rsidRDefault="00BA47EC" w:rsidP="00BA47EC">
      <w:pPr>
        <w:pStyle w:val="ListParagraph"/>
        <w:rPr>
          <w:rFonts w:ascii="Arial" w:hAnsi="Arial" w:cs="Arial"/>
        </w:rPr>
      </w:pPr>
    </w:p>
    <w:p w:rsidR="0021468E" w:rsidRPr="00BA47EC" w:rsidRDefault="00237B88" w:rsidP="008028D7">
      <w:pPr>
        <w:numPr>
          <w:ilvl w:val="1"/>
          <w:numId w:val="2"/>
        </w:numPr>
        <w:tabs>
          <w:tab w:val="clear" w:pos="1080"/>
          <w:tab w:val="num" w:pos="709"/>
        </w:tabs>
        <w:ind w:left="720" w:hanging="709"/>
        <w:rPr>
          <w:rFonts w:ascii="Arial" w:hAnsi="Arial" w:cs="Arial"/>
        </w:rPr>
      </w:pPr>
      <w:r w:rsidRPr="00BA47EC">
        <w:rPr>
          <w:rFonts w:ascii="Arial" w:hAnsi="Arial" w:cs="Arial"/>
        </w:rPr>
        <w:lastRenderedPageBreak/>
        <w:t xml:space="preserve">Details of the </w:t>
      </w:r>
      <w:r w:rsidR="00960C6D" w:rsidRPr="00BA47EC">
        <w:rPr>
          <w:rFonts w:ascii="Arial" w:hAnsi="Arial" w:cs="Arial"/>
        </w:rPr>
        <w:t>moderate assurance audit</w:t>
      </w:r>
      <w:r w:rsidR="00F37DA5" w:rsidRPr="00BA47EC">
        <w:rPr>
          <w:rFonts w:ascii="Arial" w:hAnsi="Arial" w:cs="Arial"/>
        </w:rPr>
        <w:t xml:space="preserve"> </w:t>
      </w:r>
      <w:r w:rsidR="00846402" w:rsidRPr="00BA47EC">
        <w:rPr>
          <w:rFonts w:ascii="Arial" w:hAnsi="Arial" w:cs="Arial"/>
        </w:rPr>
        <w:t xml:space="preserve">and associated high priority recommendation </w:t>
      </w:r>
      <w:r w:rsidR="008028D7" w:rsidRPr="00BA47EC">
        <w:rPr>
          <w:rFonts w:ascii="Arial" w:hAnsi="Arial" w:cs="Arial"/>
        </w:rPr>
        <w:t>for 201</w:t>
      </w:r>
      <w:r w:rsidR="00C3709E" w:rsidRPr="00BA47EC">
        <w:rPr>
          <w:rFonts w:ascii="Arial" w:hAnsi="Arial" w:cs="Arial"/>
        </w:rPr>
        <w:t>5</w:t>
      </w:r>
      <w:r w:rsidR="008028D7" w:rsidRPr="00BA47EC">
        <w:rPr>
          <w:rFonts w:ascii="Arial" w:hAnsi="Arial" w:cs="Arial"/>
        </w:rPr>
        <w:t>/1</w:t>
      </w:r>
      <w:r w:rsidR="00C3709E" w:rsidRPr="00BA47EC">
        <w:rPr>
          <w:rFonts w:ascii="Arial" w:hAnsi="Arial" w:cs="Arial"/>
        </w:rPr>
        <w:t>6</w:t>
      </w:r>
      <w:r w:rsidR="008028D7" w:rsidRPr="00BA47EC">
        <w:rPr>
          <w:rFonts w:ascii="Arial" w:hAnsi="Arial" w:cs="Arial"/>
        </w:rPr>
        <w:t xml:space="preserve"> </w:t>
      </w:r>
      <w:r w:rsidR="00D6339E" w:rsidRPr="00BA47EC">
        <w:rPr>
          <w:rFonts w:ascii="Arial" w:hAnsi="Arial" w:cs="Arial"/>
        </w:rPr>
        <w:t xml:space="preserve">are </w:t>
      </w:r>
      <w:r w:rsidR="008028D7" w:rsidRPr="00BA47EC">
        <w:rPr>
          <w:rFonts w:ascii="Arial" w:hAnsi="Arial" w:cs="Arial"/>
        </w:rPr>
        <w:t xml:space="preserve">as </w:t>
      </w:r>
      <w:r w:rsidR="00960C6D" w:rsidRPr="00BA47EC">
        <w:rPr>
          <w:rFonts w:ascii="Arial" w:hAnsi="Arial" w:cs="Arial"/>
        </w:rPr>
        <w:t>follows:</w:t>
      </w:r>
    </w:p>
    <w:p w:rsidR="00960C6D" w:rsidRPr="005C34D1" w:rsidRDefault="00960C6D" w:rsidP="00960C6D">
      <w:pPr>
        <w:pStyle w:val="ListParagraph"/>
        <w:rPr>
          <w:rFonts w:ascii="Arial" w:hAnsi="Arial" w:cs="Arial"/>
          <w:highlight w:val="yellow"/>
        </w:rPr>
      </w:pPr>
    </w:p>
    <w:p w:rsidR="00CC58D9" w:rsidRPr="00DB5AF6" w:rsidRDefault="00846402" w:rsidP="00D4182B">
      <w:pPr>
        <w:numPr>
          <w:ilvl w:val="0"/>
          <w:numId w:val="26"/>
        </w:numPr>
        <w:ind w:left="1077" w:hanging="357"/>
        <w:rPr>
          <w:rFonts w:ascii="Arial" w:hAnsi="Arial" w:cs="Arial"/>
        </w:rPr>
      </w:pPr>
      <w:r w:rsidRPr="00DB5AF6">
        <w:rPr>
          <w:rFonts w:ascii="Arial" w:hAnsi="Arial" w:cs="Arial"/>
        </w:rPr>
        <w:t>Diesel Usage</w:t>
      </w:r>
      <w:r w:rsidR="00EB381B" w:rsidRPr="00DB5AF6">
        <w:rPr>
          <w:rFonts w:ascii="Arial" w:hAnsi="Arial" w:cs="Arial"/>
        </w:rPr>
        <w:t xml:space="preserve"> </w:t>
      </w:r>
      <w:r w:rsidR="00F37DA5" w:rsidRPr="00DB5AF6">
        <w:rPr>
          <w:rFonts w:ascii="Arial" w:hAnsi="Arial" w:cs="Arial"/>
        </w:rPr>
        <w:t xml:space="preserve">– </w:t>
      </w:r>
      <w:r w:rsidRPr="00DB5AF6">
        <w:rPr>
          <w:rFonts w:ascii="Arial" w:hAnsi="Arial" w:cs="Arial"/>
        </w:rPr>
        <w:t xml:space="preserve">One high, one </w:t>
      </w:r>
      <w:r w:rsidR="00EB381B" w:rsidRPr="00DB5AF6">
        <w:rPr>
          <w:rFonts w:ascii="Arial" w:hAnsi="Arial" w:cs="Arial"/>
        </w:rPr>
        <w:t xml:space="preserve">medium </w:t>
      </w:r>
      <w:r w:rsidRPr="00DB5AF6">
        <w:rPr>
          <w:rFonts w:ascii="Arial" w:hAnsi="Arial" w:cs="Arial"/>
        </w:rPr>
        <w:t xml:space="preserve">and one merits attention </w:t>
      </w:r>
      <w:r w:rsidR="00EB381B" w:rsidRPr="00DB5AF6">
        <w:rPr>
          <w:rFonts w:ascii="Arial" w:hAnsi="Arial" w:cs="Arial"/>
        </w:rPr>
        <w:t>priority recommendation</w:t>
      </w:r>
      <w:r w:rsidRPr="00DB5AF6">
        <w:rPr>
          <w:rFonts w:ascii="Arial" w:hAnsi="Arial" w:cs="Arial"/>
        </w:rPr>
        <w:t xml:space="preserve"> made. The high priority recommendation </w:t>
      </w:r>
      <w:r w:rsidR="00F37DA5" w:rsidRPr="00DB5AF6">
        <w:rPr>
          <w:rFonts w:ascii="Arial" w:hAnsi="Arial" w:cs="Arial"/>
        </w:rPr>
        <w:t>relat</w:t>
      </w:r>
      <w:r w:rsidRPr="00DB5AF6">
        <w:rPr>
          <w:rFonts w:ascii="Arial" w:hAnsi="Arial" w:cs="Arial"/>
        </w:rPr>
        <w:t xml:space="preserve">es </w:t>
      </w:r>
      <w:r w:rsidR="00D4182B" w:rsidRPr="00DB5AF6">
        <w:rPr>
          <w:rFonts w:ascii="Arial" w:hAnsi="Arial" w:cs="Arial"/>
        </w:rPr>
        <w:t xml:space="preserve">to the </w:t>
      </w:r>
      <w:r w:rsidR="00DB5AF6" w:rsidRPr="00DB5AF6">
        <w:rPr>
          <w:rFonts w:ascii="Arial" w:hAnsi="Arial" w:cs="Arial"/>
        </w:rPr>
        <w:t>lack of monitoring of diesel usage by vehicle to identify any inefficient use in relation to the distance covered and journeys undertaken</w:t>
      </w:r>
      <w:r w:rsidR="00D4182B" w:rsidRPr="00DB5AF6">
        <w:rPr>
          <w:rFonts w:ascii="Arial" w:hAnsi="Arial" w:cs="Arial"/>
        </w:rPr>
        <w:t>.</w:t>
      </w:r>
      <w:r w:rsidR="00D4182B" w:rsidRPr="00DB5AF6">
        <w:t xml:space="preserve"> </w:t>
      </w:r>
    </w:p>
    <w:p w:rsidR="0021468E" w:rsidRPr="005C34D1" w:rsidRDefault="0021468E" w:rsidP="0021468E">
      <w:pPr>
        <w:jc w:val="both"/>
        <w:rPr>
          <w:rFonts w:ascii="Arial" w:hAnsi="Arial" w:cs="Arial"/>
          <w:highlight w:val="yellow"/>
        </w:rPr>
      </w:pPr>
    </w:p>
    <w:p w:rsidR="00BA47EC" w:rsidRDefault="00BA47EC" w:rsidP="00BA47EC">
      <w:pPr>
        <w:numPr>
          <w:ilvl w:val="1"/>
          <w:numId w:val="2"/>
        </w:numPr>
        <w:tabs>
          <w:tab w:val="clear" w:pos="1080"/>
          <w:tab w:val="num" w:pos="709"/>
        </w:tabs>
        <w:ind w:left="709" w:hanging="709"/>
        <w:rPr>
          <w:rFonts w:ascii="Arial" w:hAnsi="Arial" w:cs="Arial"/>
        </w:rPr>
      </w:pPr>
      <w:r>
        <w:rPr>
          <w:rFonts w:ascii="Arial" w:hAnsi="Arial" w:cs="Arial"/>
        </w:rPr>
        <w:t xml:space="preserve">We have nonetheless provided a </w:t>
      </w:r>
      <w:r w:rsidRPr="00516B8F">
        <w:rPr>
          <w:rFonts w:ascii="Arial" w:hAnsi="Arial" w:cs="Arial"/>
        </w:rPr>
        <w:t>moderate assurance opinion overall on non-financial systems (same as 2014/15)</w:t>
      </w:r>
      <w:r>
        <w:rPr>
          <w:rFonts w:ascii="Arial" w:hAnsi="Arial" w:cs="Arial"/>
        </w:rPr>
        <w:t xml:space="preserve"> on the following basis:</w:t>
      </w:r>
    </w:p>
    <w:p w:rsidR="00BA47EC" w:rsidRDefault="00BA47EC" w:rsidP="00BA47EC">
      <w:pPr>
        <w:ind w:left="709"/>
        <w:rPr>
          <w:rFonts w:ascii="Arial" w:hAnsi="Arial" w:cs="Arial"/>
        </w:rPr>
      </w:pPr>
    </w:p>
    <w:p w:rsidR="00516B8F" w:rsidRDefault="00F33638" w:rsidP="00BA47EC">
      <w:pPr>
        <w:numPr>
          <w:ilvl w:val="0"/>
          <w:numId w:val="35"/>
        </w:numPr>
        <w:rPr>
          <w:rFonts w:ascii="Arial" w:hAnsi="Arial" w:cs="Arial"/>
        </w:rPr>
      </w:pPr>
      <w:r>
        <w:rPr>
          <w:rFonts w:ascii="Arial" w:hAnsi="Arial" w:cs="Arial"/>
        </w:rPr>
        <w:t>The original audit plan included three IT audits (IT Managed Service Delivery, IT Contract Management and IT Disaster Recovery Extended Follow Up)</w:t>
      </w:r>
      <w:r w:rsidR="000D371F">
        <w:rPr>
          <w:rFonts w:ascii="Arial" w:hAnsi="Arial" w:cs="Arial"/>
        </w:rPr>
        <w:t xml:space="preserve"> h</w:t>
      </w:r>
      <w:r>
        <w:rPr>
          <w:rFonts w:ascii="Arial" w:hAnsi="Arial" w:cs="Arial"/>
        </w:rPr>
        <w:t>owever none were completed</w:t>
      </w:r>
      <w:r w:rsidR="00D6339E">
        <w:rPr>
          <w:rFonts w:ascii="Arial" w:hAnsi="Arial" w:cs="Arial"/>
        </w:rPr>
        <w:t xml:space="preserve"> in view of the status of</w:t>
      </w:r>
      <w:r w:rsidR="004C3155">
        <w:rPr>
          <w:rFonts w:ascii="Arial" w:hAnsi="Arial" w:cs="Arial"/>
        </w:rPr>
        <w:t xml:space="preserve"> the Capita contract and the need to focus resources on maintaining the Council’s IT infrastructure to support service delivery.</w:t>
      </w:r>
    </w:p>
    <w:p w:rsidR="00BA47EC" w:rsidRDefault="00BA47EC" w:rsidP="00BA47EC">
      <w:pPr>
        <w:ind w:left="1069"/>
        <w:rPr>
          <w:rFonts w:ascii="Arial" w:hAnsi="Arial" w:cs="Arial"/>
        </w:rPr>
      </w:pPr>
    </w:p>
    <w:p w:rsidR="00BA47EC" w:rsidRDefault="004327EE" w:rsidP="00BA47EC">
      <w:pPr>
        <w:numPr>
          <w:ilvl w:val="0"/>
          <w:numId w:val="35"/>
        </w:numPr>
        <w:rPr>
          <w:rFonts w:ascii="Arial" w:hAnsi="Arial" w:cs="Arial"/>
        </w:rPr>
      </w:pPr>
      <w:r>
        <w:rPr>
          <w:rFonts w:ascii="Arial" w:hAnsi="Arial" w:cs="Arial"/>
        </w:rPr>
        <w:t>Four high priority recommendations relating to disaster recovery and Capita contract performance have been included again as significant governance issues in the draft 2015/16 Annual Governance statement. These are due to be reviewed in light of the Council’s decision to terminate the Capita contract.</w:t>
      </w:r>
    </w:p>
    <w:p w:rsidR="004327EE" w:rsidRDefault="004327EE" w:rsidP="004327EE">
      <w:pPr>
        <w:pStyle w:val="ListParagraph"/>
        <w:rPr>
          <w:rFonts w:ascii="Arial" w:hAnsi="Arial" w:cs="Arial"/>
        </w:rPr>
      </w:pPr>
    </w:p>
    <w:p w:rsidR="004327EE" w:rsidRDefault="004327EE" w:rsidP="00BA47EC">
      <w:pPr>
        <w:numPr>
          <w:ilvl w:val="0"/>
          <w:numId w:val="35"/>
        </w:numPr>
        <w:rPr>
          <w:rFonts w:ascii="Arial" w:hAnsi="Arial" w:cs="Arial"/>
        </w:rPr>
      </w:pPr>
      <w:r>
        <w:rPr>
          <w:rFonts w:ascii="Arial" w:hAnsi="Arial" w:cs="Arial"/>
        </w:rPr>
        <w:t>During 2015/16, the Council carried a total of 19 outstanding IT audit recommendations. None of these were implemented for the reasons noted at paragraph 3.6a).</w:t>
      </w:r>
    </w:p>
    <w:p w:rsidR="004327EE" w:rsidRDefault="004327EE" w:rsidP="004327EE">
      <w:pPr>
        <w:pStyle w:val="ListParagraph"/>
        <w:rPr>
          <w:rFonts w:ascii="Arial" w:hAnsi="Arial" w:cs="Arial"/>
        </w:rPr>
      </w:pPr>
    </w:p>
    <w:p w:rsidR="004327EE" w:rsidRPr="00F33638" w:rsidRDefault="004327EE" w:rsidP="00BA47EC">
      <w:pPr>
        <w:numPr>
          <w:ilvl w:val="0"/>
          <w:numId w:val="35"/>
        </w:numPr>
        <w:rPr>
          <w:rFonts w:ascii="Arial" w:hAnsi="Arial" w:cs="Arial"/>
        </w:rPr>
      </w:pPr>
      <w:r>
        <w:rPr>
          <w:rFonts w:ascii="Arial" w:hAnsi="Arial" w:cs="Arial"/>
        </w:rPr>
        <w:t>Our assurance opinion reflects the status of IT operations during 2015/16. We are hopeful that the significant efforts being made by Council officers to resolve all IT contract, infrastructure and service delivery matters will be reflected in the IT audits scheduled in the 2016/17 Audit Plan</w:t>
      </w:r>
      <w:r w:rsidR="00D045D0">
        <w:rPr>
          <w:rFonts w:ascii="Arial" w:hAnsi="Arial" w:cs="Arial"/>
        </w:rPr>
        <w:t xml:space="preserve"> and subsequently in the 2016/17 non-financial systems assurance opinion.</w:t>
      </w:r>
    </w:p>
    <w:p w:rsidR="00BA47EC" w:rsidRDefault="00BA47EC" w:rsidP="004F63DA">
      <w:pPr>
        <w:jc w:val="both"/>
        <w:rPr>
          <w:rFonts w:ascii="Arial" w:hAnsi="Arial" w:cs="Arial"/>
        </w:rPr>
      </w:pPr>
    </w:p>
    <w:p w:rsidR="00D045D0" w:rsidRDefault="00D045D0" w:rsidP="004F63DA">
      <w:pPr>
        <w:jc w:val="both"/>
        <w:rPr>
          <w:rFonts w:ascii="Arial" w:hAnsi="Arial" w:cs="Arial"/>
        </w:rPr>
      </w:pPr>
    </w:p>
    <w:p w:rsidR="00D045D0" w:rsidRDefault="00D045D0" w:rsidP="004F63DA">
      <w:pPr>
        <w:jc w:val="both"/>
        <w:rPr>
          <w:rFonts w:ascii="Arial" w:hAnsi="Arial" w:cs="Arial"/>
        </w:rPr>
      </w:pPr>
    </w:p>
    <w:p w:rsidR="00D045D0" w:rsidRDefault="00D045D0" w:rsidP="004F63DA">
      <w:pPr>
        <w:jc w:val="both"/>
        <w:rPr>
          <w:rFonts w:ascii="Arial" w:hAnsi="Arial" w:cs="Arial"/>
        </w:rPr>
      </w:pPr>
    </w:p>
    <w:p w:rsidR="00D045D0" w:rsidRDefault="00D045D0" w:rsidP="004F63DA">
      <w:pPr>
        <w:jc w:val="both"/>
        <w:rPr>
          <w:rFonts w:ascii="Arial" w:hAnsi="Arial" w:cs="Arial"/>
        </w:rPr>
      </w:pPr>
    </w:p>
    <w:p w:rsidR="00D045D0" w:rsidRDefault="00D045D0" w:rsidP="004F63DA">
      <w:pPr>
        <w:jc w:val="both"/>
        <w:rPr>
          <w:rFonts w:ascii="Arial" w:hAnsi="Arial" w:cs="Arial"/>
        </w:rPr>
      </w:pPr>
    </w:p>
    <w:p w:rsidR="00D045D0" w:rsidRDefault="00D045D0" w:rsidP="004F63DA">
      <w:pPr>
        <w:jc w:val="both"/>
        <w:rPr>
          <w:rFonts w:ascii="Arial" w:hAnsi="Arial" w:cs="Arial"/>
        </w:rPr>
      </w:pPr>
    </w:p>
    <w:p w:rsidR="00D045D0" w:rsidRDefault="00D045D0" w:rsidP="004F63DA">
      <w:pPr>
        <w:jc w:val="both"/>
        <w:rPr>
          <w:rFonts w:ascii="Arial" w:hAnsi="Arial" w:cs="Arial"/>
        </w:rPr>
      </w:pPr>
    </w:p>
    <w:p w:rsidR="00D045D0" w:rsidRDefault="00D045D0" w:rsidP="004F63DA">
      <w:pPr>
        <w:jc w:val="both"/>
        <w:rPr>
          <w:rFonts w:ascii="Arial" w:hAnsi="Arial" w:cs="Arial"/>
        </w:rPr>
      </w:pPr>
    </w:p>
    <w:p w:rsidR="00D045D0" w:rsidRDefault="00D045D0" w:rsidP="004F63DA">
      <w:pPr>
        <w:jc w:val="both"/>
        <w:rPr>
          <w:rFonts w:ascii="Arial" w:hAnsi="Arial" w:cs="Arial"/>
        </w:rPr>
      </w:pPr>
    </w:p>
    <w:p w:rsidR="00502E35" w:rsidRPr="009A2AB5" w:rsidRDefault="00502E35" w:rsidP="007E11AF">
      <w:pPr>
        <w:ind w:left="720" w:hanging="720"/>
        <w:jc w:val="both"/>
        <w:rPr>
          <w:rFonts w:ascii="Arial" w:hAnsi="Arial" w:cs="Arial"/>
          <w:sz w:val="40"/>
          <w:szCs w:val="40"/>
        </w:rPr>
      </w:pPr>
      <w:r w:rsidRPr="009A2AB5">
        <w:rPr>
          <w:rFonts w:ascii="Arial" w:hAnsi="Arial" w:cs="Arial"/>
          <w:sz w:val="40"/>
          <w:szCs w:val="40"/>
        </w:rPr>
        <w:t>4</w:t>
      </w:r>
      <w:r w:rsidR="005127FF" w:rsidRPr="009A2AB5">
        <w:rPr>
          <w:rFonts w:ascii="Arial" w:hAnsi="Arial" w:cs="Arial"/>
          <w:sz w:val="40"/>
          <w:szCs w:val="40"/>
        </w:rPr>
        <w:t>.</w:t>
      </w:r>
      <w:r w:rsidRPr="009A2AB5">
        <w:rPr>
          <w:rFonts w:ascii="Arial" w:hAnsi="Arial" w:cs="Arial"/>
          <w:sz w:val="40"/>
          <w:szCs w:val="40"/>
        </w:rPr>
        <w:t xml:space="preserve"> </w:t>
      </w:r>
      <w:r w:rsidRPr="009A2AB5">
        <w:rPr>
          <w:rFonts w:ascii="Arial" w:hAnsi="Arial" w:cs="Arial"/>
          <w:sz w:val="40"/>
          <w:szCs w:val="40"/>
        </w:rPr>
        <w:tab/>
        <w:t>Performance of the Internal Audit Service in 201</w:t>
      </w:r>
      <w:r w:rsidR="0007776B">
        <w:rPr>
          <w:rFonts w:ascii="Arial" w:hAnsi="Arial" w:cs="Arial"/>
          <w:sz w:val="40"/>
          <w:szCs w:val="40"/>
        </w:rPr>
        <w:t>5</w:t>
      </w:r>
      <w:r w:rsidR="005E01F4">
        <w:rPr>
          <w:rFonts w:ascii="Arial" w:hAnsi="Arial" w:cs="Arial"/>
          <w:sz w:val="40"/>
          <w:szCs w:val="40"/>
        </w:rPr>
        <w:t>/</w:t>
      </w:r>
      <w:r w:rsidR="004A405A" w:rsidRPr="009A2AB5">
        <w:rPr>
          <w:rFonts w:ascii="Arial" w:hAnsi="Arial" w:cs="Arial"/>
          <w:sz w:val="40"/>
          <w:szCs w:val="40"/>
        </w:rPr>
        <w:t>1</w:t>
      </w:r>
      <w:r w:rsidR="0007776B">
        <w:rPr>
          <w:rFonts w:ascii="Arial" w:hAnsi="Arial" w:cs="Arial"/>
          <w:sz w:val="40"/>
          <w:szCs w:val="40"/>
        </w:rPr>
        <w:t>6</w:t>
      </w:r>
    </w:p>
    <w:p w:rsidR="007D3F84" w:rsidRPr="009A2AB5" w:rsidRDefault="007D3F84" w:rsidP="007E11AF">
      <w:pPr>
        <w:jc w:val="both"/>
        <w:rPr>
          <w:rFonts w:ascii="Arial" w:hAnsi="Arial" w:cs="Arial"/>
        </w:rPr>
      </w:pPr>
    </w:p>
    <w:p w:rsidR="00E2013B" w:rsidRPr="009A2AB5" w:rsidRDefault="00E2013B" w:rsidP="00A726FD">
      <w:pPr>
        <w:jc w:val="both"/>
        <w:rPr>
          <w:rFonts w:ascii="Arial" w:hAnsi="Arial" w:cs="Arial"/>
          <w:u w:val="single"/>
        </w:rPr>
      </w:pPr>
      <w:r w:rsidRPr="009A2AB5">
        <w:rPr>
          <w:rFonts w:ascii="Arial" w:hAnsi="Arial" w:cs="Arial"/>
        </w:rPr>
        <w:tab/>
      </w:r>
      <w:r w:rsidRPr="009A2AB5">
        <w:rPr>
          <w:rFonts w:ascii="Arial" w:hAnsi="Arial" w:cs="Arial"/>
          <w:u w:val="single"/>
        </w:rPr>
        <w:t>Performance indicators</w:t>
      </w:r>
    </w:p>
    <w:p w:rsidR="00E2013B" w:rsidRPr="009A2AB5" w:rsidRDefault="00E2013B" w:rsidP="00A726FD">
      <w:pPr>
        <w:jc w:val="both"/>
        <w:rPr>
          <w:rFonts w:ascii="Arial" w:hAnsi="Arial" w:cs="Arial"/>
        </w:rPr>
      </w:pPr>
    </w:p>
    <w:p w:rsidR="00502E35" w:rsidRPr="009A2AB5" w:rsidRDefault="00502E35" w:rsidP="00BB1E3C">
      <w:pPr>
        <w:numPr>
          <w:ilvl w:val="1"/>
          <w:numId w:val="7"/>
        </w:numPr>
        <w:tabs>
          <w:tab w:val="clear" w:pos="360"/>
          <w:tab w:val="num" w:pos="720"/>
        </w:tabs>
        <w:autoSpaceDE w:val="0"/>
        <w:autoSpaceDN w:val="0"/>
        <w:adjustRightInd w:val="0"/>
        <w:ind w:left="720" w:hanging="720"/>
        <w:rPr>
          <w:rFonts w:ascii="Arial" w:hAnsi="Arial" w:cs="Arial"/>
        </w:rPr>
      </w:pPr>
      <w:r w:rsidRPr="009A2AB5">
        <w:rPr>
          <w:rFonts w:ascii="Arial" w:hAnsi="Arial" w:cs="Arial"/>
        </w:rPr>
        <w:lastRenderedPageBreak/>
        <w:t>The tab</w:t>
      </w:r>
      <w:r w:rsidR="005127FF" w:rsidRPr="009A2AB5">
        <w:rPr>
          <w:rFonts w:ascii="Arial" w:hAnsi="Arial" w:cs="Arial"/>
        </w:rPr>
        <w:t xml:space="preserve">le below compares the </w:t>
      </w:r>
      <w:r w:rsidR="00F763FC" w:rsidRPr="009A2AB5">
        <w:rPr>
          <w:rFonts w:ascii="Arial" w:hAnsi="Arial" w:cs="Arial"/>
        </w:rPr>
        <w:t xml:space="preserve">performance in </w:t>
      </w:r>
      <w:r w:rsidR="00DE3F36">
        <w:rPr>
          <w:rFonts w:ascii="Arial" w:hAnsi="Arial" w:cs="Arial"/>
        </w:rPr>
        <w:t>201</w:t>
      </w:r>
      <w:r w:rsidR="0007776B">
        <w:rPr>
          <w:rFonts w:ascii="Arial" w:hAnsi="Arial" w:cs="Arial"/>
        </w:rPr>
        <w:t>5</w:t>
      </w:r>
      <w:r w:rsidR="00323189">
        <w:rPr>
          <w:rFonts w:ascii="Arial" w:hAnsi="Arial" w:cs="Arial"/>
        </w:rPr>
        <w:t>/1</w:t>
      </w:r>
      <w:r w:rsidR="0007776B">
        <w:rPr>
          <w:rFonts w:ascii="Arial" w:hAnsi="Arial" w:cs="Arial"/>
        </w:rPr>
        <w:t>6</w:t>
      </w:r>
      <w:r w:rsidR="00F763FC" w:rsidRPr="0043435E">
        <w:rPr>
          <w:rFonts w:ascii="Arial" w:hAnsi="Arial" w:cs="Arial"/>
        </w:rPr>
        <w:t xml:space="preserve"> of </w:t>
      </w:r>
      <w:r w:rsidR="005127FF" w:rsidRPr="0043435E">
        <w:rPr>
          <w:rFonts w:ascii="Arial" w:hAnsi="Arial" w:cs="Arial"/>
        </w:rPr>
        <w:t>SIAS</w:t>
      </w:r>
      <w:r w:rsidRPr="0043435E">
        <w:rPr>
          <w:rFonts w:ascii="Arial" w:hAnsi="Arial" w:cs="Arial"/>
        </w:rPr>
        <w:t xml:space="preserve"> </w:t>
      </w:r>
      <w:r w:rsidR="00323189">
        <w:rPr>
          <w:rFonts w:ascii="Arial" w:hAnsi="Arial" w:cs="Arial"/>
        </w:rPr>
        <w:t xml:space="preserve">at </w:t>
      </w:r>
      <w:r w:rsidR="00635C0C">
        <w:rPr>
          <w:rFonts w:ascii="Arial" w:hAnsi="Arial" w:cs="Arial"/>
        </w:rPr>
        <w:t xml:space="preserve">Three Rivers District </w:t>
      </w:r>
      <w:r w:rsidR="00323189">
        <w:rPr>
          <w:rFonts w:ascii="Arial" w:hAnsi="Arial" w:cs="Arial"/>
        </w:rPr>
        <w:t xml:space="preserve">Council </w:t>
      </w:r>
      <w:r w:rsidRPr="009A2AB5">
        <w:rPr>
          <w:rFonts w:ascii="Arial" w:hAnsi="Arial" w:cs="Arial"/>
        </w:rPr>
        <w:t>against targets</w:t>
      </w:r>
      <w:r w:rsidR="00AB41F5" w:rsidRPr="009A2AB5">
        <w:rPr>
          <w:rFonts w:ascii="Arial" w:hAnsi="Arial" w:cs="Arial"/>
        </w:rPr>
        <w:t xml:space="preserve"> set by the Board of the Shared Internal Audit Service</w:t>
      </w:r>
      <w:r w:rsidR="00F763FC" w:rsidRPr="009A2AB5">
        <w:rPr>
          <w:rFonts w:ascii="Arial" w:hAnsi="Arial" w:cs="Arial"/>
        </w:rPr>
        <w:t>.</w:t>
      </w:r>
      <w:r w:rsidR="00AB41F5" w:rsidRPr="009A2AB5">
        <w:rPr>
          <w:rFonts w:ascii="Arial" w:hAnsi="Arial" w:cs="Arial"/>
        </w:rPr>
        <w:t xml:space="preserve"> </w:t>
      </w:r>
      <w:r w:rsidRPr="009A2AB5">
        <w:rPr>
          <w:rFonts w:ascii="Arial" w:hAnsi="Arial" w:cs="Arial"/>
        </w:rPr>
        <w:t xml:space="preserve"> </w:t>
      </w:r>
    </w:p>
    <w:p w:rsidR="00AB41F5" w:rsidRPr="009A2AB5" w:rsidRDefault="00AB41F5" w:rsidP="007E11AF">
      <w:pPr>
        <w:autoSpaceDE w:val="0"/>
        <w:autoSpaceDN w:val="0"/>
        <w:adjustRightInd w:val="0"/>
        <w:jc w:val="both"/>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160"/>
        <w:gridCol w:w="3240"/>
      </w:tblGrid>
      <w:tr w:rsidR="00AB41F5" w:rsidRPr="009A2AB5" w:rsidTr="004A405A">
        <w:trPr>
          <w:trHeight w:val="452"/>
        </w:trPr>
        <w:tc>
          <w:tcPr>
            <w:tcW w:w="4320" w:type="dxa"/>
            <w:shd w:val="clear" w:color="auto" w:fill="auto"/>
          </w:tcPr>
          <w:p w:rsidR="00AB41F5" w:rsidRPr="006451A3" w:rsidRDefault="00AB41F5" w:rsidP="00736AFC">
            <w:pPr>
              <w:jc w:val="center"/>
              <w:rPr>
                <w:rFonts w:ascii="Arial" w:hAnsi="Arial" w:cs="Arial"/>
                <w:b/>
                <w:bCs/>
              </w:rPr>
            </w:pPr>
            <w:r w:rsidRPr="006451A3">
              <w:rPr>
                <w:rFonts w:ascii="Arial" w:hAnsi="Arial" w:cs="Arial"/>
                <w:b/>
                <w:bCs/>
              </w:rPr>
              <w:t>Indicator</w:t>
            </w:r>
          </w:p>
        </w:tc>
        <w:tc>
          <w:tcPr>
            <w:tcW w:w="2160" w:type="dxa"/>
          </w:tcPr>
          <w:p w:rsidR="00AB41F5" w:rsidRPr="006451A3" w:rsidRDefault="00AB41F5" w:rsidP="0007776B">
            <w:pPr>
              <w:jc w:val="center"/>
              <w:rPr>
                <w:rFonts w:ascii="Arial" w:hAnsi="Arial" w:cs="Arial"/>
                <w:b/>
                <w:bCs/>
              </w:rPr>
            </w:pPr>
            <w:r w:rsidRPr="006451A3">
              <w:rPr>
                <w:rFonts w:ascii="Arial" w:hAnsi="Arial" w:cs="Arial"/>
                <w:b/>
                <w:bCs/>
              </w:rPr>
              <w:t>Ta</w:t>
            </w:r>
            <w:r w:rsidR="004A405A" w:rsidRPr="006451A3">
              <w:rPr>
                <w:rFonts w:ascii="Arial" w:hAnsi="Arial" w:cs="Arial"/>
                <w:b/>
                <w:bCs/>
              </w:rPr>
              <w:t>rget for 20</w:t>
            </w:r>
            <w:r w:rsidR="00AA6511" w:rsidRPr="006451A3">
              <w:rPr>
                <w:rFonts w:ascii="Arial" w:hAnsi="Arial" w:cs="Arial"/>
                <w:b/>
                <w:bCs/>
              </w:rPr>
              <w:t>1</w:t>
            </w:r>
            <w:r w:rsidR="0007776B">
              <w:rPr>
                <w:rFonts w:ascii="Arial" w:hAnsi="Arial" w:cs="Arial"/>
                <w:b/>
                <w:bCs/>
              </w:rPr>
              <w:t>5</w:t>
            </w:r>
            <w:r w:rsidR="00461C63" w:rsidRPr="006451A3">
              <w:rPr>
                <w:rFonts w:ascii="Arial" w:hAnsi="Arial" w:cs="Arial"/>
                <w:b/>
                <w:bCs/>
              </w:rPr>
              <w:t>/</w:t>
            </w:r>
            <w:r w:rsidR="00AA6511" w:rsidRPr="006451A3">
              <w:rPr>
                <w:rFonts w:ascii="Arial" w:hAnsi="Arial" w:cs="Arial"/>
                <w:b/>
                <w:bCs/>
              </w:rPr>
              <w:t>1</w:t>
            </w:r>
            <w:r w:rsidR="0007776B">
              <w:rPr>
                <w:rFonts w:ascii="Arial" w:hAnsi="Arial" w:cs="Arial"/>
                <w:b/>
                <w:bCs/>
              </w:rPr>
              <w:t>6</w:t>
            </w:r>
          </w:p>
        </w:tc>
        <w:tc>
          <w:tcPr>
            <w:tcW w:w="3240" w:type="dxa"/>
          </w:tcPr>
          <w:p w:rsidR="00AB41F5" w:rsidRPr="006451A3" w:rsidRDefault="004A405A" w:rsidP="0007776B">
            <w:pPr>
              <w:jc w:val="center"/>
              <w:rPr>
                <w:rFonts w:ascii="Arial" w:hAnsi="Arial" w:cs="Arial"/>
                <w:b/>
                <w:bCs/>
              </w:rPr>
            </w:pPr>
            <w:r w:rsidRPr="006451A3">
              <w:rPr>
                <w:rFonts w:ascii="Arial" w:hAnsi="Arial" w:cs="Arial"/>
                <w:b/>
                <w:bCs/>
              </w:rPr>
              <w:t>Actual to 31 March 20</w:t>
            </w:r>
            <w:r w:rsidR="00AA6511" w:rsidRPr="006451A3">
              <w:rPr>
                <w:rFonts w:ascii="Arial" w:hAnsi="Arial" w:cs="Arial"/>
                <w:b/>
                <w:bCs/>
              </w:rPr>
              <w:t>1</w:t>
            </w:r>
            <w:r w:rsidR="0007776B">
              <w:rPr>
                <w:rFonts w:ascii="Arial" w:hAnsi="Arial" w:cs="Arial"/>
                <w:b/>
                <w:bCs/>
              </w:rPr>
              <w:t>6</w:t>
            </w:r>
          </w:p>
        </w:tc>
      </w:tr>
      <w:tr w:rsidR="00AB41F5" w:rsidRPr="009A2AB5" w:rsidTr="004A405A">
        <w:trPr>
          <w:trHeight w:val="749"/>
        </w:trPr>
        <w:tc>
          <w:tcPr>
            <w:tcW w:w="4320" w:type="dxa"/>
            <w:shd w:val="clear" w:color="auto" w:fill="auto"/>
          </w:tcPr>
          <w:p w:rsidR="00DE22E3" w:rsidRPr="006451A3" w:rsidRDefault="00DE22E3" w:rsidP="00DE22E3">
            <w:pPr>
              <w:rPr>
                <w:rFonts w:ascii="Arial" w:hAnsi="Arial" w:cs="Arial"/>
                <w:b/>
                <w:bCs/>
              </w:rPr>
            </w:pPr>
          </w:p>
          <w:p w:rsidR="00AB41F5" w:rsidRPr="006451A3" w:rsidRDefault="00AB41F5" w:rsidP="00DE22E3">
            <w:pPr>
              <w:rPr>
                <w:rFonts w:ascii="Arial" w:hAnsi="Arial" w:cs="Arial"/>
              </w:rPr>
            </w:pPr>
            <w:r w:rsidRPr="006451A3">
              <w:rPr>
                <w:rFonts w:ascii="Arial" w:hAnsi="Arial" w:cs="Arial"/>
                <w:b/>
                <w:bCs/>
              </w:rPr>
              <w:t xml:space="preserve">1 SIAS Planned Days </w:t>
            </w:r>
            <w:r w:rsidRPr="006451A3">
              <w:rPr>
                <w:rFonts w:ascii="Arial" w:hAnsi="Arial" w:cs="Arial"/>
              </w:rPr>
              <w:t xml:space="preserve">– percentage of actual billable days delivered against planned billable days </w:t>
            </w:r>
          </w:p>
          <w:p w:rsidR="00DE22E3" w:rsidRPr="009A2AB5" w:rsidRDefault="00DE22E3" w:rsidP="00DE22E3">
            <w:pPr>
              <w:rPr>
                <w:rFonts w:ascii="Arial" w:hAnsi="Arial" w:cs="Arial"/>
                <w:b/>
                <w:bCs/>
                <w:sz w:val="22"/>
                <w:szCs w:val="22"/>
              </w:rPr>
            </w:pPr>
          </w:p>
        </w:tc>
        <w:tc>
          <w:tcPr>
            <w:tcW w:w="2160" w:type="dxa"/>
          </w:tcPr>
          <w:p w:rsidR="00AB41F5" w:rsidRPr="006451A3" w:rsidRDefault="00AB41F5" w:rsidP="004A405A">
            <w:pPr>
              <w:jc w:val="center"/>
              <w:rPr>
                <w:rFonts w:ascii="Arial" w:hAnsi="Arial" w:cs="Arial"/>
                <w:b/>
              </w:rPr>
            </w:pPr>
          </w:p>
          <w:p w:rsidR="004A405A" w:rsidRPr="006451A3" w:rsidRDefault="004A405A" w:rsidP="004A405A">
            <w:pPr>
              <w:jc w:val="center"/>
              <w:rPr>
                <w:rFonts w:ascii="Arial" w:hAnsi="Arial" w:cs="Arial"/>
                <w:b/>
                <w:bCs/>
              </w:rPr>
            </w:pPr>
            <w:r w:rsidRPr="006451A3">
              <w:rPr>
                <w:rFonts w:ascii="Arial" w:hAnsi="Arial" w:cs="Arial"/>
                <w:b/>
              </w:rPr>
              <w:t>95%</w:t>
            </w:r>
          </w:p>
          <w:p w:rsidR="00AB41F5" w:rsidRPr="0043435E" w:rsidRDefault="00AB41F5" w:rsidP="00DE22E3">
            <w:pPr>
              <w:rPr>
                <w:rFonts w:ascii="Arial" w:hAnsi="Arial" w:cs="Arial"/>
                <w:b/>
                <w:bCs/>
                <w:sz w:val="22"/>
                <w:szCs w:val="22"/>
              </w:rPr>
            </w:pPr>
          </w:p>
        </w:tc>
        <w:tc>
          <w:tcPr>
            <w:tcW w:w="3240" w:type="dxa"/>
          </w:tcPr>
          <w:p w:rsidR="005127FF" w:rsidRDefault="005127FF" w:rsidP="00395866">
            <w:pPr>
              <w:jc w:val="center"/>
              <w:rPr>
                <w:rFonts w:ascii="Arial" w:hAnsi="Arial" w:cs="Arial"/>
                <w:b/>
                <w:bCs/>
                <w:sz w:val="22"/>
                <w:szCs w:val="22"/>
              </w:rPr>
            </w:pPr>
          </w:p>
          <w:p w:rsidR="00B73AA9" w:rsidRPr="009A2AB5" w:rsidRDefault="00596100" w:rsidP="00633710">
            <w:pPr>
              <w:jc w:val="center"/>
              <w:rPr>
                <w:rFonts w:ascii="Arial" w:hAnsi="Arial" w:cs="Arial"/>
                <w:b/>
                <w:bCs/>
                <w:sz w:val="22"/>
                <w:szCs w:val="22"/>
              </w:rPr>
            </w:pPr>
            <w:r w:rsidRPr="00AD55F7">
              <w:rPr>
                <w:rFonts w:ascii="Arial" w:hAnsi="Arial" w:cs="Arial"/>
                <w:b/>
                <w:bCs/>
              </w:rPr>
              <w:t>9</w:t>
            </w:r>
            <w:r w:rsidR="00633710">
              <w:rPr>
                <w:rFonts w:ascii="Arial" w:hAnsi="Arial" w:cs="Arial"/>
                <w:b/>
                <w:bCs/>
              </w:rPr>
              <w:t>6</w:t>
            </w:r>
            <w:r w:rsidR="00A3274D" w:rsidRPr="00AD55F7">
              <w:rPr>
                <w:rFonts w:ascii="Arial" w:hAnsi="Arial" w:cs="Arial"/>
                <w:b/>
                <w:bCs/>
                <w:sz w:val="22"/>
                <w:szCs w:val="22"/>
              </w:rPr>
              <w:t>%</w:t>
            </w:r>
            <w:r w:rsidR="00A3274D" w:rsidRPr="00AD55F7">
              <w:rPr>
                <w:rFonts w:ascii="Arial" w:hAnsi="Arial" w:cs="Arial"/>
                <w:b/>
                <w:bCs/>
              </w:rPr>
              <w:t>*</w:t>
            </w:r>
          </w:p>
        </w:tc>
      </w:tr>
      <w:tr w:rsidR="00AB41F5" w:rsidRPr="009A2AB5" w:rsidTr="004A405A">
        <w:trPr>
          <w:trHeight w:val="600"/>
        </w:trPr>
        <w:tc>
          <w:tcPr>
            <w:tcW w:w="4320" w:type="dxa"/>
            <w:shd w:val="clear" w:color="auto" w:fill="auto"/>
          </w:tcPr>
          <w:p w:rsidR="00DE22E3" w:rsidRPr="006451A3" w:rsidRDefault="00DE22E3" w:rsidP="00DE22E3">
            <w:pPr>
              <w:rPr>
                <w:rFonts w:ascii="Arial" w:hAnsi="Arial" w:cs="Arial"/>
                <w:b/>
                <w:bCs/>
              </w:rPr>
            </w:pPr>
          </w:p>
          <w:p w:rsidR="00AB41F5" w:rsidRPr="006451A3" w:rsidRDefault="00AB41F5" w:rsidP="00DE22E3">
            <w:pPr>
              <w:rPr>
                <w:rFonts w:ascii="Arial" w:hAnsi="Arial" w:cs="Arial"/>
              </w:rPr>
            </w:pPr>
            <w:r w:rsidRPr="006451A3">
              <w:rPr>
                <w:rFonts w:ascii="Arial" w:hAnsi="Arial" w:cs="Arial"/>
                <w:b/>
                <w:bCs/>
              </w:rPr>
              <w:t>2 SIAS Planned Projects</w:t>
            </w:r>
            <w:r w:rsidRPr="006451A3">
              <w:rPr>
                <w:rFonts w:ascii="Arial" w:hAnsi="Arial" w:cs="Arial"/>
              </w:rPr>
              <w:t xml:space="preserve"> – actual completed projects to draft report stage against planned completed projects</w:t>
            </w:r>
          </w:p>
          <w:p w:rsidR="00DE22E3" w:rsidRPr="009A2AB5" w:rsidRDefault="00DE22E3" w:rsidP="00DE22E3">
            <w:pPr>
              <w:rPr>
                <w:rFonts w:ascii="Arial" w:hAnsi="Arial" w:cs="Arial"/>
                <w:b/>
                <w:bCs/>
                <w:sz w:val="22"/>
                <w:szCs w:val="22"/>
              </w:rPr>
            </w:pPr>
          </w:p>
        </w:tc>
        <w:tc>
          <w:tcPr>
            <w:tcW w:w="2160" w:type="dxa"/>
          </w:tcPr>
          <w:p w:rsidR="004A405A" w:rsidRPr="006451A3" w:rsidRDefault="004A405A" w:rsidP="004A405A">
            <w:pPr>
              <w:jc w:val="center"/>
              <w:rPr>
                <w:rFonts w:ascii="Arial" w:hAnsi="Arial" w:cs="Arial"/>
                <w:b/>
              </w:rPr>
            </w:pPr>
          </w:p>
          <w:p w:rsidR="00AB41F5" w:rsidRPr="0043435E" w:rsidRDefault="004A405A" w:rsidP="004A405A">
            <w:pPr>
              <w:jc w:val="center"/>
              <w:rPr>
                <w:rFonts w:ascii="Arial" w:hAnsi="Arial" w:cs="Arial"/>
                <w:b/>
                <w:bCs/>
                <w:sz w:val="22"/>
                <w:szCs w:val="22"/>
              </w:rPr>
            </w:pPr>
            <w:r w:rsidRPr="006451A3">
              <w:rPr>
                <w:rFonts w:ascii="Arial" w:hAnsi="Arial" w:cs="Arial"/>
                <w:b/>
              </w:rPr>
              <w:t>95%</w:t>
            </w:r>
          </w:p>
        </w:tc>
        <w:tc>
          <w:tcPr>
            <w:tcW w:w="3240" w:type="dxa"/>
          </w:tcPr>
          <w:p w:rsidR="00156468" w:rsidRPr="006451A3" w:rsidRDefault="00156468" w:rsidP="00F15724">
            <w:pPr>
              <w:jc w:val="center"/>
              <w:rPr>
                <w:rFonts w:ascii="Arial" w:hAnsi="Arial" w:cs="Arial"/>
                <w:b/>
                <w:bCs/>
              </w:rPr>
            </w:pPr>
          </w:p>
          <w:p w:rsidR="005127FF" w:rsidRPr="009A2AB5" w:rsidRDefault="00094D17" w:rsidP="000D683B">
            <w:pPr>
              <w:jc w:val="center"/>
              <w:rPr>
                <w:rFonts w:ascii="Arial" w:hAnsi="Arial" w:cs="Arial"/>
                <w:b/>
                <w:bCs/>
                <w:sz w:val="22"/>
                <w:szCs w:val="22"/>
              </w:rPr>
            </w:pPr>
            <w:r w:rsidRPr="00094D17">
              <w:rPr>
                <w:rFonts w:ascii="Arial" w:hAnsi="Arial" w:cs="Arial"/>
                <w:b/>
                <w:bCs/>
              </w:rPr>
              <w:t>9</w:t>
            </w:r>
            <w:r w:rsidR="000D683B">
              <w:rPr>
                <w:rFonts w:ascii="Arial" w:hAnsi="Arial" w:cs="Arial"/>
                <w:b/>
                <w:bCs/>
              </w:rPr>
              <w:t>6</w:t>
            </w:r>
            <w:r w:rsidR="00156468" w:rsidRPr="00094D17">
              <w:rPr>
                <w:rFonts w:ascii="Arial" w:hAnsi="Arial" w:cs="Arial"/>
                <w:b/>
                <w:bCs/>
              </w:rPr>
              <w:t>%</w:t>
            </w:r>
            <w:r w:rsidR="0007776B">
              <w:rPr>
                <w:rFonts w:ascii="Arial" w:hAnsi="Arial" w:cs="Arial"/>
                <w:b/>
                <w:bCs/>
              </w:rPr>
              <w:t xml:space="preserve"> </w:t>
            </w:r>
          </w:p>
        </w:tc>
      </w:tr>
      <w:tr w:rsidR="00AB41F5" w:rsidRPr="009A2AB5" w:rsidTr="004A405A">
        <w:trPr>
          <w:trHeight w:val="1200"/>
        </w:trPr>
        <w:tc>
          <w:tcPr>
            <w:tcW w:w="4320" w:type="dxa"/>
            <w:shd w:val="clear" w:color="auto" w:fill="auto"/>
          </w:tcPr>
          <w:p w:rsidR="00DE22E3" w:rsidRPr="006451A3" w:rsidRDefault="00DE22E3" w:rsidP="00DE22E3">
            <w:pPr>
              <w:rPr>
                <w:rFonts w:ascii="Arial" w:hAnsi="Arial" w:cs="Arial"/>
                <w:b/>
                <w:bCs/>
              </w:rPr>
            </w:pPr>
          </w:p>
          <w:p w:rsidR="00AB41F5" w:rsidRPr="006451A3" w:rsidRDefault="00AB41F5" w:rsidP="00DE22E3">
            <w:pPr>
              <w:rPr>
                <w:rFonts w:ascii="Arial" w:hAnsi="Arial" w:cs="Arial"/>
              </w:rPr>
            </w:pPr>
            <w:r w:rsidRPr="006451A3">
              <w:rPr>
                <w:rFonts w:ascii="Arial" w:hAnsi="Arial" w:cs="Arial"/>
                <w:b/>
                <w:bCs/>
              </w:rPr>
              <w:t>3 External Auditors’ Satisfaction</w:t>
            </w:r>
            <w:r w:rsidRPr="006451A3">
              <w:rPr>
                <w:rFonts w:ascii="Arial" w:hAnsi="Arial" w:cs="Arial"/>
              </w:rPr>
              <w:t xml:space="preserve"> – the Annual Audit Letter should formally record whether or not the External Auditors are able to rely upon the range and the quality of SIAS’ work</w:t>
            </w:r>
          </w:p>
          <w:p w:rsidR="00DE22E3" w:rsidRPr="009A2AB5" w:rsidRDefault="00DE22E3" w:rsidP="00DE22E3">
            <w:pPr>
              <w:rPr>
                <w:rFonts w:ascii="Arial" w:hAnsi="Arial" w:cs="Arial"/>
                <w:b/>
                <w:bCs/>
                <w:sz w:val="22"/>
                <w:szCs w:val="22"/>
              </w:rPr>
            </w:pPr>
          </w:p>
        </w:tc>
        <w:tc>
          <w:tcPr>
            <w:tcW w:w="2160" w:type="dxa"/>
          </w:tcPr>
          <w:p w:rsidR="004A405A" w:rsidRPr="006451A3" w:rsidRDefault="004A405A" w:rsidP="004A405A">
            <w:pPr>
              <w:jc w:val="center"/>
              <w:rPr>
                <w:rFonts w:ascii="Arial" w:hAnsi="Arial" w:cs="Arial"/>
                <w:b/>
              </w:rPr>
            </w:pPr>
          </w:p>
          <w:p w:rsidR="00AB41F5" w:rsidRPr="0043435E" w:rsidRDefault="00AB41F5" w:rsidP="004A405A">
            <w:pPr>
              <w:jc w:val="center"/>
              <w:rPr>
                <w:rFonts w:ascii="Arial" w:hAnsi="Arial" w:cs="Arial"/>
                <w:b/>
                <w:bCs/>
                <w:sz w:val="22"/>
                <w:szCs w:val="22"/>
              </w:rPr>
            </w:pPr>
            <w:r w:rsidRPr="006451A3">
              <w:rPr>
                <w:rFonts w:ascii="Arial" w:hAnsi="Arial" w:cs="Arial"/>
                <w:b/>
              </w:rPr>
              <w:t>Formal Reliance</w:t>
            </w:r>
          </w:p>
        </w:tc>
        <w:tc>
          <w:tcPr>
            <w:tcW w:w="3240" w:type="dxa"/>
          </w:tcPr>
          <w:p w:rsidR="00AB41F5" w:rsidRPr="006451A3" w:rsidRDefault="00AB41F5" w:rsidP="004549B2">
            <w:pPr>
              <w:jc w:val="center"/>
              <w:rPr>
                <w:rFonts w:ascii="Arial" w:hAnsi="Arial" w:cs="Arial"/>
                <w:b/>
                <w:bCs/>
              </w:rPr>
            </w:pPr>
          </w:p>
          <w:p w:rsidR="005B0850" w:rsidRPr="006451A3" w:rsidRDefault="005B0850" w:rsidP="004549B2">
            <w:pPr>
              <w:jc w:val="center"/>
              <w:rPr>
                <w:rFonts w:ascii="Arial" w:hAnsi="Arial" w:cs="Arial"/>
                <w:b/>
                <w:bCs/>
              </w:rPr>
            </w:pPr>
            <w:r w:rsidRPr="006451A3">
              <w:rPr>
                <w:rFonts w:ascii="Arial" w:hAnsi="Arial" w:cs="Arial"/>
                <w:b/>
                <w:bCs/>
              </w:rPr>
              <w:t>Achieved</w:t>
            </w:r>
            <w:r w:rsidR="00395866" w:rsidRPr="006451A3">
              <w:rPr>
                <w:rFonts w:ascii="Arial" w:hAnsi="Arial" w:cs="Arial"/>
                <w:b/>
                <w:bCs/>
              </w:rPr>
              <w:t xml:space="preserve"> </w:t>
            </w:r>
          </w:p>
          <w:p w:rsidR="005B0850" w:rsidRPr="009A2AB5" w:rsidRDefault="005B0850" w:rsidP="004549B2">
            <w:pPr>
              <w:jc w:val="center"/>
              <w:rPr>
                <w:rFonts w:ascii="Arial" w:hAnsi="Arial" w:cs="Arial"/>
                <w:b/>
                <w:bCs/>
                <w:sz w:val="22"/>
                <w:szCs w:val="22"/>
              </w:rPr>
            </w:pPr>
          </w:p>
        </w:tc>
      </w:tr>
      <w:tr w:rsidR="00AB41F5" w:rsidRPr="009A2AB5" w:rsidTr="004A405A">
        <w:trPr>
          <w:trHeight w:val="900"/>
        </w:trPr>
        <w:tc>
          <w:tcPr>
            <w:tcW w:w="4320" w:type="dxa"/>
            <w:shd w:val="clear" w:color="auto" w:fill="auto"/>
          </w:tcPr>
          <w:p w:rsidR="00DE22E3" w:rsidRPr="006451A3" w:rsidRDefault="00DE22E3" w:rsidP="00DE22E3">
            <w:pPr>
              <w:rPr>
                <w:rFonts w:ascii="Arial" w:hAnsi="Arial" w:cs="Arial"/>
                <w:b/>
                <w:bCs/>
              </w:rPr>
            </w:pPr>
          </w:p>
          <w:p w:rsidR="00AB41F5" w:rsidRPr="006451A3" w:rsidRDefault="00AB41F5" w:rsidP="00DE22E3">
            <w:pPr>
              <w:rPr>
                <w:rFonts w:ascii="Arial" w:hAnsi="Arial" w:cs="Arial"/>
                <w:iCs/>
              </w:rPr>
            </w:pPr>
            <w:r w:rsidRPr="006451A3">
              <w:rPr>
                <w:rFonts w:ascii="Arial" w:hAnsi="Arial" w:cs="Arial"/>
                <w:b/>
                <w:bCs/>
              </w:rPr>
              <w:t>4 SIAS Annual Plan</w:t>
            </w:r>
            <w:r w:rsidRPr="006451A3">
              <w:rPr>
                <w:rFonts w:ascii="Arial" w:hAnsi="Arial" w:cs="Arial"/>
              </w:rPr>
              <w:t xml:space="preserve"> – prepared in time to present to the </w:t>
            </w:r>
            <w:r w:rsidRPr="006451A3">
              <w:rPr>
                <w:rFonts w:ascii="Arial" w:hAnsi="Arial" w:cs="Arial"/>
                <w:iCs/>
              </w:rPr>
              <w:t>March meeting of each Audit Committee.  If there is no March meeting then the plan should be prepared for the first meeting of the financial year</w:t>
            </w:r>
          </w:p>
          <w:p w:rsidR="00AB41F5" w:rsidRPr="009A2AB5" w:rsidRDefault="00AB41F5" w:rsidP="00DE22E3">
            <w:pPr>
              <w:rPr>
                <w:rFonts w:ascii="Arial" w:hAnsi="Arial" w:cs="Arial"/>
                <w:b/>
                <w:bCs/>
                <w:sz w:val="22"/>
                <w:szCs w:val="22"/>
              </w:rPr>
            </w:pPr>
          </w:p>
        </w:tc>
        <w:tc>
          <w:tcPr>
            <w:tcW w:w="2160" w:type="dxa"/>
          </w:tcPr>
          <w:p w:rsidR="00DE22E3" w:rsidRPr="006451A3" w:rsidRDefault="00DE22E3" w:rsidP="004A405A">
            <w:pPr>
              <w:jc w:val="center"/>
              <w:rPr>
                <w:rFonts w:ascii="Arial" w:hAnsi="Arial" w:cs="Arial"/>
                <w:b/>
                <w:bCs/>
              </w:rPr>
            </w:pPr>
          </w:p>
          <w:p w:rsidR="00AB41F5" w:rsidRPr="0043435E" w:rsidRDefault="00AB41F5" w:rsidP="004A405A">
            <w:pPr>
              <w:jc w:val="center"/>
              <w:rPr>
                <w:rFonts w:ascii="Arial" w:hAnsi="Arial" w:cs="Arial"/>
                <w:bCs/>
                <w:sz w:val="22"/>
                <w:szCs w:val="22"/>
              </w:rPr>
            </w:pPr>
            <w:r w:rsidRPr="006451A3">
              <w:rPr>
                <w:rFonts w:ascii="Arial" w:hAnsi="Arial" w:cs="Arial"/>
                <w:b/>
                <w:bCs/>
              </w:rPr>
              <w:t>Deadline met</w:t>
            </w:r>
          </w:p>
        </w:tc>
        <w:tc>
          <w:tcPr>
            <w:tcW w:w="3240" w:type="dxa"/>
          </w:tcPr>
          <w:p w:rsidR="00DE22E3" w:rsidRPr="006451A3" w:rsidRDefault="00DE22E3" w:rsidP="004549B2">
            <w:pPr>
              <w:jc w:val="center"/>
              <w:rPr>
                <w:rFonts w:ascii="Arial" w:hAnsi="Arial" w:cs="Arial"/>
                <w:b/>
                <w:bCs/>
                <w:i/>
              </w:rPr>
            </w:pPr>
          </w:p>
          <w:p w:rsidR="00AB41F5" w:rsidRPr="00AA6511" w:rsidRDefault="00AB41F5" w:rsidP="004549B2">
            <w:pPr>
              <w:jc w:val="center"/>
              <w:rPr>
                <w:rFonts w:ascii="Arial" w:hAnsi="Arial" w:cs="Arial"/>
                <w:b/>
                <w:bCs/>
                <w:sz w:val="22"/>
                <w:szCs w:val="22"/>
              </w:rPr>
            </w:pPr>
            <w:r w:rsidRPr="006451A3">
              <w:rPr>
                <w:rFonts w:ascii="Arial" w:hAnsi="Arial" w:cs="Arial"/>
                <w:b/>
                <w:bCs/>
              </w:rPr>
              <w:t>Achieved</w:t>
            </w:r>
          </w:p>
        </w:tc>
      </w:tr>
      <w:tr w:rsidR="00AB41F5" w:rsidRPr="009A2AB5" w:rsidTr="004A405A">
        <w:trPr>
          <w:trHeight w:val="600"/>
        </w:trPr>
        <w:tc>
          <w:tcPr>
            <w:tcW w:w="4320" w:type="dxa"/>
            <w:shd w:val="clear" w:color="auto" w:fill="auto"/>
          </w:tcPr>
          <w:p w:rsidR="00DE22E3" w:rsidRPr="006451A3" w:rsidRDefault="00DE22E3" w:rsidP="00DE22E3">
            <w:pPr>
              <w:rPr>
                <w:rFonts w:ascii="Arial" w:hAnsi="Arial" w:cs="Arial"/>
                <w:b/>
                <w:bCs/>
              </w:rPr>
            </w:pPr>
          </w:p>
          <w:p w:rsidR="00AB41F5" w:rsidRPr="006451A3" w:rsidRDefault="00AB41F5" w:rsidP="00DE22E3">
            <w:pPr>
              <w:rPr>
                <w:rFonts w:ascii="Arial" w:hAnsi="Arial" w:cs="Arial"/>
              </w:rPr>
            </w:pPr>
            <w:r w:rsidRPr="006451A3">
              <w:rPr>
                <w:rFonts w:ascii="Arial" w:hAnsi="Arial" w:cs="Arial"/>
                <w:b/>
                <w:bCs/>
              </w:rPr>
              <w:t>5 Client Satisfaction</w:t>
            </w:r>
            <w:r w:rsidRPr="006451A3">
              <w:rPr>
                <w:rFonts w:ascii="Arial" w:hAnsi="Arial" w:cs="Arial"/>
              </w:rPr>
              <w:t xml:space="preserve"> - client satisfaction questionnaires returned at ‘satisfactory overall’ level</w:t>
            </w:r>
            <w:r w:rsidR="00916424" w:rsidRPr="006451A3">
              <w:rPr>
                <w:rFonts w:ascii="Arial" w:hAnsi="Arial" w:cs="Arial"/>
              </w:rPr>
              <w:t xml:space="preserve"> (minimum of 39/65 overall)</w:t>
            </w:r>
          </w:p>
          <w:p w:rsidR="009E2A77" w:rsidRPr="009A2AB5" w:rsidRDefault="009E2A77" w:rsidP="00DE22E3">
            <w:pPr>
              <w:rPr>
                <w:rFonts w:ascii="Arial" w:hAnsi="Arial" w:cs="Arial"/>
                <w:b/>
                <w:bCs/>
                <w:sz w:val="22"/>
                <w:szCs w:val="22"/>
              </w:rPr>
            </w:pPr>
          </w:p>
        </w:tc>
        <w:tc>
          <w:tcPr>
            <w:tcW w:w="2160" w:type="dxa"/>
          </w:tcPr>
          <w:p w:rsidR="00DE22E3" w:rsidRPr="006451A3" w:rsidRDefault="00DE22E3" w:rsidP="004A405A">
            <w:pPr>
              <w:ind w:left="49"/>
              <w:jc w:val="center"/>
              <w:rPr>
                <w:rFonts w:ascii="Arial" w:hAnsi="Arial" w:cs="Arial"/>
                <w:b/>
              </w:rPr>
            </w:pPr>
          </w:p>
          <w:p w:rsidR="00AB41F5" w:rsidRPr="006451A3" w:rsidRDefault="00916424" w:rsidP="004A405A">
            <w:pPr>
              <w:ind w:left="49"/>
              <w:jc w:val="center"/>
              <w:rPr>
                <w:rFonts w:ascii="Arial" w:hAnsi="Arial" w:cs="Arial"/>
                <w:b/>
              </w:rPr>
            </w:pPr>
            <w:r w:rsidRPr="006451A3">
              <w:rPr>
                <w:rFonts w:ascii="Arial" w:hAnsi="Arial" w:cs="Arial"/>
                <w:b/>
              </w:rPr>
              <w:t>100%</w:t>
            </w:r>
          </w:p>
          <w:p w:rsidR="00AB41F5" w:rsidRPr="0043435E" w:rsidRDefault="00AB41F5" w:rsidP="00DE22E3">
            <w:pPr>
              <w:rPr>
                <w:rFonts w:ascii="Arial" w:hAnsi="Arial" w:cs="Arial"/>
                <w:bCs/>
                <w:sz w:val="22"/>
                <w:szCs w:val="22"/>
              </w:rPr>
            </w:pPr>
          </w:p>
        </w:tc>
        <w:tc>
          <w:tcPr>
            <w:tcW w:w="3240" w:type="dxa"/>
          </w:tcPr>
          <w:p w:rsidR="00AB41F5" w:rsidRPr="006451A3" w:rsidRDefault="00AB41F5" w:rsidP="004549B2">
            <w:pPr>
              <w:jc w:val="center"/>
              <w:rPr>
                <w:rFonts w:ascii="Arial" w:hAnsi="Arial" w:cs="Arial"/>
                <w:b/>
                <w:bCs/>
              </w:rPr>
            </w:pPr>
          </w:p>
          <w:p w:rsidR="005B0850" w:rsidRPr="006451A3" w:rsidRDefault="00156468" w:rsidP="004549B2">
            <w:pPr>
              <w:jc w:val="center"/>
              <w:rPr>
                <w:rFonts w:ascii="Arial" w:hAnsi="Arial" w:cs="Arial"/>
                <w:b/>
                <w:bCs/>
              </w:rPr>
            </w:pPr>
            <w:r w:rsidRPr="006451A3">
              <w:rPr>
                <w:rFonts w:ascii="Arial" w:hAnsi="Arial" w:cs="Arial"/>
                <w:b/>
                <w:bCs/>
              </w:rPr>
              <w:t>100%</w:t>
            </w:r>
          </w:p>
          <w:p w:rsidR="00156468" w:rsidRPr="00AA6511" w:rsidRDefault="00156468" w:rsidP="004549B2">
            <w:pPr>
              <w:jc w:val="center"/>
              <w:rPr>
                <w:rFonts w:ascii="Arial" w:hAnsi="Arial" w:cs="Arial"/>
                <w:b/>
                <w:bCs/>
                <w:sz w:val="22"/>
                <w:szCs w:val="22"/>
              </w:rPr>
            </w:pPr>
          </w:p>
        </w:tc>
      </w:tr>
      <w:tr w:rsidR="00AB41F5" w:rsidRPr="009A2AB5" w:rsidTr="001F0694">
        <w:trPr>
          <w:trHeight w:val="70"/>
        </w:trPr>
        <w:tc>
          <w:tcPr>
            <w:tcW w:w="4320" w:type="dxa"/>
            <w:shd w:val="clear" w:color="auto" w:fill="auto"/>
          </w:tcPr>
          <w:p w:rsidR="00DE22E3" w:rsidRPr="006451A3" w:rsidRDefault="00DE22E3" w:rsidP="00DE22E3">
            <w:pPr>
              <w:rPr>
                <w:rFonts w:ascii="Arial" w:hAnsi="Arial" w:cs="Arial"/>
                <w:b/>
                <w:bCs/>
              </w:rPr>
            </w:pPr>
          </w:p>
          <w:p w:rsidR="00DE22E3" w:rsidRPr="001F0694" w:rsidRDefault="00AB41F5" w:rsidP="00DE22E3">
            <w:pPr>
              <w:rPr>
                <w:rFonts w:ascii="Arial" w:hAnsi="Arial" w:cs="Arial"/>
                <w:iCs/>
              </w:rPr>
            </w:pPr>
            <w:r w:rsidRPr="006451A3">
              <w:rPr>
                <w:rFonts w:ascii="Arial" w:hAnsi="Arial" w:cs="Arial"/>
                <w:b/>
                <w:bCs/>
              </w:rPr>
              <w:t xml:space="preserve">6 Head of Assurance’s Annual Report </w:t>
            </w:r>
            <w:r w:rsidRPr="006451A3">
              <w:rPr>
                <w:rFonts w:ascii="Arial" w:hAnsi="Arial" w:cs="Arial"/>
              </w:rPr>
              <w:t xml:space="preserve">– prepared in time to present to the </w:t>
            </w:r>
            <w:r w:rsidRPr="006451A3">
              <w:rPr>
                <w:rFonts w:ascii="Arial" w:hAnsi="Arial" w:cs="Arial"/>
                <w:iCs/>
              </w:rPr>
              <w:t>first meeting of each Audit Committee in the financial year</w:t>
            </w:r>
          </w:p>
        </w:tc>
        <w:tc>
          <w:tcPr>
            <w:tcW w:w="2160" w:type="dxa"/>
          </w:tcPr>
          <w:p w:rsidR="00DE22E3" w:rsidRPr="006451A3" w:rsidRDefault="00DE22E3" w:rsidP="004A405A">
            <w:pPr>
              <w:jc w:val="center"/>
              <w:rPr>
                <w:rFonts w:ascii="Arial" w:hAnsi="Arial" w:cs="Arial"/>
                <w:b/>
                <w:bCs/>
              </w:rPr>
            </w:pPr>
          </w:p>
          <w:p w:rsidR="00AB41F5" w:rsidRPr="0043435E" w:rsidRDefault="00AB41F5" w:rsidP="004A405A">
            <w:pPr>
              <w:jc w:val="center"/>
              <w:rPr>
                <w:rFonts w:ascii="Arial" w:hAnsi="Arial" w:cs="Arial"/>
                <w:bCs/>
                <w:sz w:val="22"/>
                <w:szCs w:val="22"/>
              </w:rPr>
            </w:pPr>
            <w:r w:rsidRPr="006451A3">
              <w:rPr>
                <w:rFonts w:ascii="Arial" w:hAnsi="Arial" w:cs="Arial"/>
                <w:b/>
                <w:bCs/>
              </w:rPr>
              <w:t>Deadline met</w:t>
            </w:r>
          </w:p>
        </w:tc>
        <w:tc>
          <w:tcPr>
            <w:tcW w:w="3240" w:type="dxa"/>
          </w:tcPr>
          <w:p w:rsidR="00DE22E3" w:rsidRPr="006451A3" w:rsidRDefault="00DE22E3" w:rsidP="004549B2">
            <w:pPr>
              <w:jc w:val="center"/>
              <w:rPr>
                <w:rFonts w:ascii="Arial" w:hAnsi="Arial" w:cs="Arial"/>
                <w:b/>
                <w:bCs/>
                <w:i/>
              </w:rPr>
            </w:pPr>
          </w:p>
          <w:p w:rsidR="00AB41F5" w:rsidRPr="00AA6511" w:rsidRDefault="00AB41F5" w:rsidP="00156468">
            <w:pPr>
              <w:jc w:val="center"/>
              <w:rPr>
                <w:rFonts w:ascii="Arial" w:hAnsi="Arial" w:cs="Arial"/>
                <w:b/>
                <w:bCs/>
                <w:sz w:val="22"/>
                <w:szCs w:val="22"/>
              </w:rPr>
            </w:pPr>
            <w:r w:rsidRPr="006451A3">
              <w:rPr>
                <w:rFonts w:ascii="Arial" w:hAnsi="Arial" w:cs="Arial"/>
                <w:b/>
                <w:bCs/>
              </w:rPr>
              <w:t>Achieved</w:t>
            </w:r>
            <w:r w:rsidR="00395866" w:rsidRPr="006451A3">
              <w:rPr>
                <w:rFonts w:ascii="Arial" w:hAnsi="Arial" w:cs="Arial"/>
                <w:b/>
                <w:bCs/>
              </w:rPr>
              <w:t xml:space="preserve"> </w:t>
            </w:r>
          </w:p>
        </w:tc>
      </w:tr>
      <w:tr w:rsidR="00AB41F5" w:rsidRPr="009A2AB5" w:rsidTr="004A405A">
        <w:trPr>
          <w:trHeight w:val="300"/>
        </w:trPr>
        <w:tc>
          <w:tcPr>
            <w:tcW w:w="4320" w:type="dxa"/>
            <w:shd w:val="clear" w:color="auto" w:fill="auto"/>
          </w:tcPr>
          <w:p w:rsidR="00DE22E3" w:rsidRPr="006451A3" w:rsidRDefault="00DE22E3" w:rsidP="00DE22E3">
            <w:pPr>
              <w:rPr>
                <w:rFonts w:ascii="Arial" w:hAnsi="Arial" w:cs="Arial"/>
                <w:b/>
                <w:bCs/>
              </w:rPr>
            </w:pPr>
          </w:p>
          <w:p w:rsidR="00AB41F5" w:rsidRPr="009A2AB5" w:rsidRDefault="00AB41F5" w:rsidP="00DE22E3">
            <w:pPr>
              <w:rPr>
                <w:rFonts w:ascii="Arial" w:hAnsi="Arial" w:cs="Arial"/>
                <w:b/>
                <w:bCs/>
                <w:sz w:val="22"/>
                <w:szCs w:val="22"/>
              </w:rPr>
            </w:pPr>
            <w:r w:rsidRPr="006451A3">
              <w:rPr>
                <w:rFonts w:ascii="Arial" w:hAnsi="Arial" w:cs="Arial"/>
                <w:b/>
                <w:bCs/>
              </w:rPr>
              <w:t>7 Number of High Priority Audit Recommendations agreed</w:t>
            </w:r>
          </w:p>
        </w:tc>
        <w:tc>
          <w:tcPr>
            <w:tcW w:w="2160" w:type="dxa"/>
          </w:tcPr>
          <w:p w:rsidR="00DE22E3" w:rsidRPr="006451A3" w:rsidRDefault="00DE22E3" w:rsidP="004A405A">
            <w:pPr>
              <w:jc w:val="center"/>
              <w:rPr>
                <w:rFonts w:ascii="Arial" w:hAnsi="Arial" w:cs="Arial"/>
                <w:b/>
                <w:bCs/>
              </w:rPr>
            </w:pPr>
          </w:p>
          <w:p w:rsidR="00AB41F5" w:rsidRPr="0043435E" w:rsidRDefault="00916424" w:rsidP="004A405A">
            <w:pPr>
              <w:jc w:val="center"/>
              <w:rPr>
                <w:rFonts w:ascii="Arial" w:hAnsi="Arial" w:cs="Arial"/>
                <w:bCs/>
                <w:sz w:val="22"/>
                <w:szCs w:val="22"/>
              </w:rPr>
            </w:pPr>
            <w:r w:rsidRPr="006451A3">
              <w:rPr>
                <w:rFonts w:ascii="Arial" w:hAnsi="Arial" w:cs="Arial"/>
                <w:b/>
                <w:bCs/>
              </w:rPr>
              <w:t>95</w:t>
            </w:r>
            <w:r w:rsidR="00AB41F5" w:rsidRPr="006451A3">
              <w:rPr>
                <w:rFonts w:ascii="Arial" w:hAnsi="Arial" w:cs="Arial"/>
                <w:b/>
                <w:bCs/>
              </w:rPr>
              <w:t>%</w:t>
            </w:r>
          </w:p>
        </w:tc>
        <w:tc>
          <w:tcPr>
            <w:tcW w:w="3240" w:type="dxa"/>
          </w:tcPr>
          <w:p w:rsidR="00DE22E3" w:rsidRPr="006451A3" w:rsidRDefault="00DE22E3" w:rsidP="004549B2">
            <w:pPr>
              <w:jc w:val="center"/>
              <w:rPr>
                <w:rFonts w:ascii="Arial" w:hAnsi="Arial" w:cs="Arial"/>
                <w:b/>
                <w:bCs/>
              </w:rPr>
            </w:pPr>
          </w:p>
          <w:p w:rsidR="00DE22E3" w:rsidRPr="006451A3" w:rsidRDefault="00117B74" w:rsidP="004A2F09">
            <w:pPr>
              <w:jc w:val="center"/>
              <w:rPr>
                <w:rFonts w:ascii="Arial" w:hAnsi="Arial" w:cs="Arial"/>
                <w:b/>
                <w:bCs/>
              </w:rPr>
            </w:pPr>
            <w:r>
              <w:rPr>
                <w:rFonts w:ascii="Arial" w:hAnsi="Arial" w:cs="Arial"/>
                <w:b/>
                <w:bCs/>
              </w:rPr>
              <w:t>100%</w:t>
            </w:r>
          </w:p>
          <w:p w:rsidR="003E6A79" w:rsidRPr="009A2AB5" w:rsidRDefault="003E6A79" w:rsidP="004549B2">
            <w:pPr>
              <w:jc w:val="center"/>
              <w:rPr>
                <w:rFonts w:ascii="Arial" w:hAnsi="Arial" w:cs="Arial"/>
                <w:b/>
                <w:bCs/>
                <w:sz w:val="22"/>
                <w:szCs w:val="22"/>
              </w:rPr>
            </w:pPr>
          </w:p>
        </w:tc>
      </w:tr>
    </w:tbl>
    <w:p w:rsidR="004A405A" w:rsidRDefault="004A405A" w:rsidP="00F763FC">
      <w:pPr>
        <w:jc w:val="both"/>
        <w:rPr>
          <w:rFonts w:ascii="Arial" w:hAnsi="Arial" w:cs="Arial"/>
          <w:b/>
          <w:sz w:val="22"/>
          <w:szCs w:val="22"/>
        </w:rPr>
      </w:pPr>
    </w:p>
    <w:p w:rsidR="003574E6" w:rsidRPr="00895C26" w:rsidRDefault="003574E6" w:rsidP="00F763FC">
      <w:pPr>
        <w:jc w:val="both"/>
        <w:rPr>
          <w:rFonts w:ascii="Arial" w:hAnsi="Arial" w:cs="Arial"/>
        </w:rPr>
      </w:pPr>
      <w:r>
        <w:rPr>
          <w:rFonts w:ascii="Arial" w:hAnsi="Arial" w:cs="Arial"/>
          <w:b/>
        </w:rPr>
        <w:t>*</w:t>
      </w:r>
      <w:r w:rsidR="00A3274D" w:rsidRPr="00A3274D">
        <w:rPr>
          <w:rFonts w:ascii="Arial" w:hAnsi="Arial" w:cs="Arial"/>
          <w:b/>
        </w:rPr>
        <w:t xml:space="preserve"> </w:t>
      </w:r>
      <w:r w:rsidR="0081647C">
        <w:rPr>
          <w:rFonts w:ascii="Arial" w:hAnsi="Arial" w:cs="Arial"/>
        </w:rPr>
        <w:t>Fi</w:t>
      </w:r>
      <w:r w:rsidR="00635421" w:rsidRPr="00895C26">
        <w:rPr>
          <w:rFonts w:ascii="Arial" w:hAnsi="Arial" w:cs="Arial"/>
        </w:rPr>
        <w:t xml:space="preserve">gure </w:t>
      </w:r>
      <w:r w:rsidR="0081647C">
        <w:rPr>
          <w:rFonts w:ascii="Arial" w:hAnsi="Arial" w:cs="Arial"/>
        </w:rPr>
        <w:t>calculated as follows</w:t>
      </w:r>
      <w:r w:rsidR="00635421" w:rsidRPr="00895C26">
        <w:rPr>
          <w:rFonts w:ascii="Arial" w:hAnsi="Arial" w:cs="Arial"/>
        </w:rPr>
        <w:t>:</w:t>
      </w:r>
    </w:p>
    <w:p w:rsidR="003574E6" w:rsidRPr="00895C26" w:rsidRDefault="003574E6" w:rsidP="00F763FC">
      <w:pPr>
        <w:jc w:val="both"/>
        <w:rPr>
          <w:rFonts w:ascii="Arial" w:hAnsi="Arial" w:cs="Arial"/>
        </w:rPr>
      </w:pPr>
    </w:p>
    <w:p w:rsidR="003574E6" w:rsidRPr="00633710" w:rsidRDefault="003574E6" w:rsidP="00F763FC">
      <w:pPr>
        <w:jc w:val="both"/>
        <w:rPr>
          <w:rFonts w:ascii="Arial" w:hAnsi="Arial" w:cs="Arial"/>
        </w:rPr>
      </w:pPr>
      <w:r w:rsidRPr="00633710">
        <w:rPr>
          <w:rFonts w:ascii="Arial" w:hAnsi="Arial" w:cs="Arial"/>
        </w:rPr>
        <w:t>O</w:t>
      </w:r>
      <w:r w:rsidR="00596100" w:rsidRPr="00633710">
        <w:rPr>
          <w:rFonts w:ascii="Arial" w:hAnsi="Arial" w:cs="Arial"/>
        </w:rPr>
        <w:t xml:space="preserve">riginal </w:t>
      </w:r>
      <w:r w:rsidR="008F142A" w:rsidRPr="00633710">
        <w:rPr>
          <w:rFonts w:ascii="Arial" w:hAnsi="Arial" w:cs="Arial"/>
        </w:rPr>
        <w:t>TRDC</w:t>
      </w:r>
      <w:r w:rsidR="00633710" w:rsidRPr="00633710">
        <w:rPr>
          <w:rFonts w:ascii="Arial" w:hAnsi="Arial" w:cs="Arial"/>
        </w:rPr>
        <w:t xml:space="preserve"> and Shared P</w:t>
      </w:r>
      <w:r w:rsidRPr="00633710">
        <w:rPr>
          <w:rFonts w:ascii="Arial" w:hAnsi="Arial" w:cs="Arial"/>
        </w:rPr>
        <w:t>lan</w:t>
      </w:r>
      <w:r w:rsidR="00635421" w:rsidRPr="00633710">
        <w:rPr>
          <w:rFonts w:ascii="Arial" w:hAnsi="Arial" w:cs="Arial"/>
        </w:rPr>
        <w:t xml:space="preserve"> days</w:t>
      </w:r>
      <w:r w:rsidRPr="00633710">
        <w:rPr>
          <w:rFonts w:ascii="Arial" w:hAnsi="Arial" w:cs="Arial"/>
        </w:rPr>
        <w:t xml:space="preserve"> </w:t>
      </w:r>
      <w:r w:rsidR="003F1F5C" w:rsidRPr="00633710">
        <w:rPr>
          <w:rFonts w:ascii="Arial" w:hAnsi="Arial" w:cs="Arial"/>
        </w:rPr>
        <w:t>20</w:t>
      </w:r>
      <w:r w:rsidR="00A3274D" w:rsidRPr="00633710">
        <w:rPr>
          <w:rFonts w:ascii="Arial" w:hAnsi="Arial" w:cs="Arial"/>
        </w:rPr>
        <w:t>1</w:t>
      </w:r>
      <w:r w:rsidR="00AD55F7" w:rsidRPr="00633710">
        <w:rPr>
          <w:rFonts w:ascii="Arial" w:hAnsi="Arial" w:cs="Arial"/>
        </w:rPr>
        <w:t>5</w:t>
      </w:r>
      <w:r w:rsidR="00A3274D" w:rsidRPr="00633710">
        <w:rPr>
          <w:rFonts w:ascii="Arial" w:hAnsi="Arial" w:cs="Arial"/>
        </w:rPr>
        <w:t>/1</w:t>
      </w:r>
      <w:r w:rsidR="00AD55F7" w:rsidRPr="00633710">
        <w:rPr>
          <w:rFonts w:ascii="Arial" w:hAnsi="Arial" w:cs="Arial"/>
        </w:rPr>
        <w:t>6</w:t>
      </w:r>
      <w:r w:rsidR="00A3274D" w:rsidRPr="00633710">
        <w:rPr>
          <w:rFonts w:ascii="Arial" w:hAnsi="Arial" w:cs="Arial"/>
        </w:rPr>
        <w:t xml:space="preserve"> </w:t>
      </w:r>
      <w:r w:rsidR="00633710" w:rsidRPr="00633710">
        <w:rPr>
          <w:rFonts w:ascii="Arial" w:hAnsi="Arial" w:cs="Arial"/>
        </w:rPr>
        <w:tab/>
      </w:r>
      <w:r w:rsidR="00635421" w:rsidRPr="00633710">
        <w:rPr>
          <w:rFonts w:ascii="Arial" w:hAnsi="Arial" w:cs="Arial"/>
        </w:rPr>
        <w:tab/>
      </w:r>
      <w:r w:rsidR="008F142A" w:rsidRPr="00633710">
        <w:rPr>
          <w:rFonts w:ascii="Arial" w:hAnsi="Arial" w:cs="Arial"/>
        </w:rPr>
        <w:t>296</w:t>
      </w:r>
    </w:p>
    <w:p w:rsidR="003574E6" w:rsidRPr="00633710" w:rsidRDefault="003574E6" w:rsidP="00F763FC">
      <w:pPr>
        <w:jc w:val="both"/>
        <w:rPr>
          <w:rFonts w:ascii="Arial" w:hAnsi="Arial" w:cs="Arial"/>
        </w:rPr>
      </w:pPr>
      <w:r w:rsidRPr="00633710">
        <w:rPr>
          <w:rFonts w:ascii="Arial" w:hAnsi="Arial" w:cs="Arial"/>
        </w:rPr>
        <w:lastRenderedPageBreak/>
        <w:t>Less unused contingency</w:t>
      </w:r>
      <w:r w:rsidR="00635421" w:rsidRPr="00633710">
        <w:rPr>
          <w:rFonts w:ascii="Arial" w:hAnsi="Arial" w:cs="Arial"/>
        </w:rPr>
        <w:t xml:space="preserve"> days</w:t>
      </w:r>
      <w:r w:rsidRPr="00633710">
        <w:rPr>
          <w:rFonts w:ascii="Arial" w:hAnsi="Arial" w:cs="Arial"/>
        </w:rPr>
        <w:tab/>
      </w:r>
      <w:r w:rsidRPr="00633710">
        <w:rPr>
          <w:rFonts w:ascii="Arial" w:hAnsi="Arial" w:cs="Arial"/>
        </w:rPr>
        <w:tab/>
        <w:t xml:space="preserve">  </w:t>
      </w:r>
      <w:r w:rsidR="00633710" w:rsidRPr="00633710">
        <w:rPr>
          <w:rFonts w:ascii="Arial" w:hAnsi="Arial" w:cs="Arial"/>
        </w:rPr>
        <w:tab/>
      </w:r>
      <w:r w:rsidR="00633710" w:rsidRPr="00633710">
        <w:rPr>
          <w:rFonts w:ascii="Arial" w:hAnsi="Arial" w:cs="Arial"/>
        </w:rPr>
        <w:tab/>
        <w:t xml:space="preserve">  </w:t>
      </w:r>
      <w:r w:rsidR="008F142A" w:rsidRPr="00633710">
        <w:rPr>
          <w:rFonts w:ascii="Arial" w:hAnsi="Arial" w:cs="Arial"/>
        </w:rPr>
        <w:t>18</w:t>
      </w:r>
    </w:p>
    <w:p w:rsidR="003574E6" w:rsidRPr="00633710" w:rsidRDefault="003574E6" w:rsidP="00F763FC">
      <w:pPr>
        <w:jc w:val="both"/>
        <w:rPr>
          <w:rFonts w:ascii="Arial" w:hAnsi="Arial" w:cs="Arial"/>
        </w:rPr>
      </w:pPr>
      <w:r w:rsidRPr="00633710">
        <w:rPr>
          <w:rFonts w:ascii="Arial" w:hAnsi="Arial" w:cs="Arial"/>
        </w:rPr>
        <w:tab/>
      </w:r>
      <w:r w:rsidRPr="00633710">
        <w:rPr>
          <w:rFonts w:ascii="Arial" w:hAnsi="Arial" w:cs="Arial"/>
        </w:rPr>
        <w:tab/>
      </w:r>
      <w:r w:rsidRPr="00633710">
        <w:rPr>
          <w:rFonts w:ascii="Arial" w:hAnsi="Arial" w:cs="Arial"/>
        </w:rPr>
        <w:tab/>
      </w:r>
      <w:r w:rsidRPr="00633710">
        <w:rPr>
          <w:rFonts w:ascii="Arial" w:hAnsi="Arial" w:cs="Arial"/>
        </w:rPr>
        <w:tab/>
      </w:r>
      <w:r w:rsidRPr="00633710">
        <w:rPr>
          <w:rFonts w:ascii="Arial" w:hAnsi="Arial" w:cs="Arial"/>
        </w:rPr>
        <w:tab/>
      </w:r>
      <w:r w:rsidR="00635421" w:rsidRPr="00633710">
        <w:rPr>
          <w:rFonts w:ascii="Arial" w:hAnsi="Arial" w:cs="Arial"/>
        </w:rPr>
        <w:tab/>
      </w:r>
      <w:r w:rsidR="00633710" w:rsidRPr="00633710">
        <w:rPr>
          <w:rFonts w:ascii="Arial" w:hAnsi="Arial" w:cs="Arial"/>
        </w:rPr>
        <w:tab/>
      </w:r>
      <w:r w:rsidR="00633710" w:rsidRPr="00633710">
        <w:rPr>
          <w:rFonts w:ascii="Arial" w:hAnsi="Arial" w:cs="Arial"/>
        </w:rPr>
        <w:tab/>
      </w:r>
      <w:r w:rsidRPr="00633710">
        <w:rPr>
          <w:rFonts w:ascii="Arial" w:hAnsi="Arial" w:cs="Arial"/>
        </w:rPr>
        <w:t>-----</w:t>
      </w:r>
    </w:p>
    <w:p w:rsidR="003574E6" w:rsidRPr="00633710" w:rsidRDefault="003574E6" w:rsidP="00F763FC">
      <w:pPr>
        <w:jc w:val="both"/>
        <w:rPr>
          <w:rFonts w:ascii="Arial" w:hAnsi="Arial" w:cs="Arial"/>
        </w:rPr>
      </w:pPr>
      <w:r w:rsidRPr="00633710">
        <w:rPr>
          <w:rFonts w:ascii="Arial" w:hAnsi="Arial" w:cs="Arial"/>
        </w:rPr>
        <w:t>Total deliverable days available</w:t>
      </w:r>
      <w:r w:rsidRPr="00633710">
        <w:rPr>
          <w:rFonts w:ascii="Arial" w:hAnsi="Arial" w:cs="Arial"/>
        </w:rPr>
        <w:tab/>
      </w:r>
      <w:r w:rsidR="00635421" w:rsidRPr="00633710">
        <w:rPr>
          <w:rFonts w:ascii="Arial" w:hAnsi="Arial" w:cs="Arial"/>
        </w:rPr>
        <w:tab/>
      </w:r>
      <w:r w:rsidR="00633710" w:rsidRPr="00633710">
        <w:rPr>
          <w:rFonts w:ascii="Arial" w:hAnsi="Arial" w:cs="Arial"/>
        </w:rPr>
        <w:tab/>
      </w:r>
      <w:r w:rsidR="00633710" w:rsidRPr="00633710">
        <w:rPr>
          <w:rFonts w:ascii="Arial" w:hAnsi="Arial" w:cs="Arial"/>
        </w:rPr>
        <w:tab/>
      </w:r>
      <w:r w:rsidR="008F142A" w:rsidRPr="00633710">
        <w:rPr>
          <w:rFonts w:ascii="Arial" w:hAnsi="Arial" w:cs="Arial"/>
        </w:rPr>
        <w:t>278</w:t>
      </w:r>
      <w:r w:rsidRPr="00633710">
        <w:rPr>
          <w:rFonts w:ascii="Arial" w:hAnsi="Arial" w:cs="Arial"/>
        </w:rPr>
        <w:t xml:space="preserve"> </w:t>
      </w:r>
      <w:r w:rsidR="00635421" w:rsidRPr="00633710">
        <w:rPr>
          <w:rFonts w:ascii="Arial" w:hAnsi="Arial" w:cs="Arial"/>
        </w:rPr>
        <w:t xml:space="preserve"> </w:t>
      </w:r>
    </w:p>
    <w:p w:rsidR="003574E6" w:rsidRPr="00633710" w:rsidRDefault="003574E6" w:rsidP="00F763FC">
      <w:pPr>
        <w:jc w:val="both"/>
        <w:rPr>
          <w:rFonts w:ascii="Arial" w:hAnsi="Arial" w:cs="Arial"/>
        </w:rPr>
      </w:pPr>
    </w:p>
    <w:p w:rsidR="00635421" w:rsidRPr="00633710" w:rsidRDefault="003574E6" w:rsidP="00F763FC">
      <w:pPr>
        <w:jc w:val="both"/>
        <w:rPr>
          <w:rFonts w:ascii="Arial" w:hAnsi="Arial" w:cs="Arial"/>
        </w:rPr>
      </w:pPr>
      <w:r w:rsidRPr="00633710">
        <w:rPr>
          <w:rFonts w:ascii="Arial" w:hAnsi="Arial" w:cs="Arial"/>
        </w:rPr>
        <w:t>Billed day</w:t>
      </w:r>
      <w:r w:rsidR="00635421" w:rsidRPr="00633710">
        <w:rPr>
          <w:rFonts w:ascii="Arial" w:hAnsi="Arial" w:cs="Arial"/>
        </w:rPr>
        <w:t xml:space="preserve">s for </w:t>
      </w:r>
      <w:r w:rsidR="003F1F5C" w:rsidRPr="00633710">
        <w:rPr>
          <w:rFonts w:ascii="Arial" w:hAnsi="Arial" w:cs="Arial"/>
        </w:rPr>
        <w:t>20</w:t>
      </w:r>
      <w:r w:rsidR="00635421" w:rsidRPr="00633710">
        <w:rPr>
          <w:rFonts w:ascii="Arial" w:hAnsi="Arial" w:cs="Arial"/>
        </w:rPr>
        <w:t>1</w:t>
      </w:r>
      <w:r w:rsidR="00287CE3" w:rsidRPr="00633710">
        <w:rPr>
          <w:rFonts w:ascii="Arial" w:hAnsi="Arial" w:cs="Arial"/>
        </w:rPr>
        <w:t>5</w:t>
      </w:r>
      <w:r w:rsidR="00635421" w:rsidRPr="00633710">
        <w:rPr>
          <w:rFonts w:ascii="Arial" w:hAnsi="Arial" w:cs="Arial"/>
        </w:rPr>
        <w:t>/1</w:t>
      </w:r>
      <w:r w:rsidR="00287CE3" w:rsidRPr="00633710">
        <w:rPr>
          <w:rFonts w:ascii="Arial" w:hAnsi="Arial" w:cs="Arial"/>
        </w:rPr>
        <w:t>6</w:t>
      </w:r>
      <w:r w:rsidRPr="00633710">
        <w:rPr>
          <w:rFonts w:ascii="Arial" w:hAnsi="Arial" w:cs="Arial"/>
        </w:rPr>
        <w:tab/>
      </w:r>
      <w:r w:rsidRPr="00633710">
        <w:rPr>
          <w:rFonts w:ascii="Arial" w:hAnsi="Arial" w:cs="Arial"/>
        </w:rPr>
        <w:tab/>
      </w:r>
      <w:r w:rsidRPr="00633710">
        <w:rPr>
          <w:rFonts w:ascii="Arial" w:hAnsi="Arial" w:cs="Arial"/>
        </w:rPr>
        <w:tab/>
      </w:r>
      <w:r w:rsidR="00633710" w:rsidRPr="00633710">
        <w:rPr>
          <w:rFonts w:ascii="Arial" w:hAnsi="Arial" w:cs="Arial"/>
        </w:rPr>
        <w:tab/>
      </w:r>
      <w:r w:rsidR="00633710" w:rsidRPr="00633710">
        <w:rPr>
          <w:rFonts w:ascii="Arial" w:hAnsi="Arial" w:cs="Arial"/>
        </w:rPr>
        <w:tab/>
        <w:t>268</w:t>
      </w:r>
    </w:p>
    <w:p w:rsidR="00635421" w:rsidRPr="00633710" w:rsidRDefault="00635421" w:rsidP="00F763FC">
      <w:pPr>
        <w:jc w:val="both"/>
        <w:rPr>
          <w:rFonts w:ascii="Arial" w:hAnsi="Arial" w:cs="Arial"/>
        </w:rPr>
      </w:pPr>
    </w:p>
    <w:p w:rsidR="00635421" w:rsidRPr="00633710" w:rsidRDefault="00635421" w:rsidP="00F763FC">
      <w:pPr>
        <w:jc w:val="both"/>
        <w:rPr>
          <w:rFonts w:ascii="Arial" w:hAnsi="Arial" w:cs="Arial"/>
        </w:rPr>
      </w:pPr>
      <w:r w:rsidRPr="00633710">
        <w:rPr>
          <w:rFonts w:ascii="Arial" w:hAnsi="Arial" w:cs="Arial"/>
        </w:rPr>
        <w:t xml:space="preserve">Billed days as a percentage of total deliverable days available = </w:t>
      </w:r>
      <w:r w:rsidR="00633710" w:rsidRPr="00633710">
        <w:rPr>
          <w:rFonts w:ascii="Arial" w:hAnsi="Arial" w:cs="Arial"/>
        </w:rPr>
        <w:t>268</w:t>
      </w:r>
      <w:r w:rsidR="00AD55F7" w:rsidRPr="00633710">
        <w:rPr>
          <w:rFonts w:ascii="Arial" w:hAnsi="Arial" w:cs="Arial"/>
        </w:rPr>
        <w:t>/</w:t>
      </w:r>
      <w:r w:rsidR="008F142A" w:rsidRPr="00633710">
        <w:rPr>
          <w:rFonts w:ascii="Arial" w:hAnsi="Arial" w:cs="Arial"/>
        </w:rPr>
        <w:t>278</w:t>
      </w:r>
      <w:r w:rsidRPr="00633710">
        <w:rPr>
          <w:rFonts w:ascii="Arial" w:hAnsi="Arial" w:cs="Arial"/>
        </w:rPr>
        <w:t>= 9</w:t>
      </w:r>
      <w:r w:rsidR="00633710" w:rsidRPr="00633710">
        <w:rPr>
          <w:rFonts w:ascii="Arial" w:hAnsi="Arial" w:cs="Arial"/>
        </w:rPr>
        <w:t>6</w:t>
      </w:r>
      <w:r w:rsidRPr="00633710">
        <w:rPr>
          <w:rFonts w:ascii="Arial" w:hAnsi="Arial" w:cs="Arial"/>
        </w:rPr>
        <w:t>%</w:t>
      </w:r>
    </w:p>
    <w:p w:rsidR="00A3274D" w:rsidRPr="00633710" w:rsidRDefault="003574E6" w:rsidP="00F763FC">
      <w:pPr>
        <w:jc w:val="both"/>
        <w:rPr>
          <w:rFonts w:ascii="Arial" w:hAnsi="Arial" w:cs="Arial"/>
        </w:rPr>
      </w:pPr>
      <w:r w:rsidRPr="00633710">
        <w:rPr>
          <w:rFonts w:ascii="Arial" w:hAnsi="Arial" w:cs="Arial"/>
        </w:rPr>
        <w:t xml:space="preserve"> </w:t>
      </w:r>
    </w:p>
    <w:p w:rsidR="00A3274D" w:rsidRPr="00633710" w:rsidRDefault="003574E6" w:rsidP="00633710">
      <w:pPr>
        <w:rPr>
          <w:rFonts w:ascii="Arial" w:hAnsi="Arial" w:cs="Arial"/>
        </w:rPr>
      </w:pPr>
      <w:r w:rsidRPr="00633710">
        <w:rPr>
          <w:rFonts w:ascii="Arial" w:hAnsi="Arial" w:cs="Arial"/>
        </w:rPr>
        <w:t xml:space="preserve">The remaining </w:t>
      </w:r>
      <w:r w:rsidR="00633710" w:rsidRPr="00633710">
        <w:rPr>
          <w:rFonts w:ascii="Arial" w:hAnsi="Arial" w:cs="Arial"/>
        </w:rPr>
        <w:t>10</w:t>
      </w:r>
      <w:r w:rsidR="00EF0486" w:rsidRPr="00633710">
        <w:rPr>
          <w:rFonts w:ascii="Arial" w:hAnsi="Arial" w:cs="Arial"/>
        </w:rPr>
        <w:t xml:space="preserve"> </w:t>
      </w:r>
      <w:r w:rsidR="00A3274D" w:rsidRPr="00633710">
        <w:rPr>
          <w:rFonts w:ascii="Arial" w:hAnsi="Arial" w:cs="Arial"/>
        </w:rPr>
        <w:t xml:space="preserve">days </w:t>
      </w:r>
      <w:r w:rsidR="00635421" w:rsidRPr="00633710">
        <w:rPr>
          <w:rFonts w:ascii="Arial" w:hAnsi="Arial" w:cs="Arial"/>
        </w:rPr>
        <w:t>(</w:t>
      </w:r>
      <w:r w:rsidR="008F142A" w:rsidRPr="00633710">
        <w:rPr>
          <w:rFonts w:ascii="Arial" w:hAnsi="Arial" w:cs="Arial"/>
        </w:rPr>
        <w:t>278</w:t>
      </w:r>
      <w:r w:rsidR="00635421" w:rsidRPr="00633710">
        <w:rPr>
          <w:rFonts w:ascii="Arial" w:hAnsi="Arial" w:cs="Arial"/>
        </w:rPr>
        <w:t xml:space="preserve"> – </w:t>
      </w:r>
      <w:r w:rsidR="00633710" w:rsidRPr="00633710">
        <w:rPr>
          <w:rFonts w:ascii="Arial" w:hAnsi="Arial" w:cs="Arial"/>
        </w:rPr>
        <w:t>268</w:t>
      </w:r>
      <w:r w:rsidR="00635421" w:rsidRPr="00633710">
        <w:rPr>
          <w:rFonts w:ascii="Arial" w:hAnsi="Arial" w:cs="Arial"/>
        </w:rPr>
        <w:t xml:space="preserve">) </w:t>
      </w:r>
      <w:r w:rsidRPr="00633710">
        <w:rPr>
          <w:rFonts w:ascii="Arial" w:hAnsi="Arial" w:cs="Arial"/>
        </w:rPr>
        <w:t>represent</w:t>
      </w:r>
      <w:r w:rsidR="003A01D2" w:rsidRPr="00633710">
        <w:rPr>
          <w:rFonts w:ascii="Arial" w:hAnsi="Arial" w:cs="Arial"/>
        </w:rPr>
        <w:t>s</w:t>
      </w:r>
      <w:r w:rsidRPr="00633710">
        <w:rPr>
          <w:rFonts w:ascii="Arial" w:hAnsi="Arial" w:cs="Arial"/>
        </w:rPr>
        <w:t xml:space="preserve"> work to be completed </w:t>
      </w:r>
      <w:r w:rsidR="00A3274D" w:rsidRPr="00633710">
        <w:rPr>
          <w:rFonts w:ascii="Arial" w:hAnsi="Arial" w:cs="Arial"/>
        </w:rPr>
        <w:t>in 201</w:t>
      </w:r>
      <w:r w:rsidR="00007337" w:rsidRPr="00633710">
        <w:rPr>
          <w:rFonts w:ascii="Arial" w:hAnsi="Arial" w:cs="Arial"/>
        </w:rPr>
        <w:t>6</w:t>
      </w:r>
      <w:r w:rsidR="00A3274D" w:rsidRPr="00633710">
        <w:rPr>
          <w:rFonts w:ascii="Arial" w:hAnsi="Arial" w:cs="Arial"/>
        </w:rPr>
        <w:t>/1</w:t>
      </w:r>
      <w:r w:rsidR="00007337" w:rsidRPr="00633710">
        <w:rPr>
          <w:rFonts w:ascii="Arial" w:hAnsi="Arial" w:cs="Arial"/>
        </w:rPr>
        <w:t>7</w:t>
      </w:r>
      <w:r w:rsidR="00740DE0" w:rsidRPr="00633710">
        <w:rPr>
          <w:rFonts w:ascii="Arial" w:hAnsi="Arial" w:cs="Arial"/>
        </w:rPr>
        <w:t>.</w:t>
      </w:r>
    </w:p>
    <w:p w:rsidR="00A3274D" w:rsidRPr="00633710" w:rsidRDefault="00A3274D" w:rsidP="00F763FC">
      <w:pPr>
        <w:jc w:val="both"/>
        <w:rPr>
          <w:rFonts w:ascii="Arial" w:hAnsi="Arial" w:cs="Arial"/>
          <w:b/>
          <w:sz w:val="22"/>
          <w:szCs w:val="22"/>
        </w:rPr>
      </w:pPr>
    </w:p>
    <w:p w:rsidR="0057426C" w:rsidRDefault="00F75A24" w:rsidP="006F2EBD">
      <w:pPr>
        <w:rPr>
          <w:rFonts w:ascii="Arial" w:hAnsi="Arial" w:cs="Arial"/>
        </w:rPr>
      </w:pPr>
      <w:r w:rsidRPr="00633710">
        <w:rPr>
          <w:rFonts w:ascii="Arial" w:hAnsi="Arial" w:cs="Arial"/>
        </w:rPr>
        <w:t xml:space="preserve">Completion of </w:t>
      </w:r>
      <w:r w:rsidR="00633710" w:rsidRPr="00633710">
        <w:rPr>
          <w:rFonts w:ascii="Arial" w:hAnsi="Arial" w:cs="Arial"/>
        </w:rPr>
        <w:t>268</w:t>
      </w:r>
      <w:r w:rsidR="006F2EBD" w:rsidRPr="00633710">
        <w:rPr>
          <w:rFonts w:ascii="Arial" w:hAnsi="Arial" w:cs="Arial"/>
        </w:rPr>
        <w:t xml:space="preserve"> actual billable days in the year provides for an adequate level of assurance</w:t>
      </w:r>
      <w:r w:rsidR="00633710" w:rsidRPr="00633710">
        <w:rPr>
          <w:rFonts w:ascii="Arial" w:hAnsi="Arial" w:cs="Arial"/>
        </w:rPr>
        <w:t>.</w:t>
      </w:r>
    </w:p>
    <w:p w:rsidR="005300EB" w:rsidRPr="005300EB" w:rsidRDefault="0057426C" w:rsidP="00F763FC">
      <w:pPr>
        <w:jc w:val="both"/>
        <w:rPr>
          <w:rFonts w:ascii="Arial" w:hAnsi="Arial" w:cs="Arial"/>
        </w:rPr>
      </w:pPr>
      <w:r>
        <w:rPr>
          <w:rFonts w:ascii="Arial" w:hAnsi="Arial" w:cs="Arial"/>
        </w:rPr>
        <w:t xml:space="preserve"> </w:t>
      </w:r>
    </w:p>
    <w:p w:rsidR="00326BFB" w:rsidRPr="009A2AB5" w:rsidRDefault="00326BFB" w:rsidP="009070E1">
      <w:pPr>
        <w:autoSpaceDE w:val="0"/>
        <w:autoSpaceDN w:val="0"/>
        <w:adjustRightInd w:val="0"/>
        <w:spacing w:line="240" w:lineRule="atLeast"/>
        <w:jc w:val="both"/>
        <w:rPr>
          <w:rFonts w:ascii="Arial" w:hAnsi="Arial" w:cs="Arial"/>
          <w:u w:val="single"/>
        </w:rPr>
      </w:pPr>
      <w:r w:rsidRPr="009A2AB5">
        <w:rPr>
          <w:rFonts w:ascii="Arial" w:hAnsi="Arial" w:cs="Arial"/>
          <w:u w:val="single"/>
        </w:rPr>
        <w:t>Developments in the year</w:t>
      </w:r>
    </w:p>
    <w:p w:rsidR="00326BFB" w:rsidRPr="009A2AB5" w:rsidRDefault="00326BFB" w:rsidP="009070E1">
      <w:pPr>
        <w:autoSpaceDE w:val="0"/>
        <w:autoSpaceDN w:val="0"/>
        <w:adjustRightInd w:val="0"/>
        <w:spacing w:line="240" w:lineRule="atLeast"/>
        <w:jc w:val="both"/>
        <w:rPr>
          <w:rFonts w:ascii="Arial" w:hAnsi="Arial" w:cs="Arial"/>
          <w:u w:val="single"/>
        </w:rPr>
      </w:pPr>
    </w:p>
    <w:p w:rsidR="0075008F" w:rsidRPr="009A2AB5" w:rsidRDefault="00326BFB" w:rsidP="00030E61">
      <w:pPr>
        <w:autoSpaceDE w:val="0"/>
        <w:autoSpaceDN w:val="0"/>
        <w:adjustRightInd w:val="0"/>
        <w:spacing w:line="240" w:lineRule="atLeast"/>
        <w:ind w:left="720" w:hanging="720"/>
        <w:jc w:val="both"/>
        <w:rPr>
          <w:rFonts w:ascii="Arial" w:hAnsi="Arial" w:cs="Arial"/>
        </w:rPr>
      </w:pPr>
      <w:r w:rsidRPr="009A2AB5">
        <w:rPr>
          <w:rFonts w:ascii="Arial" w:hAnsi="Arial" w:cs="Arial"/>
        </w:rPr>
        <w:t>4.2</w:t>
      </w:r>
      <w:r w:rsidRPr="009A2AB5">
        <w:rPr>
          <w:rFonts w:ascii="Arial" w:hAnsi="Arial" w:cs="Arial"/>
        </w:rPr>
        <w:tab/>
      </w:r>
      <w:r w:rsidR="0075008F" w:rsidRPr="009A2AB5">
        <w:rPr>
          <w:rFonts w:ascii="Arial" w:hAnsi="Arial" w:cs="Arial"/>
        </w:rPr>
        <w:t xml:space="preserve">During </w:t>
      </w:r>
      <w:r w:rsidR="00323189">
        <w:rPr>
          <w:rFonts w:ascii="Arial" w:hAnsi="Arial" w:cs="Arial"/>
        </w:rPr>
        <w:t>201</w:t>
      </w:r>
      <w:r w:rsidR="00B93516">
        <w:rPr>
          <w:rFonts w:ascii="Arial" w:hAnsi="Arial" w:cs="Arial"/>
        </w:rPr>
        <w:t>5</w:t>
      </w:r>
      <w:r w:rsidR="00323189">
        <w:rPr>
          <w:rFonts w:ascii="Arial" w:hAnsi="Arial" w:cs="Arial"/>
        </w:rPr>
        <w:t>/1</w:t>
      </w:r>
      <w:r w:rsidR="00B93516">
        <w:rPr>
          <w:rFonts w:ascii="Arial" w:hAnsi="Arial" w:cs="Arial"/>
        </w:rPr>
        <w:t>6</w:t>
      </w:r>
      <w:r w:rsidR="0075008F" w:rsidRPr="009A2AB5">
        <w:rPr>
          <w:rFonts w:ascii="Arial" w:hAnsi="Arial" w:cs="Arial"/>
          <w:i/>
        </w:rPr>
        <w:t xml:space="preserve"> </w:t>
      </w:r>
      <w:r w:rsidR="0075008F" w:rsidRPr="009A2AB5">
        <w:rPr>
          <w:rFonts w:ascii="Arial" w:hAnsi="Arial" w:cs="Arial"/>
        </w:rPr>
        <w:t xml:space="preserve">a number of </w:t>
      </w:r>
      <w:r w:rsidR="00DF355E">
        <w:rPr>
          <w:rFonts w:ascii="Arial" w:hAnsi="Arial" w:cs="Arial"/>
        </w:rPr>
        <w:t>service development activities</w:t>
      </w:r>
      <w:r w:rsidR="0075008F" w:rsidRPr="009A2AB5">
        <w:rPr>
          <w:rFonts w:ascii="Arial" w:hAnsi="Arial" w:cs="Arial"/>
        </w:rPr>
        <w:t xml:space="preserve"> </w:t>
      </w:r>
      <w:r w:rsidR="00DF355E">
        <w:rPr>
          <w:rFonts w:ascii="Arial" w:hAnsi="Arial" w:cs="Arial"/>
        </w:rPr>
        <w:t xml:space="preserve">took place within </w:t>
      </w:r>
      <w:r w:rsidR="0075008F" w:rsidRPr="009A2AB5">
        <w:rPr>
          <w:rFonts w:ascii="Arial" w:hAnsi="Arial" w:cs="Arial"/>
        </w:rPr>
        <w:t xml:space="preserve">SIAS, designed to </w:t>
      </w:r>
      <w:r w:rsidR="00DF355E">
        <w:rPr>
          <w:rFonts w:ascii="Arial" w:hAnsi="Arial" w:cs="Arial"/>
        </w:rPr>
        <w:t xml:space="preserve">continually </w:t>
      </w:r>
      <w:r w:rsidR="0075008F" w:rsidRPr="009A2AB5">
        <w:rPr>
          <w:rFonts w:ascii="Arial" w:hAnsi="Arial" w:cs="Arial"/>
        </w:rPr>
        <w:t>enhance the service offering:</w:t>
      </w:r>
    </w:p>
    <w:p w:rsidR="00A74782" w:rsidRPr="00AC5F32" w:rsidRDefault="0075008F" w:rsidP="0021468E">
      <w:pPr>
        <w:autoSpaceDE w:val="0"/>
        <w:autoSpaceDN w:val="0"/>
        <w:adjustRightInd w:val="0"/>
        <w:spacing w:line="240" w:lineRule="atLeast"/>
        <w:ind w:left="720" w:hanging="720"/>
        <w:jc w:val="both"/>
        <w:rPr>
          <w:rFonts w:ascii="Arial" w:hAnsi="Arial" w:cs="Arial"/>
        </w:rPr>
      </w:pPr>
      <w:r w:rsidRPr="009A2AB5">
        <w:rPr>
          <w:rFonts w:ascii="Arial" w:hAnsi="Arial" w:cs="Arial"/>
        </w:rPr>
        <w:t xml:space="preserve"> </w:t>
      </w:r>
      <w:r w:rsidR="008E7709" w:rsidRPr="009A2AB5">
        <w:rPr>
          <w:rFonts w:ascii="Arial" w:hAnsi="Arial" w:cs="Arial"/>
        </w:rPr>
        <w:tab/>
      </w:r>
      <w:r w:rsidR="00A74782" w:rsidRPr="00AC5F32">
        <w:rPr>
          <w:rFonts w:ascii="Arial" w:hAnsi="Arial" w:cs="Arial"/>
        </w:rPr>
        <w:t xml:space="preserve"> </w:t>
      </w:r>
    </w:p>
    <w:p w:rsidR="00395866" w:rsidRPr="0000728C" w:rsidRDefault="00792C74" w:rsidP="00030E61">
      <w:pPr>
        <w:numPr>
          <w:ilvl w:val="0"/>
          <w:numId w:val="8"/>
        </w:numPr>
        <w:autoSpaceDE w:val="0"/>
        <w:autoSpaceDN w:val="0"/>
        <w:adjustRightInd w:val="0"/>
        <w:spacing w:line="240" w:lineRule="atLeast"/>
        <w:ind w:left="1077" w:hanging="357"/>
        <w:rPr>
          <w:rFonts w:ascii="Arial" w:hAnsi="Arial" w:cs="Arial"/>
        </w:rPr>
      </w:pPr>
      <w:r w:rsidRPr="0000728C">
        <w:rPr>
          <w:rFonts w:ascii="Arial" w:hAnsi="Arial" w:cs="Arial"/>
        </w:rPr>
        <w:t>Shared Learning –</w:t>
      </w:r>
      <w:r w:rsidR="00DF355E" w:rsidRPr="0000728C">
        <w:rPr>
          <w:rFonts w:ascii="Arial" w:hAnsi="Arial" w:cs="Arial"/>
        </w:rPr>
        <w:t xml:space="preserve"> a joint review took place to compare </w:t>
      </w:r>
      <w:r w:rsidR="0000728C" w:rsidRPr="0000728C">
        <w:rPr>
          <w:rFonts w:ascii="Arial" w:hAnsi="Arial" w:cs="Arial"/>
        </w:rPr>
        <w:t xml:space="preserve">Risk Management processes </w:t>
      </w:r>
      <w:r w:rsidR="00DF355E" w:rsidRPr="0000728C">
        <w:rPr>
          <w:rFonts w:ascii="Arial" w:hAnsi="Arial" w:cs="Arial"/>
        </w:rPr>
        <w:t xml:space="preserve">across the partnership; further, </w:t>
      </w:r>
      <w:r w:rsidR="0000728C" w:rsidRPr="0000728C">
        <w:rPr>
          <w:rFonts w:ascii="Arial" w:hAnsi="Arial" w:cs="Arial"/>
        </w:rPr>
        <w:t xml:space="preserve">quarterly shared </w:t>
      </w:r>
      <w:r w:rsidRPr="0000728C">
        <w:rPr>
          <w:rFonts w:ascii="Arial" w:hAnsi="Arial" w:cs="Arial"/>
        </w:rPr>
        <w:t xml:space="preserve">learning </w:t>
      </w:r>
      <w:r w:rsidR="0000728C" w:rsidRPr="0000728C">
        <w:rPr>
          <w:rFonts w:ascii="Arial" w:hAnsi="Arial" w:cs="Arial"/>
        </w:rPr>
        <w:t>updates are published.</w:t>
      </w:r>
    </w:p>
    <w:p w:rsidR="00DF355E" w:rsidRPr="0000728C" w:rsidRDefault="00DF355E" w:rsidP="00D75058">
      <w:pPr>
        <w:numPr>
          <w:ilvl w:val="0"/>
          <w:numId w:val="8"/>
        </w:numPr>
        <w:autoSpaceDE w:val="0"/>
        <w:autoSpaceDN w:val="0"/>
        <w:adjustRightInd w:val="0"/>
        <w:spacing w:line="240" w:lineRule="atLeast"/>
        <w:rPr>
          <w:rFonts w:ascii="Arial" w:hAnsi="Arial" w:cs="Arial"/>
        </w:rPr>
      </w:pPr>
      <w:r w:rsidRPr="0000728C">
        <w:rPr>
          <w:rFonts w:ascii="Arial" w:hAnsi="Arial" w:cs="Arial"/>
        </w:rPr>
        <w:t xml:space="preserve">Procurement of external partner – </w:t>
      </w:r>
      <w:r w:rsidR="0000728C" w:rsidRPr="0000728C">
        <w:rPr>
          <w:rFonts w:ascii="Arial" w:hAnsi="Arial" w:cs="Arial"/>
        </w:rPr>
        <w:t>SIAS worked in conjunction with the new external</w:t>
      </w:r>
      <w:r w:rsidRPr="0000728C">
        <w:rPr>
          <w:rFonts w:ascii="Arial" w:hAnsi="Arial" w:cs="Arial"/>
        </w:rPr>
        <w:t xml:space="preserve"> partner </w:t>
      </w:r>
      <w:r w:rsidR="0000728C" w:rsidRPr="0000728C">
        <w:rPr>
          <w:rFonts w:ascii="Arial" w:hAnsi="Arial" w:cs="Arial"/>
        </w:rPr>
        <w:t>(</w:t>
      </w:r>
      <w:r w:rsidRPr="0000728C">
        <w:rPr>
          <w:rFonts w:ascii="Arial" w:hAnsi="Arial" w:cs="Arial"/>
        </w:rPr>
        <w:t>BDO</w:t>
      </w:r>
      <w:r w:rsidR="0000728C" w:rsidRPr="0000728C">
        <w:rPr>
          <w:rFonts w:ascii="Arial" w:hAnsi="Arial" w:cs="Arial"/>
        </w:rPr>
        <w:t>)</w:t>
      </w:r>
      <w:r w:rsidRPr="0000728C">
        <w:rPr>
          <w:rFonts w:ascii="Arial" w:hAnsi="Arial" w:cs="Arial"/>
        </w:rPr>
        <w:t xml:space="preserve"> </w:t>
      </w:r>
      <w:r w:rsidR="0000728C" w:rsidRPr="0000728C">
        <w:rPr>
          <w:rFonts w:ascii="Arial" w:hAnsi="Arial" w:cs="Arial"/>
        </w:rPr>
        <w:t xml:space="preserve">for year one of a three year contract. </w:t>
      </w:r>
    </w:p>
    <w:p w:rsidR="00DF355E" w:rsidRDefault="00DF355E" w:rsidP="00D75058">
      <w:pPr>
        <w:numPr>
          <w:ilvl w:val="0"/>
          <w:numId w:val="8"/>
        </w:numPr>
        <w:autoSpaceDE w:val="0"/>
        <w:autoSpaceDN w:val="0"/>
        <w:adjustRightInd w:val="0"/>
        <w:spacing w:line="240" w:lineRule="atLeast"/>
        <w:rPr>
          <w:rFonts w:ascii="Arial" w:hAnsi="Arial" w:cs="Arial"/>
        </w:rPr>
      </w:pPr>
      <w:r w:rsidRPr="0000728C">
        <w:rPr>
          <w:rFonts w:ascii="Arial" w:hAnsi="Arial" w:cs="Arial"/>
        </w:rPr>
        <w:t>Methodology review – a project to review the means by which audit fieldwork is documented by SIAS auditors.</w:t>
      </w:r>
    </w:p>
    <w:p w:rsidR="0094613F" w:rsidRPr="0000728C" w:rsidRDefault="0094613F" w:rsidP="00D75058">
      <w:pPr>
        <w:numPr>
          <w:ilvl w:val="0"/>
          <w:numId w:val="8"/>
        </w:numPr>
        <w:autoSpaceDE w:val="0"/>
        <w:autoSpaceDN w:val="0"/>
        <w:adjustRightInd w:val="0"/>
        <w:spacing w:line="240" w:lineRule="atLeast"/>
        <w:rPr>
          <w:rFonts w:ascii="Arial" w:hAnsi="Arial" w:cs="Arial"/>
        </w:rPr>
      </w:pPr>
      <w:r>
        <w:rPr>
          <w:rFonts w:ascii="Arial" w:hAnsi="Arial" w:cs="Arial"/>
        </w:rPr>
        <w:t>External Peer Review – see sections 4.3 to 4.9 below.</w:t>
      </w:r>
    </w:p>
    <w:p w:rsidR="00020CD6" w:rsidRPr="009A2AB5" w:rsidRDefault="00020CD6" w:rsidP="00020CD6">
      <w:pPr>
        <w:pStyle w:val="ListParagraph"/>
        <w:rPr>
          <w:rFonts w:ascii="Arial" w:hAnsi="Arial" w:cs="Arial"/>
          <w:highlight w:val="cyan"/>
        </w:rPr>
      </w:pPr>
    </w:p>
    <w:p w:rsidR="00030E61" w:rsidRPr="00C570C7" w:rsidRDefault="00030E61" w:rsidP="00030E61">
      <w:pPr>
        <w:autoSpaceDE w:val="0"/>
        <w:autoSpaceDN w:val="0"/>
        <w:adjustRightInd w:val="0"/>
        <w:spacing w:after="120" w:line="240" w:lineRule="atLeast"/>
        <w:jc w:val="both"/>
        <w:rPr>
          <w:rFonts w:ascii="Arial" w:hAnsi="Arial" w:cs="Arial"/>
          <w:color w:val="000000"/>
          <w:u w:val="single"/>
        </w:rPr>
      </w:pPr>
      <w:r w:rsidRPr="00C570C7">
        <w:rPr>
          <w:rFonts w:ascii="Arial" w:hAnsi="Arial" w:cs="Arial"/>
          <w:color w:val="000000"/>
          <w:u w:val="single"/>
        </w:rPr>
        <w:t>Review of Effectiveness</w:t>
      </w:r>
    </w:p>
    <w:p w:rsidR="000B10A8" w:rsidRPr="000B10A8" w:rsidRDefault="00030E61" w:rsidP="006A4E54">
      <w:pPr>
        <w:numPr>
          <w:ilvl w:val="1"/>
          <w:numId w:val="31"/>
        </w:numPr>
        <w:autoSpaceDE w:val="0"/>
        <w:autoSpaceDN w:val="0"/>
        <w:adjustRightInd w:val="0"/>
        <w:spacing w:after="120" w:line="240" w:lineRule="atLeast"/>
        <w:ind w:left="720" w:hanging="720"/>
        <w:rPr>
          <w:rFonts w:ascii="Arial" w:hAnsi="Arial" w:cs="Arial"/>
          <w:color w:val="000000"/>
          <w:sz w:val="22"/>
          <w:szCs w:val="22"/>
        </w:rPr>
      </w:pPr>
      <w:r>
        <w:rPr>
          <w:rFonts w:ascii="Arial" w:hAnsi="Arial" w:cs="Arial"/>
          <w:color w:val="000000"/>
        </w:rPr>
        <w:t>The PSIAS state that a</w:t>
      </w:r>
      <w:r w:rsidRPr="00E2013B">
        <w:rPr>
          <w:rFonts w:ascii="Arial" w:hAnsi="Arial" w:cs="Arial"/>
          <w:color w:val="000000"/>
        </w:rPr>
        <w:t xml:space="preserve">n </w:t>
      </w:r>
      <w:r>
        <w:rPr>
          <w:rFonts w:ascii="Arial" w:hAnsi="Arial" w:cs="Arial"/>
          <w:color w:val="000000"/>
        </w:rPr>
        <w:t xml:space="preserve">external </w:t>
      </w:r>
      <w:r w:rsidRPr="00E2013B">
        <w:rPr>
          <w:rFonts w:ascii="Arial" w:hAnsi="Arial" w:cs="Arial"/>
          <w:color w:val="000000"/>
        </w:rPr>
        <w:t xml:space="preserve">review </w:t>
      </w:r>
      <w:r>
        <w:rPr>
          <w:rFonts w:ascii="Arial" w:hAnsi="Arial" w:cs="Arial"/>
          <w:color w:val="000000"/>
        </w:rPr>
        <w:t xml:space="preserve">of </w:t>
      </w:r>
      <w:r w:rsidRPr="00E2013B">
        <w:rPr>
          <w:rFonts w:ascii="Arial" w:hAnsi="Arial" w:cs="Arial"/>
          <w:color w:val="000000"/>
        </w:rPr>
        <w:t xml:space="preserve">the effectiveness of Internal Audit </w:t>
      </w:r>
      <w:r>
        <w:rPr>
          <w:rFonts w:ascii="Arial" w:hAnsi="Arial" w:cs="Arial"/>
          <w:color w:val="000000"/>
        </w:rPr>
        <w:t>should be undertaken at least every five years</w:t>
      </w:r>
      <w:r w:rsidR="001F77AE">
        <w:rPr>
          <w:rFonts w:ascii="Arial" w:hAnsi="Arial" w:cs="Arial"/>
          <w:color w:val="000000"/>
        </w:rPr>
        <w:t xml:space="preserve"> (</w:t>
      </w:r>
      <w:r w:rsidR="00F21CD6">
        <w:rPr>
          <w:rFonts w:ascii="Arial" w:hAnsi="Arial" w:cs="Arial"/>
          <w:color w:val="000000"/>
        </w:rPr>
        <w:t xml:space="preserve">date of first </w:t>
      </w:r>
      <w:r w:rsidR="001F77AE">
        <w:rPr>
          <w:rFonts w:ascii="Arial" w:hAnsi="Arial" w:cs="Arial"/>
          <w:color w:val="000000"/>
        </w:rPr>
        <w:t>review 2011/12)</w:t>
      </w:r>
      <w:r>
        <w:rPr>
          <w:rFonts w:ascii="Arial" w:hAnsi="Arial" w:cs="Arial"/>
          <w:color w:val="000000"/>
        </w:rPr>
        <w:t>.</w:t>
      </w:r>
      <w:r w:rsidR="001F77AE">
        <w:rPr>
          <w:rFonts w:ascii="Arial" w:hAnsi="Arial" w:cs="Arial"/>
          <w:color w:val="000000"/>
        </w:rPr>
        <w:t xml:space="preserve"> </w:t>
      </w:r>
      <w:r>
        <w:rPr>
          <w:rFonts w:ascii="Arial" w:hAnsi="Arial" w:cs="Arial"/>
          <w:color w:val="000000"/>
        </w:rPr>
        <w:t xml:space="preserve"> </w:t>
      </w:r>
      <w:r w:rsidR="00F21CD6">
        <w:rPr>
          <w:rFonts w:ascii="Arial" w:hAnsi="Arial" w:cs="Arial"/>
          <w:color w:val="000000"/>
        </w:rPr>
        <w:t xml:space="preserve">SIAS elected to join a peer review group which also comprises the South West Audit Partnership, the Devon Audit Partnership and </w:t>
      </w:r>
      <w:proofErr w:type="spellStart"/>
      <w:r w:rsidR="00F21CD6">
        <w:rPr>
          <w:rFonts w:ascii="Arial" w:hAnsi="Arial" w:cs="Arial"/>
          <w:color w:val="000000"/>
        </w:rPr>
        <w:t>Veritau</w:t>
      </w:r>
      <w:proofErr w:type="spellEnd"/>
      <w:r w:rsidR="00AB76BF">
        <w:rPr>
          <w:rFonts w:ascii="Arial" w:hAnsi="Arial" w:cs="Arial"/>
          <w:color w:val="000000"/>
        </w:rPr>
        <w:t xml:space="preserve"> Ltd</w:t>
      </w:r>
      <w:r w:rsidR="00F21CD6">
        <w:rPr>
          <w:rFonts w:ascii="Arial" w:hAnsi="Arial" w:cs="Arial"/>
          <w:color w:val="000000"/>
        </w:rPr>
        <w:t xml:space="preserve">. The latest external review conducted in </w:t>
      </w:r>
      <w:r>
        <w:rPr>
          <w:rFonts w:ascii="Arial" w:hAnsi="Arial" w:cs="Arial"/>
          <w:color w:val="000000"/>
        </w:rPr>
        <w:t xml:space="preserve">January 2016 </w:t>
      </w:r>
      <w:r w:rsidR="00F21CD6">
        <w:rPr>
          <w:rFonts w:ascii="Arial" w:hAnsi="Arial" w:cs="Arial"/>
          <w:color w:val="000000"/>
        </w:rPr>
        <w:t xml:space="preserve">was undertaken by </w:t>
      </w:r>
      <w:proofErr w:type="spellStart"/>
      <w:r w:rsidR="00F21CD6">
        <w:rPr>
          <w:rFonts w:ascii="Arial" w:hAnsi="Arial" w:cs="Arial"/>
          <w:color w:val="000000"/>
        </w:rPr>
        <w:t>V</w:t>
      </w:r>
      <w:r w:rsidRPr="00E2013B">
        <w:rPr>
          <w:rFonts w:ascii="Arial" w:hAnsi="Arial" w:cs="Arial"/>
          <w:color w:val="000000"/>
        </w:rPr>
        <w:t>eritau</w:t>
      </w:r>
      <w:proofErr w:type="spellEnd"/>
      <w:r w:rsidRPr="00E2013B">
        <w:rPr>
          <w:rFonts w:ascii="Arial" w:hAnsi="Arial" w:cs="Arial"/>
          <w:color w:val="000000"/>
        </w:rPr>
        <w:t xml:space="preserve"> </w:t>
      </w:r>
      <w:r w:rsidR="00AB76BF">
        <w:rPr>
          <w:rFonts w:ascii="Arial" w:hAnsi="Arial" w:cs="Arial"/>
          <w:color w:val="000000"/>
        </w:rPr>
        <w:t xml:space="preserve">Ltd </w:t>
      </w:r>
      <w:r w:rsidRPr="00E2013B">
        <w:rPr>
          <w:rFonts w:ascii="Arial" w:hAnsi="Arial" w:cs="Arial"/>
          <w:color w:val="000000"/>
        </w:rPr>
        <w:t xml:space="preserve">(a local authority </w:t>
      </w:r>
      <w:r>
        <w:rPr>
          <w:rFonts w:ascii="Arial" w:hAnsi="Arial" w:cs="Arial"/>
          <w:color w:val="000000"/>
        </w:rPr>
        <w:t>controlled company which provides internal audit, counter fraud and other governance services)</w:t>
      </w:r>
      <w:r w:rsidRPr="00E2013B">
        <w:rPr>
          <w:rFonts w:ascii="Arial" w:hAnsi="Arial" w:cs="Arial"/>
          <w:color w:val="000000"/>
        </w:rPr>
        <w:t>.</w:t>
      </w:r>
      <w:r>
        <w:rPr>
          <w:rFonts w:ascii="Arial" w:hAnsi="Arial" w:cs="Arial"/>
          <w:color w:val="000000"/>
        </w:rPr>
        <w:t xml:space="preserve"> </w:t>
      </w:r>
    </w:p>
    <w:p w:rsidR="00030E61" w:rsidRDefault="00030E61" w:rsidP="006A4E54">
      <w:pPr>
        <w:numPr>
          <w:ilvl w:val="1"/>
          <w:numId w:val="31"/>
        </w:numPr>
        <w:autoSpaceDE w:val="0"/>
        <w:autoSpaceDN w:val="0"/>
        <w:adjustRightInd w:val="0"/>
        <w:spacing w:after="120" w:line="240" w:lineRule="atLeast"/>
        <w:ind w:left="720" w:hanging="720"/>
        <w:rPr>
          <w:rFonts w:ascii="Arial" w:hAnsi="Arial" w:cs="Arial"/>
          <w:color w:val="000000"/>
          <w:sz w:val="22"/>
          <w:szCs w:val="22"/>
        </w:rPr>
      </w:pPr>
      <w:r>
        <w:rPr>
          <w:rFonts w:ascii="Arial" w:hAnsi="Arial" w:cs="Arial"/>
          <w:color w:val="000000"/>
        </w:rPr>
        <w:t>The objectives of the review were:</w:t>
      </w:r>
    </w:p>
    <w:p w:rsidR="00030E61" w:rsidRDefault="00030E61" w:rsidP="001F77AE">
      <w:pPr>
        <w:numPr>
          <w:ilvl w:val="0"/>
          <w:numId w:val="27"/>
        </w:numPr>
        <w:tabs>
          <w:tab w:val="clear" w:pos="720"/>
          <w:tab w:val="num" w:pos="900"/>
        </w:tabs>
        <w:ind w:left="1077" w:hanging="357"/>
        <w:rPr>
          <w:rFonts w:ascii="Arial" w:hAnsi="Arial" w:cs="Arial"/>
        </w:rPr>
      </w:pPr>
      <w:r>
        <w:rPr>
          <w:rFonts w:ascii="Arial" w:hAnsi="Arial" w:cs="Arial"/>
        </w:rPr>
        <w:t xml:space="preserve">  </w:t>
      </w:r>
      <w:r w:rsidRPr="00030E61">
        <w:rPr>
          <w:rFonts w:ascii="Arial" w:hAnsi="Arial" w:cs="Arial"/>
        </w:rPr>
        <w:t>To assess the effectiveness of the SIAS Partnership for key stakeholders</w:t>
      </w:r>
    </w:p>
    <w:p w:rsidR="00030E61" w:rsidRPr="00030E61" w:rsidRDefault="00030E61" w:rsidP="001F77AE">
      <w:pPr>
        <w:numPr>
          <w:ilvl w:val="0"/>
          <w:numId w:val="27"/>
        </w:numPr>
        <w:tabs>
          <w:tab w:val="clear" w:pos="720"/>
          <w:tab w:val="num" w:pos="900"/>
        </w:tabs>
        <w:ind w:left="1077" w:hanging="357"/>
        <w:rPr>
          <w:rFonts w:ascii="Arial" w:hAnsi="Arial" w:cs="Arial"/>
        </w:rPr>
      </w:pPr>
      <w:r>
        <w:rPr>
          <w:rFonts w:ascii="Arial" w:hAnsi="Arial" w:cs="Arial"/>
        </w:rPr>
        <w:t xml:space="preserve">  </w:t>
      </w:r>
      <w:r w:rsidRPr="00030E61">
        <w:rPr>
          <w:rFonts w:ascii="Arial" w:hAnsi="Arial" w:cs="Arial"/>
        </w:rPr>
        <w:t xml:space="preserve">To meet the </w:t>
      </w:r>
      <w:r w:rsidR="001F77AE">
        <w:rPr>
          <w:rFonts w:ascii="Arial" w:hAnsi="Arial" w:cs="Arial"/>
        </w:rPr>
        <w:t xml:space="preserve">PSIAS </w:t>
      </w:r>
      <w:r w:rsidRPr="00030E61">
        <w:rPr>
          <w:rFonts w:ascii="Arial" w:hAnsi="Arial" w:cs="Arial"/>
        </w:rPr>
        <w:t>requirement for an annual review of effectiveness for internal audit</w:t>
      </w:r>
    </w:p>
    <w:p w:rsidR="00030E61" w:rsidRPr="00551A85" w:rsidRDefault="00030E61" w:rsidP="001F77AE">
      <w:pPr>
        <w:numPr>
          <w:ilvl w:val="0"/>
          <w:numId w:val="27"/>
        </w:numPr>
        <w:tabs>
          <w:tab w:val="clear" w:pos="720"/>
          <w:tab w:val="num" w:pos="900"/>
        </w:tabs>
        <w:ind w:left="1077" w:hanging="357"/>
      </w:pPr>
      <w:r>
        <w:rPr>
          <w:rFonts w:ascii="Arial" w:hAnsi="Arial" w:cs="Arial"/>
        </w:rPr>
        <w:t xml:space="preserve">  To make recommendations to help improve the effectiveness of SIAS</w:t>
      </w:r>
      <w:r w:rsidR="001F77AE">
        <w:rPr>
          <w:rFonts w:ascii="Arial" w:hAnsi="Arial" w:cs="Arial"/>
        </w:rPr>
        <w:t>.</w:t>
      </w:r>
    </w:p>
    <w:p w:rsidR="00030E61" w:rsidRDefault="00030E61" w:rsidP="00030E61">
      <w:pPr>
        <w:autoSpaceDE w:val="0"/>
        <w:autoSpaceDN w:val="0"/>
        <w:adjustRightInd w:val="0"/>
        <w:spacing w:after="120" w:line="240" w:lineRule="atLeast"/>
        <w:jc w:val="both"/>
        <w:rPr>
          <w:rFonts w:ascii="Arial" w:hAnsi="Arial" w:cs="Arial"/>
          <w:color w:val="000000"/>
          <w:sz w:val="22"/>
          <w:szCs w:val="22"/>
        </w:rPr>
      </w:pPr>
    </w:p>
    <w:p w:rsidR="00030E61" w:rsidRDefault="00030E61" w:rsidP="0034613D">
      <w:pPr>
        <w:numPr>
          <w:ilvl w:val="1"/>
          <w:numId w:val="31"/>
        </w:numPr>
        <w:ind w:left="720" w:hanging="720"/>
        <w:rPr>
          <w:rFonts w:ascii="Arial" w:hAnsi="Arial" w:cs="Arial"/>
        </w:rPr>
      </w:pPr>
      <w:r>
        <w:rPr>
          <w:rFonts w:ascii="Arial" w:hAnsi="Arial" w:cs="Arial"/>
        </w:rPr>
        <w:t xml:space="preserve">The assessors reviewed an evidence pack submitted by the Head of Assurance and interviewed various stakeholder groups representing: senior leaders; auditees; employees of SIAS and the SIAS management team.   </w:t>
      </w:r>
    </w:p>
    <w:p w:rsidR="00F21CD6" w:rsidRDefault="00F21CD6" w:rsidP="00F21CD6">
      <w:pPr>
        <w:ind w:left="720"/>
        <w:rPr>
          <w:rFonts w:ascii="Arial" w:hAnsi="Arial" w:cs="Arial"/>
        </w:rPr>
      </w:pPr>
    </w:p>
    <w:p w:rsidR="006A4E54" w:rsidRDefault="006A4E54" w:rsidP="006A4E54">
      <w:pPr>
        <w:numPr>
          <w:ilvl w:val="1"/>
          <w:numId w:val="31"/>
        </w:numPr>
        <w:ind w:left="720" w:hanging="720"/>
        <w:rPr>
          <w:rFonts w:ascii="Arial" w:hAnsi="Arial" w:cs="Arial"/>
        </w:rPr>
      </w:pPr>
      <w:r>
        <w:rPr>
          <w:rFonts w:ascii="Arial" w:hAnsi="Arial" w:cs="Arial"/>
        </w:rPr>
        <w:t>The review concluded that SIAS ‘generally conforms’ to the PSIAS, including the Definitions of Internal Auditing, the Code of Et</w:t>
      </w:r>
      <w:r w:rsidR="00DD559F">
        <w:rPr>
          <w:rFonts w:ascii="Arial" w:hAnsi="Arial" w:cs="Arial"/>
        </w:rPr>
        <w:t>h</w:t>
      </w:r>
      <w:r>
        <w:rPr>
          <w:rFonts w:ascii="Arial" w:hAnsi="Arial" w:cs="Arial"/>
        </w:rPr>
        <w:t xml:space="preserve">ics and the </w:t>
      </w:r>
      <w:r>
        <w:rPr>
          <w:rFonts w:ascii="Arial" w:hAnsi="Arial" w:cs="Arial"/>
        </w:rPr>
        <w:lastRenderedPageBreak/>
        <w:t>Standards.</w:t>
      </w:r>
      <w:r w:rsidR="00DD559F">
        <w:rPr>
          <w:rFonts w:ascii="Arial" w:hAnsi="Arial" w:cs="Arial"/>
        </w:rPr>
        <w:t xml:space="preserve"> ‘Generally conforms’ is the top rating and means that the internal audit service has a charter, policies and processes that are judged to be in conformance to the Standards. </w:t>
      </w:r>
    </w:p>
    <w:p w:rsidR="00030E61" w:rsidRDefault="00030E61" w:rsidP="00030E61">
      <w:pPr>
        <w:jc w:val="both"/>
        <w:rPr>
          <w:rFonts w:ascii="Arial" w:hAnsi="Arial" w:cs="Arial"/>
        </w:rPr>
      </w:pPr>
    </w:p>
    <w:p w:rsidR="00030E61" w:rsidRDefault="00F21CD6" w:rsidP="00030E61">
      <w:pPr>
        <w:jc w:val="both"/>
        <w:rPr>
          <w:rFonts w:ascii="Arial" w:hAnsi="Arial" w:cs="Arial"/>
        </w:rPr>
      </w:pPr>
      <w:r>
        <w:rPr>
          <w:rFonts w:ascii="Arial" w:hAnsi="Arial" w:cs="Arial"/>
        </w:rPr>
        <w:t>4.</w:t>
      </w:r>
      <w:r w:rsidR="000B10A8">
        <w:rPr>
          <w:rFonts w:ascii="Arial" w:hAnsi="Arial" w:cs="Arial"/>
        </w:rPr>
        <w:t>7</w:t>
      </w:r>
      <w:r>
        <w:rPr>
          <w:rFonts w:ascii="Arial" w:hAnsi="Arial" w:cs="Arial"/>
        </w:rPr>
        <w:tab/>
      </w:r>
      <w:r w:rsidR="0029308B">
        <w:rPr>
          <w:rFonts w:ascii="Arial" w:hAnsi="Arial" w:cs="Arial"/>
        </w:rPr>
        <w:t xml:space="preserve">The assessors’ </w:t>
      </w:r>
      <w:r w:rsidR="0069283B">
        <w:rPr>
          <w:rFonts w:ascii="Arial" w:hAnsi="Arial" w:cs="Arial"/>
        </w:rPr>
        <w:t xml:space="preserve">identified </w:t>
      </w:r>
      <w:r w:rsidR="0029308B">
        <w:rPr>
          <w:rFonts w:ascii="Arial" w:hAnsi="Arial" w:cs="Arial"/>
        </w:rPr>
        <w:t>th</w:t>
      </w:r>
      <w:r w:rsidR="00DD559F">
        <w:rPr>
          <w:rFonts w:ascii="Arial" w:hAnsi="Arial" w:cs="Arial"/>
        </w:rPr>
        <w:t>e following areas of good practice:</w:t>
      </w:r>
    </w:p>
    <w:p w:rsidR="00030E61" w:rsidRDefault="00030E61" w:rsidP="00030E61">
      <w:pPr>
        <w:ind w:left="360"/>
        <w:jc w:val="both"/>
        <w:rPr>
          <w:rFonts w:ascii="Arial" w:hAnsi="Arial" w:cs="Arial"/>
        </w:rPr>
      </w:pPr>
    </w:p>
    <w:p w:rsidR="00DD559F" w:rsidRDefault="00DD559F" w:rsidP="00DD559F">
      <w:pPr>
        <w:numPr>
          <w:ilvl w:val="0"/>
          <w:numId w:val="32"/>
        </w:numPr>
        <w:tabs>
          <w:tab w:val="left" w:pos="1080"/>
        </w:tabs>
        <w:rPr>
          <w:rFonts w:ascii="Arial" w:hAnsi="Arial" w:cs="Arial"/>
        </w:rPr>
      </w:pPr>
      <w:r>
        <w:rPr>
          <w:rFonts w:ascii="Arial" w:hAnsi="Arial" w:cs="Arial"/>
        </w:rPr>
        <w:t>The partnership is now well established and has gained an extremely good reputation with its member councils, both from officers and audit committee members</w:t>
      </w:r>
    </w:p>
    <w:p w:rsidR="00DD559F" w:rsidRDefault="00DD559F" w:rsidP="00DD559F">
      <w:pPr>
        <w:numPr>
          <w:ilvl w:val="0"/>
          <w:numId w:val="32"/>
        </w:numPr>
        <w:tabs>
          <w:tab w:val="left" w:pos="1080"/>
        </w:tabs>
        <w:rPr>
          <w:rFonts w:ascii="Arial" w:hAnsi="Arial" w:cs="Arial"/>
        </w:rPr>
      </w:pPr>
      <w:r>
        <w:rPr>
          <w:rFonts w:ascii="Arial" w:hAnsi="Arial" w:cs="Arial"/>
        </w:rPr>
        <w:t>The service has credibility and its recommendations and advice are valued by management</w:t>
      </w:r>
    </w:p>
    <w:p w:rsidR="00DD559F" w:rsidRDefault="00030E61" w:rsidP="00DD559F">
      <w:pPr>
        <w:numPr>
          <w:ilvl w:val="0"/>
          <w:numId w:val="32"/>
        </w:numPr>
        <w:tabs>
          <w:tab w:val="left" w:pos="1080"/>
        </w:tabs>
        <w:rPr>
          <w:rFonts w:ascii="Arial" w:hAnsi="Arial" w:cs="Arial"/>
        </w:rPr>
      </w:pPr>
      <w:r w:rsidRPr="00DD559F">
        <w:rPr>
          <w:rFonts w:ascii="Arial" w:hAnsi="Arial" w:cs="Arial"/>
        </w:rPr>
        <w:t xml:space="preserve">The </w:t>
      </w:r>
      <w:r w:rsidR="00DD559F">
        <w:rPr>
          <w:rFonts w:ascii="Arial" w:hAnsi="Arial" w:cs="Arial"/>
        </w:rPr>
        <w:t xml:space="preserve">auditors conduct themselves in a professional manner, display knowledge of the areas they are auditing, adopt a flexible approach and are seen to be responsive to the needs of the client. </w:t>
      </w:r>
    </w:p>
    <w:p w:rsidR="00DD559F" w:rsidRDefault="00DD559F" w:rsidP="00DD559F">
      <w:pPr>
        <w:numPr>
          <w:ilvl w:val="0"/>
          <w:numId w:val="32"/>
        </w:numPr>
        <w:tabs>
          <w:tab w:val="left" w:pos="1080"/>
        </w:tabs>
        <w:rPr>
          <w:rFonts w:ascii="Arial" w:hAnsi="Arial" w:cs="Arial"/>
        </w:rPr>
      </w:pPr>
      <w:r>
        <w:rPr>
          <w:rFonts w:ascii="Arial" w:hAnsi="Arial" w:cs="Arial"/>
        </w:rPr>
        <w:t>The audit team is well resourced and the auditors take pride in the work they do.</w:t>
      </w:r>
    </w:p>
    <w:p w:rsidR="00030E61" w:rsidRDefault="00DD559F" w:rsidP="00DD559F">
      <w:pPr>
        <w:numPr>
          <w:ilvl w:val="0"/>
          <w:numId w:val="32"/>
        </w:numPr>
        <w:tabs>
          <w:tab w:val="left" w:pos="1080"/>
        </w:tabs>
        <w:rPr>
          <w:rFonts w:ascii="Arial" w:hAnsi="Arial" w:cs="Arial"/>
        </w:rPr>
      </w:pPr>
      <w:r>
        <w:rPr>
          <w:rFonts w:ascii="Arial" w:hAnsi="Arial" w:cs="Arial"/>
        </w:rPr>
        <w:t>Time management is excellent and there is a real emphasis on efficient working, assignment planning, review and control</w:t>
      </w:r>
    </w:p>
    <w:p w:rsidR="00DD559F" w:rsidRDefault="00DD559F" w:rsidP="00DD559F">
      <w:pPr>
        <w:numPr>
          <w:ilvl w:val="0"/>
          <w:numId w:val="32"/>
        </w:numPr>
        <w:tabs>
          <w:tab w:val="left" w:pos="1080"/>
        </w:tabs>
        <w:rPr>
          <w:rFonts w:ascii="Arial" w:hAnsi="Arial" w:cs="Arial"/>
        </w:rPr>
      </w:pPr>
      <w:r>
        <w:rPr>
          <w:rFonts w:ascii="Arial" w:hAnsi="Arial" w:cs="Arial"/>
        </w:rPr>
        <w:t>The partnership has achieved its original objectives in terms of greater resilience, improved capacity, more efficient working and enhanced professionalism</w:t>
      </w:r>
    </w:p>
    <w:p w:rsidR="00DD559F" w:rsidRPr="00DD559F" w:rsidRDefault="00DD559F" w:rsidP="00DD559F">
      <w:pPr>
        <w:numPr>
          <w:ilvl w:val="0"/>
          <w:numId w:val="32"/>
        </w:numPr>
        <w:tabs>
          <w:tab w:val="left" w:pos="1080"/>
        </w:tabs>
        <w:rPr>
          <w:rFonts w:ascii="Arial" w:hAnsi="Arial" w:cs="Arial"/>
        </w:rPr>
      </w:pPr>
      <w:r>
        <w:rPr>
          <w:rFonts w:ascii="Arial" w:hAnsi="Arial" w:cs="Arial"/>
        </w:rPr>
        <w:t xml:space="preserve">The service is endeavouring to develop a number of areas to help support its future work, including </w:t>
      </w:r>
      <w:r w:rsidR="00DC3C1E">
        <w:rPr>
          <w:rFonts w:ascii="Arial" w:hAnsi="Arial" w:cs="Arial"/>
        </w:rPr>
        <w:t xml:space="preserve">use of computer assisted audit techniques and assurance mapping. </w:t>
      </w:r>
    </w:p>
    <w:p w:rsidR="00030E61" w:rsidRDefault="00030E61" w:rsidP="00030E61">
      <w:pPr>
        <w:ind w:left="720" w:hanging="720"/>
        <w:jc w:val="both"/>
        <w:rPr>
          <w:rFonts w:ascii="Arial" w:hAnsi="Arial" w:cs="Arial"/>
        </w:rPr>
      </w:pPr>
    </w:p>
    <w:p w:rsidR="00030E61" w:rsidRDefault="00030E61" w:rsidP="0034613D">
      <w:pPr>
        <w:autoSpaceDE w:val="0"/>
        <w:autoSpaceDN w:val="0"/>
        <w:adjustRightInd w:val="0"/>
        <w:rPr>
          <w:rFonts w:ascii="Arial" w:hAnsi="Arial" w:cs="Arial"/>
          <w:color w:val="000000"/>
        </w:rPr>
      </w:pPr>
      <w:r w:rsidRPr="00C4490C">
        <w:rPr>
          <w:rFonts w:ascii="Arial" w:hAnsi="Arial" w:cs="Arial"/>
          <w:color w:val="000000"/>
        </w:rPr>
        <w:t>4.</w:t>
      </w:r>
      <w:r w:rsidR="000B10A8">
        <w:rPr>
          <w:rFonts w:ascii="Arial" w:hAnsi="Arial" w:cs="Arial"/>
          <w:color w:val="000000"/>
        </w:rPr>
        <w:t>8</w:t>
      </w:r>
      <w:r w:rsidRPr="00C4490C">
        <w:rPr>
          <w:rFonts w:ascii="Arial" w:hAnsi="Arial" w:cs="Arial"/>
          <w:color w:val="000000"/>
        </w:rPr>
        <w:tab/>
        <w:t xml:space="preserve">The assessors </w:t>
      </w:r>
      <w:r w:rsidR="0069283B">
        <w:rPr>
          <w:rFonts w:ascii="Arial" w:hAnsi="Arial" w:cs="Arial"/>
          <w:color w:val="000000"/>
        </w:rPr>
        <w:t>identified the following areas which merit further attention</w:t>
      </w:r>
      <w:r w:rsidRPr="00C4490C">
        <w:rPr>
          <w:rFonts w:ascii="Arial" w:hAnsi="Arial" w:cs="Arial"/>
          <w:color w:val="000000"/>
        </w:rPr>
        <w:t>:</w:t>
      </w:r>
    </w:p>
    <w:p w:rsidR="00030E61" w:rsidRDefault="00030E61" w:rsidP="00030E61">
      <w:pPr>
        <w:autoSpaceDE w:val="0"/>
        <w:autoSpaceDN w:val="0"/>
        <w:adjustRightInd w:val="0"/>
        <w:jc w:val="both"/>
        <w:rPr>
          <w:rFonts w:ascii="Arial" w:hAnsi="Arial" w:cs="Arial"/>
          <w:color w:val="000000"/>
        </w:rPr>
      </w:pPr>
    </w:p>
    <w:p w:rsidR="00030E61" w:rsidRDefault="00030E61" w:rsidP="0069283B">
      <w:pPr>
        <w:tabs>
          <w:tab w:val="left" w:pos="1080"/>
        </w:tabs>
        <w:autoSpaceDE w:val="0"/>
        <w:autoSpaceDN w:val="0"/>
        <w:adjustRightInd w:val="0"/>
        <w:ind w:left="1080" w:hanging="360"/>
        <w:rPr>
          <w:rFonts w:ascii="Arial" w:hAnsi="Arial" w:cs="Arial"/>
          <w:color w:val="000000"/>
        </w:rPr>
      </w:pPr>
      <w:r>
        <w:rPr>
          <w:rFonts w:ascii="Arial" w:hAnsi="Arial" w:cs="Arial"/>
          <w:color w:val="000000"/>
        </w:rPr>
        <w:t>a)</w:t>
      </w:r>
      <w:r>
        <w:rPr>
          <w:rFonts w:ascii="Arial" w:hAnsi="Arial" w:cs="Arial"/>
          <w:color w:val="000000"/>
        </w:rPr>
        <w:tab/>
      </w:r>
      <w:r w:rsidR="00841A0E">
        <w:rPr>
          <w:rFonts w:ascii="Arial" w:hAnsi="Arial" w:cs="Arial"/>
          <w:color w:val="000000"/>
        </w:rPr>
        <w:t>The self-assessment questionnaire would benefit from more detailed commentary</w:t>
      </w:r>
    </w:p>
    <w:p w:rsidR="00030E61" w:rsidRDefault="00030E61" w:rsidP="00030E61">
      <w:pPr>
        <w:tabs>
          <w:tab w:val="left" w:pos="1080"/>
        </w:tabs>
        <w:autoSpaceDE w:val="0"/>
        <w:autoSpaceDN w:val="0"/>
        <w:adjustRightInd w:val="0"/>
        <w:ind w:left="1080" w:hanging="360"/>
        <w:jc w:val="both"/>
        <w:rPr>
          <w:rFonts w:ascii="Arial" w:hAnsi="Arial" w:cs="Arial"/>
          <w:color w:val="000000"/>
        </w:rPr>
      </w:pPr>
      <w:r>
        <w:rPr>
          <w:rFonts w:ascii="Arial" w:hAnsi="Arial" w:cs="Arial"/>
          <w:color w:val="000000"/>
        </w:rPr>
        <w:t xml:space="preserve">b) </w:t>
      </w:r>
      <w:r>
        <w:rPr>
          <w:rFonts w:ascii="Arial" w:hAnsi="Arial" w:cs="Arial"/>
          <w:color w:val="000000"/>
        </w:rPr>
        <w:tab/>
      </w:r>
      <w:r w:rsidR="00841A0E">
        <w:rPr>
          <w:rFonts w:ascii="Arial" w:hAnsi="Arial" w:cs="Arial"/>
          <w:color w:val="000000"/>
        </w:rPr>
        <w:t>The Audit Charter should be updated</w:t>
      </w:r>
    </w:p>
    <w:p w:rsidR="00030E61" w:rsidRDefault="00030E61" w:rsidP="00841A0E">
      <w:pPr>
        <w:tabs>
          <w:tab w:val="left" w:pos="1080"/>
        </w:tabs>
        <w:autoSpaceDE w:val="0"/>
        <w:autoSpaceDN w:val="0"/>
        <w:adjustRightInd w:val="0"/>
        <w:ind w:left="1080" w:hanging="360"/>
        <w:rPr>
          <w:rFonts w:ascii="Arial" w:hAnsi="Arial" w:cs="Arial"/>
          <w:color w:val="000000"/>
        </w:rPr>
      </w:pPr>
      <w:r>
        <w:rPr>
          <w:rFonts w:ascii="Arial" w:hAnsi="Arial" w:cs="Arial"/>
          <w:color w:val="000000"/>
        </w:rPr>
        <w:t>c)</w:t>
      </w:r>
      <w:r>
        <w:rPr>
          <w:rFonts w:ascii="Arial" w:hAnsi="Arial" w:cs="Arial"/>
          <w:color w:val="000000"/>
        </w:rPr>
        <w:tab/>
      </w:r>
      <w:r w:rsidR="00841A0E">
        <w:rPr>
          <w:rFonts w:ascii="Arial" w:hAnsi="Arial" w:cs="Arial"/>
          <w:color w:val="000000"/>
        </w:rPr>
        <w:t>Consideration should be given to including a disclaimer on the Terms of Reference and template report format</w:t>
      </w:r>
    </w:p>
    <w:p w:rsidR="00030E61" w:rsidRDefault="00841A0E" w:rsidP="00841A0E">
      <w:pPr>
        <w:tabs>
          <w:tab w:val="left" w:pos="1080"/>
        </w:tabs>
        <w:autoSpaceDE w:val="0"/>
        <w:autoSpaceDN w:val="0"/>
        <w:adjustRightInd w:val="0"/>
        <w:ind w:left="1080" w:hanging="360"/>
        <w:rPr>
          <w:rFonts w:ascii="Arial" w:hAnsi="Arial" w:cs="Arial"/>
          <w:color w:val="000000"/>
        </w:rPr>
      </w:pPr>
      <w:r>
        <w:rPr>
          <w:rFonts w:ascii="Arial" w:hAnsi="Arial" w:cs="Arial"/>
          <w:color w:val="000000"/>
        </w:rPr>
        <w:t>e)</w:t>
      </w:r>
      <w:r>
        <w:rPr>
          <w:rFonts w:ascii="Arial" w:hAnsi="Arial" w:cs="Arial"/>
          <w:color w:val="000000"/>
        </w:rPr>
        <w:tab/>
        <w:t>Measures should be taken to increase staff engagement in ‘shared learning’ across the member councils</w:t>
      </w:r>
    </w:p>
    <w:p w:rsidR="00030E61" w:rsidRDefault="00030E61" w:rsidP="00841A0E">
      <w:pPr>
        <w:tabs>
          <w:tab w:val="left" w:pos="1080"/>
        </w:tabs>
        <w:autoSpaceDE w:val="0"/>
        <w:autoSpaceDN w:val="0"/>
        <w:adjustRightInd w:val="0"/>
        <w:ind w:left="1080" w:hanging="360"/>
        <w:rPr>
          <w:rFonts w:ascii="Arial" w:hAnsi="Arial" w:cs="Arial"/>
          <w:color w:val="000000"/>
        </w:rPr>
      </w:pPr>
      <w:r>
        <w:rPr>
          <w:rFonts w:ascii="Arial" w:hAnsi="Arial" w:cs="Arial"/>
          <w:color w:val="000000"/>
        </w:rPr>
        <w:t>f</w:t>
      </w:r>
      <w:r w:rsidR="00841A0E">
        <w:rPr>
          <w:rFonts w:ascii="Arial" w:hAnsi="Arial" w:cs="Arial"/>
          <w:color w:val="000000"/>
        </w:rPr>
        <w:t>)</w:t>
      </w:r>
      <w:r w:rsidR="00841A0E">
        <w:rPr>
          <w:rFonts w:ascii="Arial" w:hAnsi="Arial" w:cs="Arial"/>
          <w:color w:val="000000"/>
        </w:rPr>
        <w:tab/>
        <w:t>Steps should be taken to promote the availability of SIAS as a source of strategic advice and support</w:t>
      </w:r>
    </w:p>
    <w:p w:rsidR="00841A0E" w:rsidRDefault="00841A0E" w:rsidP="00841A0E">
      <w:pPr>
        <w:tabs>
          <w:tab w:val="left" w:pos="1080"/>
        </w:tabs>
        <w:autoSpaceDE w:val="0"/>
        <w:autoSpaceDN w:val="0"/>
        <w:adjustRightInd w:val="0"/>
        <w:ind w:left="1080" w:hanging="360"/>
        <w:rPr>
          <w:rFonts w:ascii="Arial" w:hAnsi="Arial" w:cs="Arial"/>
          <w:color w:val="000000"/>
        </w:rPr>
      </w:pPr>
      <w:r>
        <w:rPr>
          <w:rFonts w:ascii="Arial" w:hAnsi="Arial" w:cs="Arial"/>
          <w:color w:val="000000"/>
        </w:rPr>
        <w:t>g)</w:t>
      </w:r>
      <w:r>
        <w:rPr>
          <w:rFonts w:ascii="Arial" w:hAnsi="Arial" w:cs="Arial"/>
          <w:color w:val="000000"/>
        </w:rPr>
        <w:tab/>
        <w:t>Consideration should be given to formalising the existing follow up arrangements so that there is greater consistency in practice across the client councils.</w:t>
      </w:r>
    </w:p>
    <w:p w:rsidR="00841A0E" w:rsidRDefault="00841A0E" w:rsidP="00841A0E">
      <w:pPr>
        <w:tabs>
          <w:tab w:val="left" w:pos="1080"/>
        </w:tabs>
        <w:autoSpaceDE w:val="0"/>
        <w:autoSpaceDN w:val="0"/>
        <w:adjustRightInd w:val="0"/>
        <w:ind w:left="1080" w:hanging="360"/>
        <w:rPr>
          <w:rFonts w:ascii="Arial" w:hAnsi="Arial" w:cs="Arial"/>
          <w:color w:val="000000"/>
        </w:rPr>
      </w:pPr>
    </w:p>
    <w:p w:rsidR="00030E61" w:rsidRDefault="00F21CD6" w:rsidP="0034613D">
      <w:pPr>
        <w:autoSpaceDE w:val="0"/>
        <w:autoSpaceDN w:val="0"/>
        <w:adjustRightInd w:val="0"/>
        <w:ind w:left="720" w:hanging="720"/>
        <w:rPr>
          <w:rFonts w:ascii="Arial" w:hAnsi="Arial" w:cs="Arial"/>
          <w:color w:val="000000"/>
        </w:rPr>
      </w:pPr>
      <w:r>
        <w:rPr>
          <w:rFonts w:ascii="Arial" w:hAnsi="Arial" w:cs="Arial"/>
          <w:color w:val="000000"/>
        </w:rPr>
        <w:t>4.</w:t>
      </w:r>
      <w:r w:rsidR="000B10A8">
        <w:rPr>
          <w:rFonts w:ascii="Arial" w:hAnsi="Arial" w:cs="Arial"/>
          <w:color w:val="000000"/>
        </w:rPr>
        <w:t>9</w:t>
      </w:r>
      <w:r>
        <w:rPr>
          <w:rFonts w:ascii="Arial" w:hAnsi="Arial" w:cs="Arial"/>
          <w:color w:val="000000"/>
        </w:rPr>
        <w:tab/>
      </w:r>
      <w:r w:rsidR="00833B51">
        <w:rPr>
          <w:rFonts w:ascii="Arial" w:hAnsi="Arial" w:cs="Arial"/>
          <w:color w:val="000000"/>
        </w:rPr>
        <w:t xml:space="preserve">These areas </w:t>
      </w:r>
      <w:r w:rsidR="00AB76BF">
        <w:rPr>
          <w:rFonts w:ascii="Arial" w:hAnsi="Arial" w:cs="Arial"/>
          <w:color w:val="000000"/>
        </w:rPr>
        <w:t xml:space="preserve">will be addressed as part of </w:t>
      </w:r>
      <w:r w:rsidR="00833B51">
        <w:rPr>
          <w:rFonts w:ascii="Arial" w:hAnsi="Arial" w:cs="Arial"/>
          <w:color w:val="000000"/>
        </w:rPr>
        <w:t xml:space="preserve">the </w:t>
      </w:r>
      <w:r w:rsidR="003E4605">
        <w:rPr>
          <w:rFonts w:ascii="Arial" w:hAnsi="Arial" w:cs="Arial"/>
          <w:color w:val="000000"/>
        </w:rPr>
        <w:t>2016/17 S</w:t>
      </w:r>
      <w:r w:rsidR="00030E61">
        <w:rPr>
          <w:rFonts w:ascii="Arial" w:hAnsi="Arial" w:cs="Arial"/>
          <w:color w:val="000000"/>
        </w:rPr>
        <w:t>IAS Service Plan</w:t>
      </w:r>
      <w:r w:rsidR="0034613D">
        <w:rPr>
          <w:rFonts w:ascii="Arial" w:hAnsi="Arial" w:cs="Arial"/>
          <w:color w:val="000000"/>
        </w:rPr>
        <w:t xml:space="preserve"> as approved by the SIAS Board</w:t>
      </w:r>
      <w:r w:rsidR="00030E61">
        <w:rPr>
          <w:rFonts w:ascii="Arial" w:hAnsi="Arial" w:cs="Arial"/>
          <w:color w:val="000000"/>
        </w:rPr>
        <w:t>.</w:t>
      </w:r>
    </w:p>
    <w:p w:rsidR="0008377B" w:rsidRPr="009A2AB5" w:rsidRDefault="003423F8" w:rsidP="003423F8">
      <w:pPr>
        <w:autoSpaceDE w:val="0"/>
        <w:autoSpaceDN w:val="0"/>
        <w:adjustRightInd w:val="0"/>
        <w:spacing w:line="240" w:lineRule="atLeast"/>
        <w:ind w:left="720" w:hanging="720"/>
        <w:jc w:val="both"/>
        <w:rPr>
          <w:rFonts w:ascii="Arial" w:hAnsi="Arial" w:cs="Arial"/>
          <w:sz w:val="40"/>
          <w:szCs w:val="40"/>
        </w:rPr>
      </w:pPr>
      <w:r>
        <w:rPr>
          <w:rFonts w:ascii="Arial" w:hAnsi="Arial" w:cs="Arial"/>
          <w:highlight w:val="cyan"/>
        </w:rPr>
        <w:br w:type="page"/>
      </w:r>
      <w:r w:rsidR="0059073B" w:rsidRPr="009A2AB5">
        <w:rPr>
          <w:rFonts w:ascii="Arial" w:hAnsi="Arial" w:cs="Arial"/>
          <w:sz w:val="40"/>
          <w:szCs w:val="40"/>
        </w:rPr>
        <w:lastRenderedPageBreak/>
        <w:t>5.</w:t>
      </w:r>
      <w:r w:rsidR="0059073B" w:rsidRPr="009A2AB5">
        <w:rPr>
          <w:rFonts w:ascii="Arial" w:hAnsi="Arial" w:cs="Arial"/>
          <w:sz w:val="40"/>
          <w:szCs w:val="40"/>
        </w:rPr>
        <w:tab/>
        <w:t xml:space="preserve">Compliance with the Public Sector Internal Audit Standards and Quality Assurance </w:t>
      </w:r>
      <w:r w:rsidR="001F7FCA">
        <w:rPr>
          <w:rFonts w:ascii="Arial" w:hAnsi="Arial" w:cs="Arial"/>
          <w:sz w:val="40"/>
          <w:szCs w:val="40"/>
        </w:rPr>
        <w:t xml:space="preserve">and </w:t>
      </w:r>
      <w:r w:rsidR="0059073B" w:rsidRPr="009A2AB5">
        <w:rPr>
          <w:rFonts w:ascii="Arial" w:hAnsi="Arial" w:cs="Arial"/>
          <w:sz w:val="40"/>
          <w:szCs w:val="40"/>
        </w:rPr>
        <w:t>Improvement Programme</w:t>
      </w:r>
    </w:p>
    <w:p w:rsidR="0059073B" w:rsidRPr="002D6CDA" w:rsidRDefault="0059073B" w:rsidP="0059073B">
      <w:pPr>
        <w:tabs>
          <w:tab w:val="left" w:pos="720"/>
        </w:tabs>
        <w:ind w:left="720" w:hanging="720"/>
        <w:jc w:val="both"/>
        <w:rPr>
          <w:rFonts w:ascii="Arial" w:hAnsi="Arial" w:cs="Arial"/>
        </w:rPr>
      </w:pPr>
      <w:r w:rsidRPr="009A2AB5">
        <w:rPr>
          <w:rFonts w:cs="Arial"/>
          <w:sz w:val="28"/>
          <w:szCs w:val="28"/>
        </w:rPr>
        <w:t xml:space="preserve">            </w:t>
      </w:r>
    </w:p>
    <w:p w:rsidR="009A2AB5" w:rsidRDefault="003423F8" w:rsidP="002D6CDA">
      <w:pPr>
        <w:tabs>
          <w:tab w:val="left" w:pos="709"/>
        </w:tabs>
        <w:autoSpaceDE w:val="0"/>
        <w:autoSpaceDN w:val="0"/>
        <w:adjustRightInd w:val="0"/>
        <w:ind w:left="720" w:hanging="720"/>
        <w:rPr>
          <w:rFonts w:ascii="Arial" w:hAnsi="Arial" w:cs="Arial"/>
          <w:shd w:val="clear" w:color="auto" w:fill="FFFFFF"/>
        </w:rPr>
      </w:pPr>
      <w:r>
        <w:rPr>
          <w:rFonts w:ascii="Arial" w:hAnsi="Arial" w:cs="Arial"/>
        </w:rPr>
        <w:t>5</w:t>
      </w:r>
      <w:r w:rsidR="0059073B" w:rsidRPr="009A2AB5">
        <w:rPr>
          <w:rFonts w:ascii="Arial" w:hAnsi="Arial" w:cs="Arial"/>
        </w:rPr>
        <w:t>.1</w:t>
      </w:r>
      <w:r w:rsidR="0059073B" w:rsidRPr="009A2AB5">
        <w:rPr>
          <w:rFonts w:ascii="Arial" w:hAnsi="Arial" w:cs="Arial"/>
        </w:rPr>
        <w:tab/>
      </w:r>
      <w:r w:rsidR="009A2AB5" w:rsidRPr="009A2AB5">
        <w:rPr>
          <w:rFonts w:ascii="Arial" w:hAnsi="Arial" w:cs="Arial"/>
          <w:shd w:val="clear" w:color="auto" w:fill="FFFFFF"/>
        </w:rPr>
        <w:t xml:space="preserve">The </w:t>
      </w:r>
      <w:r w:rsidR="009A2AB5" w:rsidRPr="009A2AB5">
        <w:rPr>
          <w:rFonts w:ascii="Arial" w:hAnsi="Arial" w:cs="Arial"/>
        </w:rPr>
        <w:t>Public Sector Internal Audit Standards</w:t>
      </w:r>
      <w:r w:rsidR="009A2AB5" w:rsidRPr="009A2AB5">
        <w:rPr>
          <w:rFonts w:ascii="Arial" w:hAnsi="Arial" w:cs="Arial"/>
          <w:shd w:val="clear" w:color="auto" w:fill="FFFFFF"/>
        </w:rPr>
        <w:t xml:space="preserve"> are based on the mandatory elements of the Institute of Internal Auditors (IIA) International Professional Practices Framework (IPPF)</w:t>
      </w:r>
      <w:r w:rsidR="009A2AB5">
        <w:rPr>
          <w:rFonts w:ascii="Arial" w:hAnsi="Arial" w:cs="Arial"/>
          <w:shd w:val="clear" w:color="auto" w:fill="FFFFFF"/>
        </w:rPr>
        <w:t xml:space="preserve">.  They </w:t>
      </w:r>
      <w:r w:rsidR="009A2AB5" w:rsidRPr="009A2AB5">
        <w:rPr>
          <w:rFonts w:ascii="Arial" w:hAnsi="Arial" w:cs="Arial"/>
          <w:shd w:val="clear" w:color="auto" w:fill="FFFFFF"/>
        </w:rPr>
        <w:t xml:space="preserve">promote the professionalism, quality, consistency and effectiveness of internal audit across the public sector. They </w:t>
      </w:r>
      <w:r w:rsidR="009A2AB5">
        <w:rPr>
          <w:rFonts w:ascii="Arial" w:hAnsi="Arial" w:cs="Arial"/>
          <w:shd w:val="clear" w:color="auto" w:fill="FFFFFF"/>
        </w:rPr>
        <w:t>highlight</w:t>
      </w:r>
      <w:r w:rsidR="009A2AB5" w:rsidRPr="009A2AB5">
        <w:rPr>
          <w:rFonts w:ascii="Arial" w:hAnsi="Arial" w:cs="Arial"/>
          <w:shd w:val="clear" w:color="auto" w:fill="FFFFFF"/>
        </w:rPr>
        <w:t xml:space="preserve"> the importance of robust, independent and objective internal audit arrangements to provide senior management with the key assurances they need to support them both in managing the organisation and in producing the Annual Governance Statement</w:t>
      </w:r>
      <w:r w:rsidR="001F7FCA">
        <w:rPr>
          <w:rFonts w:ascii="Arial" w:hAnsi="Arial" w:cs="Arial"/>
          <w:shd w:val="clear" w:color="auto" w:fill="FFFFFF"/>
        </w:rPr>
        <w:t>.</w:t>
      </w:r>
    </w:p>
    <w:p w:rsidR="002D6CDA" w:rsidRDefault="002D6CDA" w:rsidP="002D6CDA">
      <w:pPr>
        <w:tabs>
          <w:tab w:val="left" w:pos="709"/>
        </w:tabs>
        <w:autoSpaceDE w:val="0"/>
        <w:autoSpaceDN w:val="0"/>
        <w:adjustRightInd w:val="0"/>
        <w:ind w:left="720" w:hanging="720"/>
        <w:rPr>
          <w:rFonts w:ascii="Arial" w:hAnsi="Arial" w:cs="Arial"/>
          <w:shd w:val="clear" w:color="auto" w:fill="FFFFFF"/>
        </w:rPr>
      </w:pPr>
    </w:p>
    <w:p w:rsidR="002D6CDA" w:rsidRPr="00AB76BF" w:rsidRDefault="001F7FCA" w:rsidP="002D6CDA">
      <w:pPr>
        <w:tabs>
          <w:tab w:val="left" w:pos="709"/>
        </w:tabs>
        <w:autoSpaceDE w:val="0"/>
        <w:autoSpaceDN w:val="0"/>
        <w:adjustRightInd w:val="0"/>
        <w:ind w:left="720" w:hanging="720"/>
        <w:rPr>
          <w:rFonts w:ascii="Arial" w:hAnsi="Arial" w:cs="Arial"/>
          <w:bCs/>
        </w:rPr>
      </w:pPr>
      <w:r>
        <w:rPr>
          <w:rFonts w:ascii="Arial" w:hAnsi="Arial" w:cs="Arial"/>
        </w:rPr>
        <w:t>5.2</w:t>
      </w:r>
      <w:r>
        <w:rPr>
          <w:rFonts w:ascii="Arial" w:hAnsi="Arial" w:cs="Arial"/>
        </w:rPr>
        <w:tab/>
      </w:r>
      <w:r w:rsidR="00AB76BF" w:rsidRPr="00AB76BF">
        <w:rPr>
          <w:rFonts w:ascii="Arial" w:hAnsi="Arial" w:cs="Arial"/>
          <w:bCs/>
        </w:rPr>
        <w:t>A review of SIAS’s conformance with the PSIAS standards was carried out as part of an external peer review (please see 4.3 above).</w:t>
      </w:r>
    </w:p>
    <w:p w:rsidR="00AB76BF" w:rsidRPr="001F7FCA" w:rsidRDefault="00AB76BF" w:rsidP="002D6CDA">
      <w:pPr>
        <w:tabs>
          <w:tab w:val="left" w:pos="709"/>
        </w:tabs>
        <w:autoSpaceDE w:val="0"/>
        <w:autoSpaceDN w:val="0"/>
        <w:adjustRightInd w:val="0"/>
        <w:ind w:left="720" w:hanging="720"/>
        <w:rPr>
          <w:rFonts w:ascii="Arial" w:hAnsi="Arial" w:cs="Arial"/>
          <w:shd w:val="clear" w:color="auto" w:fill="FFFFFF"/>
        </w:rPr>
      </w:pPr>
    </w:p>
    <w:p w:rsidR="002D6CDA" w:rsidRDefault="001F7FCA" w:rsidP="002D6CDA">
      <w:pPr>
        <w:tabs>
          <w:tab w:val="left" w:pos="709"/>
        </w:tabs>
        <w:autoSpaceDE w:val="0"/>
        <w:autoSpaceDN w:val="0"/>
        <w:adjustRightInd w:val="0"/>
        <w:ind w:left="720" w:hanging="720"/>
        <w:rPr>
          <w:rFonts w:ascii="Arial" w:hAnsi="Arial" w:cs="Arial"/>
        </w:rPr>
      </w:pPr>
      <w:r>
        <w:rPr>
          <w:rFonts w:ascii="Arial" w:hAnsi="Arial" w:cs="Arial"/>
        </w:rPr>
        <w:t>5.3</w:t>
      </w:r>
      <w:r>
        <w:rPr>
          <w:rFonts w:ascii="Arial" w:hAnsi="Arial" w:cs="Arial"/>
        </w:rPr>
        <w:tab/>
      </w:r>
      <w:r w:rsidR="00A52D32">
        <w:rPr>
          <w:rFonts w:ascii="Arial" w:hAnsi="Arial" w:cs="Arial"/>
        </w:rPr>
        <w:t xml:space="preserve">The </w:t>
      </w:r>
      <w:r w:rsidR="009C3725">
        <w:rPr>
          <w:rFonts w:ascii="Arial" w:hAnsi="Arial" w:cs="Arial"/>
        </w:rPr>
        <w:t xml:space="preserve">previous </w:t>
      </w:r>
      <w:r w:rsidR="00A52D32">
        <w:rPr>
          <w:rFonts w:ascii="Arial" w:hAnsi="Arial" w:cs="Arial"/>
        </w:rPr>
        <w:t xml:space="preserve">self-assessment carried out </w:t>
      </w:r>
      <w:r>
        <w:rPr>
          <w:rFonts w:ascii="Arial" w:hAnsi="Arial" w:cs="Arial"/>
        </w:rPr>
        <w:t>in</w:t>
      </w:r>
      <w:r w:rsidR="00A52D32">
        <w:rPr>
          <w:rFonts w:ascii="Arial" w:hAnsi="Arial" w:cs="Arial"/>
        </w:rPr>
        <w:t xml:space="preserve"> </w:t>
      </w:r>
      <w:r w:rsidR="009C3725">
        <w:rPr>
          <w:rFonts w:ascii="Arial" w:hAnsi="Arial" w:cs="Arial"/>
        </w:rPr>
        <w:t>May 2015 i</w:t>
      </w:r>
      <w:r w:rsidR="009B3CA8">
        <w:rPr>
          <w:rFonts w:ascii="Arial" w:hAnsi="Arial" w:cs="Arial"/>
        </w:rPr>
        <w:t xml:space="preserve">dentified </w:t>
      </w:r>
      <w:r w:rsidR="00C85CF9" w:rsidRPr="009C3725">
        <w:rPr>
          <w:rFonts w:ascii="Arial" w:hAnsi="Arial" w:cs="Arial"/>
        </w:rPr>
        <w:t>three</w:t>
      </w:r>
      <w:r w:rsidR="00C85CF9">
        <w:rPr>
          <w:rFonts w:ascii="Arial" w:hAnsi="Arial" w:cs="Arial"/>
        </w:rPr>
        <w:t xml:space="preserve"> areas of part</w:t>
      </w:r>
      <w:r w:rsidR="009C3725">
        <w:rPr>
          <w:rFonts w:ascii="Arial" w:hAnsi="Arial" w:cs="Arial"/>
        </w:rPr>
        <w:t>-conformance.</w:t>
      </w:r>
      <w:r w:rsidR="00A52D32">
        <w:rPr>
          <w:rFonts w:ascii="Arial" w:hAnsi="Arial" w:cs="Arial"/>
        </w:rPr>
        <w:t xml:space="preserve"> </w:t>
      </w:r>
      <w:r w:rsidR="003423F8">
        <w:rPr>
          <w:rFonts w:ascii="Arial" w:hAnsi="Arial" w:cs="Arial"/>
        </w:rPr>
        <w:t>Progress against the</w:t>
      </w:r>
      <w:r w:rsidR="00A52D32">
        <w:rPr>
          <w:rFonts w:ascii="Arial" w:hAnsi="Arial" w:cs="Arial"/>
        </w:rPr>
        <w:t>se</w:t>
      </w:r>
      <w:r w:rsidR="003423F8">
        <w:rPr>
          <w:rFonts w:ascii="Arial" w:hAnsi="Arial" w:cs="Arial"/>
        </w:rPr>
        <w:t xml:space="preserve"> areas </w:t>
      </w:r>
      <w:r w:rsidR="009C3725">
        <w:rPr>
          <w:rFonts w:ascii="Arial" w:hAnsi="Arial" w:cs="Arial"/>
        </w:rPr>
        <w:t xml:space="preserve">has been </w:t>
      </w:r>
      <w:r w:rsidR="005B0934">
        <w:rPr>
          <w:rFonts w:ascii="Arial" w:hAnsi="Arial" w:cs="Arial"/>
        </w:rPr>
        <w:t xml:space="preserve">re-assessed </w:t>
      </w:r>
      <w:r w:rsidR="009C3725">
        <w:rPr>
          <w:rFonts w:ascii="Arial" w:hAnsi="Arial" w:cs="Arial"/>
        </w:rPr>
        <w:t xml:space="preserve">and now </w:t>
      </w:r>
      <w:r w:rsidR="005B0934">
        <w:rPr>
          <w:rFonts w:ascii="Arial" w:hAnsi="Arial" w:cs="Arial"/>
        </w:rPr>
        <w:t xml:space="preserve">considered to be </w:t>
      </w:r>
      <w:r w:rsidR="00455477">
        <w:rPr>
          <w:rFonts w:ascii="Arial" w:hAnsi="Arial" w:cs="Arial"/>
        </w:rPr>
        <w:t xml:space="preserve">in </w:t>
      </w:r>
      <w:r w:rsidR="009C3725">
        <w:rPr>
          <w:rFonts w:ascii="Arial" w:hAnsi="Arial" w:cs="Arial"/>
        </w:rPr>
        <w:t xml:space="preserve">conformance. Details are </w:t>
      </w:r>
      <w:r w:rsidR="00A52D32">
        <w:rPr>
          <w:rFonts w:ascii="Arial" w:hAnsi="Arial" w:cs="Arial"/>
        </w:rPr>
        <w:t xml:space="preserve">shown in </w:t>
      </w:r>
      <w:r w:rsidR="003423F8">
        <w:rPr>
          <w:rFonts w:ascii="Arial" w:hAnsi="Arial" w:cs="Arial"/>
        </w:rPr>
        <w:t xml:space="preserve">Appendix </w:t>
      </w:r>
      <w:r w:rsidR="00880F64">
        <w:rPr>
          <w:rFonts w:ascii="Arial" w:hAnsi="Arial" w:cs="Arial"/>
        </w:rPr>
        <w:t>C</w:t>
      </w:r>
      <w:r w:rsidR="0097021D">
        <w:rPr>
          <w:rFonts w:ascii="Arial" w:hAnsi="Arial" w:cs="Arial"/>
        </w:rPr>
        <w:t>, Section C.</w:t>
      </w:r>
      <w:r w:rsidR="00B5664F">
        <w:rPr>
          <w:rFonts w:ascii="Arial" w:hAnsi="Arial" w:cs="Arial"/>
        </w:rPr>
        <w:t xml:space="preserve"> </w:t>
      </w:r>
      <w:r w:rsidR="003423F8">
        <w:rPr>
          <w:rFonts w:ascii="Arial" w:hAnsi="Arial" w:cs="Arial"/>
        </w:rPr>
        <w:t xml:space="preserve"> </w:t>
      </w:r>
    </w:p>
    <w:p w:rsidR="00A52D32" w:rsidRDefault="003423F8" w:rsidP="002D6CDA">
      <w:pPr>
        <w:tabs>
          <w:tab w:val="left" w:pos="709"/>
        </w:tabs>
        <w:autoSpaceDE w:val="0"/>
        <w:autoSpaceDN w:val="0"/>
        <w:adjustRightInd w:val="0"/>
        <w:ind w:left="720" w:hanging="720"/>
        <w:rPr>
          <w:rFonts w:ascii="Arial" w:hAnsi="Arial" w:cs="Arial"/>
        </w:rPr>
      </w:pPr>
      <w:r>
        <w:rPr>
          <w:rFonts w:ascii="Arial" w:hAnsi="Arial" w:cs="Arial"/>
        </w:rPr>
        <w:t xml:space="preserve"> </w:t>
      </w:r>
    </w:p>
    <w:p w:rsidR="00CD5A01" w:rsidRDefault="00CD5A01" w:rsidP="002D6CDA">
      <w:pPr>
        <w:tabs>
          <w:tab w:val="left" w:pos="709"/>
        </w:tabs>
        <w:autoSpaceDE w:val="0"/>
        <w:autoSpaceDN w:val="0"/>
        <w:adjustRightInd w:val="0"/>
        <w:ind w:left="720" w:hanging="720"/>
        <w:rPr>
          <w:rFonts w:ascii="Arial" w:hAnsi="Arial" w:cs="Arial"/>
        </w:rPr>
      </w:pPr>
      <w:r>
        <w:rPr>
          <w:rFonts w:ascii="Arial" w:hAnsi="Arial" w:cs="Arial"/>
        </w:rPr>
        <w:t>5.4</w:t>
      </w:r>
      <w:r>
        <w:rPr>
          <w:rFonts w:ascii="Arial" w:hAnsi="Arial" w:cs="Arial"/>
        </w:rPr>
        <w:tab/>
        <w:t xml:space="preserve">In relation to </w:t>
      </w:r>
      <w:r w:rsidR="009C3725">
        <w:rPr>
          <w:rFonts w:ascii="Arial" w:hAnsi="Arial" w:cs="Arial"/>
        </w:rPr>
        <w:t xml:space="preserve">areas of </w:t>
      </w:r>
      <w:r w:rsidR="0097021D">
        <w:rPr>
          <w:rFonts w:ascii="Arial" w:hAnsi="Arial" w:cs="Arial"/>
        </w:rPr>
        <w:t xml:space="preserve">intentional </w:t>
      </w:r>
      <w:r>
        <w:rPr>
          <w:rFonts w:ascii="Arial" w:hAnsi="Arial" w:cs="Arial"/>
        </w:rPr>
        <w:t>non-conform</w:t>
      </w:r>
      <w:r w:rsidR="00455477">
        <w:rPr>
          <w:rFonts w:ascii="Arial" w:hAnsi="Arial" w:cs="Arial"/>
        </w:rPr>
        <w:t xml:space="preserve">ance </w:t>
      </w:r>
      <w:r w:rsidR="009C3725">
        <w:rPr>
          <w:rFonts w:ascii="Arial" w:hAnsi="Arial" w:cs="Arial"/>
        </w:rPr>
        <w:t>t</w:t>
      </w:r>
      <w:r>
        <w:rPr>
          <w:rFonts w:ascii="Arial" w:hAnsi="Arial" w:cs="Arial"/>
        </w:rPr>
        <w:t xml:space="preserve">hese </w:t>
      </w:r>
      <w:r w:rsidR="0097021D">
        <w:rPr>
          <w:rFonts w:ascii="Arial" w:hAnsi="Arial" w:cs="Arial"/>
        </w:rPr>
        <w:t xml:space="preserve">are set out in Appendix C, Section B and </w:t>
      </w:r>
      <w:r w:rsidR="00534B16">
        <w:rPr>
          <w:rFonts w:ascii="Arial" w:hAnsi="Arial" w:cs="Arial"/>
        </w:rPr>
        <w:t>cover</w:t>
      </w:r>
      <w:r>
        <w:rPr>
          <w:rFonts w:ascii="Arial" w:hAnsi="Arial" w:cs="Arial"/>
        </w:rPr>
        <w:t xml:space="preserve"> the requirement for </w:t>
      </w:r>
      <w:r w:rsidR="00534B16">
        <w:rPr>
          <w:rFonts w:ascii="Arial" w:hAnsi="Arial" w:cs="Arial"/>
        </w:rPr>
        <w:t xml:space="preserve">the </w:t>
      </w:r>
      <w:r w:rsidR="004F33E8">
        <w:rPr>
          <w:rFonts w:ascii="Arial" w:hAnsi="Arial" w:cs="Arial"/>
        </w:rPr>
        <w:t xml:space="preserve">chief executive sign off for the Head of Assurance Appraisal.  The Head of Assurance Appraisal </w:t>
      </w:r>
      <w:r w:rsidR="0097021D">
        <w:rPr>
          <w:rFonts w:ascii="Arial" w:hAnsi="Arial" w:cs="Arial"/>
        </w:rPr>
        <w:t xml:space="preserve">includes an opportunity for </w:t>
      </w:r>
      <w:r w:rsidR="004F33E8">
        <w:rPr>
          <w:rFonts w:ascii="Arial" w:hAnsi="Arial" w:cs="Arial"/>
        </w:rPr>
        <w:t xml:space="preserve">Chief Financial Officers across the SIAS partnership to input views.  It is considered that this is appropriate given the shared nature of the service and no further action is </w:t>
      </w:r>
      <w:r w:rsidR="00455477">
        <w:rPr>
          <w:rFonts w:ascii="Arial" w:hAnsi="Arial" w:cs="Arial"/>
        </w:rPr>
        <w:t xml:space="preserve">currently </w:t>
      </w:r>
      <w:r w:rsidR="004F33E8">
        <w:rPr>
          <w:rFonts w:ascii="Arial" w:hAnsi="Arial" w:cs="Arial"/>
        </w:rPr>
        <w:t>proposed.</w:t>
      </w:r>
    </w:p>
    <w:p w:rsidR="002D6CDA" w:rsidRPr="001F7FCA" w:rsidRDefault="002D6CDA" w:rsidP="002D6CDA">
      <w:pPr>
        <w:tabs>
          <w:tab w:val="left" w:pos="709"/>
        </w:tabs>
        <w:autoSpaceDE w:val="0"/>
        <w:autoSpaceDN w:val="0"/>
        <w:adjustRightInd w:val="0"/>
        <w:ind w:left="720" w:hanging="720"/>
        <w:rPr>
          <w:rFonts w:ascii="Arial" w:hAnsi="Arial" w:cs="Arial"/>
          <w:shd w:val="clear" w:color="auto" w:fill="FFFFFF"/>
        </w:rPr>
      </w:pPr>
    </w:p>
    <w:p w:rsidR="0059073B" w:rsidRDefault="004F33E8" w:rsidP="002D6CDA">
      <w:pPr>
        <w:tabs>
          <w:tab w:val="left" w:pos="709"/>
        </w:tabs>
        <w:autoSpaceDE w:val="0"/>
        <w:autoSpaceDN w:val="0"/>
        <w:adjustRightInd w:val="0"/>
        <w:ind w:left="720" w:hanging="720"/>
        <w:rPr>
          <w:rFonts w:ascii="Arial" w:hAnsi="Arial" w:cs="Arial"/>
        </w:rPr>
      </w:pPr>
      <w:r w:rsidRPr="004F33E8">
        <w:rPr>
          <w:rFonts w:ascii="Arial" w:hAnsi="Arial" w:cs="Arial"/>
        </w:rPr>
        <w:t>5.5</w:t>
      </w:r>
      <w:r w:rsidRPr="004F33E8">
        <w:rPr>
          <w:rFonts w:ascii="Arial" w:hAnsi="Arial" w:cs="Arial"/>
        </w:rPr>
        <w:tab/>
        <w:t xml:space="preserve">One of the main elements of the PSIAS is the requirement to define a </w:t>
      </w:r>
      <w:r w:rsidR="0059073B" w:rsidRPr="004F33E8">
        <w:rPr>
          <w:rFonts w:ascii="Arial" w:hAnsi="Arial" w:cs="Arial"/>
        </w:rPr>
        <w:t>Quality Assurance</w:t>
      </w:r>
      <w:r w:rsidRPr="004F33E8">
        <w:rPr>
          <w:rFonts w:ascii="Arial" w:hAnsi="Arial" w:cs="Arial"/>
        </w:rPr>
        <w:t xml:space="preserve"> and</w:t>
      </w:r>
      <w:r w:rsidR="0059073B" w:rsidRPr="004F33E8">
        <w:rPr>
          <w:rFonts w:ascii="Arial" w:hAnsi="Arial" w:cs="Arial"/>
        </w:rPr>
        <w:t xml:space="preserve"> Improvement Programme </w:t>
      </w:r>
      <w:r w:rsidR="003423F8" w:rsidRPr="004F33E8">
        <w:rPr>
          <w:rFonts w:ascii="Arial" w:hAnsi="Arial" w:cs="Arial"/>
        </w:rPr>
        <w:t>(QAIP)</w:t>
      </w:r>
      <w:r w:rsidRPr="004F33E8">
        <w:rPr>
          <w:rFonts w:ascii="Arial" w:hAnsi="Arial" w:cs="Arial"/>
        </w:rPr>
        <w:t xml:space="preserve"> for SIAS.</w:t>
      </w:r>
      <w:r>
        <w:rPr>
          <w:rFonts w:ascii="Arial" w:hAnsi="Arial" w:cs="Arial"/>
        </w:rPr>
        <w:t xml:space="preserve">  This work has been duly undertaken.</w:t>
      </w:r>
    </w:p>
    <w:p w:rsidR="002D6CDA" w:rsidRPr="004F33E8" w:rsidRDefault="002D6CDA" w:rsidP="002D6CDA">
      <w:pPr>
        <w:tabs>
          <w:tab w:val="left" w:pos="709"/>
        </w:tabs>
        <w:autoSpaceDE w:val="0"/>
        <w:autoSpaceDN w:val="0"/>
        <w:adjustRightInd w:val="0"/>
        <w:ind w:left="720" w:hanging="720"/>
        <w:rPr>
          <w:rFonts w:ascii="Arial" w:hAnsi="Arial" w:cs="Arial"/>
        </w:rPr>
      </w:pPr>
    </w:p>
    <w:p w:rsidR="00851254" w:rsidRPr="00534B16" w:rsidRDefault="00DF355E" w:rsidP="0082544F">
      <w:pPr>
        <w:tabs>
          <w:tab w:val="left" w:pos="709"/>
        </w:tabs>
        <w:autoSpaceDE w:val="0"/>
        <w:autoSpaceDN w:val="0"/>
        <w:adjustRightInd w:val="0"/>
        <w:spacing w:after="120" w:line="240" w:lineRule="atLeast"/>
        <w:ind w:left="720" w:hanging="720"/>
        <w:rPr>
          <w:rFonts w:ascii="Arial" w:hAnsi="Arial" w:cs="Arial"/>
        </w:rPr>
      </w:pPr>
      <w:r>
        <w:rPr>
          <w:rFonts w:ascii="Arial" w:hAnsi="Arial" w:cs="Arial"/>
        </w:rPr>
        <w:t>5.6</w:t>
      </w:r>
      <w:r>
        <w:rPr>
          <w:rFonts w:ascii="Arial" w:hAnsi="Arial" w:cs="Arial"/>
        </w:rPr>
        <w:tab/>
      </w:r>
      <w:r w:rsidR="0059073B" w:rsidRPr="009A2AB5">
        <w:rPr>
          <w:rFonts w:ascii="Arial" w:hAnsi="Arial" w:cs="Arial"/>
        </w:rPr>
        <w:t>The SIAS QAIP includes both internal and external monitoring and reporting to assess the efficiency and effectiveness of the internal audit activity and identify opportunities for improvement. The diagram below details the methods used to monitor and report on quality and performance.</w:t>
      </w:r>
      <w:r w:rsidR="0032321B">
        <w:rPr>
          <w:rFonts w:ascii="Arial" w:hAnsi="Arial" w:cs="Arial"/>
        </w:rPr>
        <w:t xml:space="preserve">  Detailed information outlining activity in each area is </w:t>
      </w:r>
      <w:r w:rsidR="00FD5BDF">
        <w:rPr>
          <w:rFonts w:ascii="Arial" w:hAnsi="Arial" w:cs="Arial"/>
        </w:rPr>
        <w:t xml:space="preserve">contained </w:t>
      </w:r>
      <w:r w:rsidR="0032321B">
        <w:rPr>
          <w:rFonts w:ascii="Arial" w:hAnsi="Arial" w:cs="Arial"/>
        </w:rPr>
        <w:t>in the SIAS Audit Manual</w:t>
      </w:r>
      <w:r w:rsidR="00851254">
        <w:rPr>
          <w:rFonts w:ascii="Arial" w:hAnsi="Arial" w:cs="Arial"/>
        </w:rPr>
        <w:t>.</w:t>
      </w:r>
    </w:p>
    <w:p w:rsidR="0059073B" w:rsidRPr="009A2AB5" w:rsidRDefault="00851254" w:rsidP="00DF355E">
      <w:pPr>
        <w:tabs>
          <w:tab w:val="left" w:pos="709"/>
        </w:tabs>
        <w:autoSpaceDE w:val="0"/>
        <w:autoSpaceDN w:val="0"/>
        <w:adjustRightInd w:val="0"/>
        <w:spacing w:after="120" w:line="240" w:lineRule="atLeast"/>
        <w:ind w:left="720" w:hanging="720"/>
        <w:jc w:val="both"/>
        <w:rPr>
          <w:rFonts w:ascii="Arial" w:hAnsi="Arial" w:cs="Arial"/>
          <w:b/>
          <w:u w:val="single"/>
        </w:rPr>
      </w:pPr>
      <w:r w:rsidRPr="009A2AB5">
        <w:rPr>
          <w:rFonts w:ascii="Arial" w:hAnsi="Arial" w:cs="Arial"/>
          <w:b/>
          <w:u w:val="single"/>
        </w:rPr>
        <w:t xml:space="preserve"> </w:t>
      </w:r>
    </w:p>
    <w:p w:rsidR="009A2AB5" w:rsidRPr="009A2AB5" w:rsidRDefault="009A2AB5" w:rsidP="009A2AB5">
      <w:pPr>
        <w:ind w:left="720" w:hanging="720"/>
        <w:jc w:val="both"/>
        <w:rPr>
          <w:rFonts w:ascii="Arial" w:hAnsi="Arial" w:cs="Arial"/>
          <w:highlight w:val="yellow"/>
        </w:rPr>
      </w:pPr>
    </w:p>
    <w:p w:rsidR="0032321B" w:rsidRDefault="00A140C2" w:rsidP="0059073B">
      <w:pPr>
        <w:autoSpaceDE w:val="0"/>
        <w:autoSpaceDN w:val="0"/>
        <w:adjustRightInd w:val="0"/>
        <w:spacing w:after="120" w:line="240" w:lineRule="atLeast"/>
        <w:ind w:left="720"/>
        <w:jc w:val="both"/>
        <w:rPr>
          <w:noProof/>
        </w:rPr>
      </w:pPr>
      <w:r>
        <w:rPr>
          <w:noProof/>
        </w:rPr>
        <w:drawing>
          <wp:inline distT="0" distB="0" distL="0" distR="0">
            <wp:extent cx="5176520" cy="4977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6520" cy="4977765"/>
                    </a:xfrm>
                    <a:prstGeom prst="rect">
                      <a:avLst/>
                    </a:prstGeom>
                    <a:noFill/>
                    <a:ln>
                      <a:noFill/>
                    </a:ln>
                  </pic:spPr>
                </pic:pic>
              </a:graphicData>
            </a:graphic>
          </wp:inline>
        </w:drawing>
      </w:r>
    </w:p>
    <w:p w:rsidR="0032321B" w:rsidRDefault="0032321B" w:rsidP="0059073B">
      <w:pPr>
        <w:autoSpaceDE w:val="0"/>
        <w:autoSpaceDN w:val="0"/>
        <w:adjustRightInd w:val="0"/>
        <w:spacing w:after="120" w:line="240" w:lineRule="atLeast"/>
        <w:ind w:left="720"/>
        <w:jc w:val="both"/>
        <w:rPr>
          <w:noProof/>
        </w:rPr>
      </w:pPr>
    </w:p>
    <w:p w:rsidR="00DF355E" w:rsidRPr="00DF355E" w:rsidRDefault="0032321B" w:rsidP="0082544F">
      <w:pPr>
        <w:numPr>
          <w:ilvl w:val="1"/>
          <w:numId w:val="19"/>
        </w:numPr>
        <w:tabs>
          <w:tab w:val="num" w:pos="720"/>
        </w:tabs>
        <w:ind w:left="720" w:hanging="720"/>
        <w:rPr>
          <w:rFonts w:ascii="Arial" w:hAnsi="Arial" w:cs="Arial"/>
          <w:b/>
          <w:u w:val="single"/>
        </w:rPr>
      </w:pPr>
      <w:r w:rsidRPr="00DF355E">
        <w:rPr>
          <w:rFonts w:ascii="Arial" w:hAnsi="Arial" w:cs="Arial"/>
        </w:rPr>
        <w:t>During the year SIAS has operated according to its QAIP</w:t>
      </w:r>
      <w:r w:rsidR="00FD5BDF" w:rsidRPr="00DF355E">
        <w:rPr>
          <w:rFonts w:ascii="Arial" w:hAnsi="Arial" w:cs="Arial"/>
        </w:rPr>
        <w:t>.  Evidence is available within the service to support the achievement of each of the QAIP elements.</w:t>
      </w:r>
      <w:r w:rsidR="00EE5F01" w:rsidRPr="00DF355E">
        <w:rPr>
          <w:rFonts w:ascii="Arial" w:hAnsi="Arial" w:cs="Arial"/>
        </w:rPr>
        <w:t xml:space="preserve">  </w:t>
      </w:r>
    </w:p>
    <w:p w:rsidR="00DF355E" w:rsidRPr="00DF355E" w:rsidRDefault="00DF355E" w:rsidP="00DF355E">
      <w:pPr>
        <w:ind w:left="720"/>
        <w:rPr>
          <w:rFonts w:ascii="Arial" w:hAnsi="Arial" w:cs="Arial"/>
          <w:b/>
          <w:u w:val="single"/>
        </w:rPr>
      </w:pPr>
    </w:p>
    <w:p w:rsidR="00FD5BDF" w:rsidRPr="008304C6" w:rsidRDefault="00EE5F01" w:rsidP="0082544F">
      <w:pPr>
        <w:numPr>
          <w:ilvl w:val="1"/>
          <w:numId w:val="19"/>
        </w:numPr>
        <w:tabs>
          <w:tab w:val="num" w:pos="720"/>
        </w:tabs>
        <w:ind w:left="720" w:hanging="720"/>
        <w:rPr>
          <w:rFonts w:ascii="Arial" w:hAnsi="Arial" w:cs="Arial"/>
          <w:b/>
          <w:u w:val="single"/>
        </w:rPr>
      </w:pPr>
      <w:r w:rsidRPr="008304C6">
        <w:rPr>
          <w:rFonts w:ascii="Arial" w:hAnsi="Arial" w:cs="Arial"/>
        </w:rPr>
        <w:t>An externally commissioned review of the service</w:t>
      </w:r>
      <w:r w:rsidR="00DF355E" w:rsidRPr="008304C6">
        <w:rPr>
          <w:rFonts w:ascii="Arial" w:hAnsi="Arial" w:cs="Arial"/>
        </w:rPr>
        <w:t>’s conformance with PSIAS standards</w:t>
      </w:r>
      <w:r w:rsidRPr="008304C6">
        <w:rPr>
          <w:rFonts w:ascii="Arial" w:hAnsi="Arial" w:cs="Arial"/>
        </w:rPr>
        <w:t xml:space="preserve"> has </w:t>
      </w:r>
      <w:r w:rsidR="00534B16" w:rsidRPr="008304C6">
        <w:rPr>
          <w:rFonts w:ascii="Arial" w:hAnsi="Arial" w:cs="Arial"/>
        </w:rPr>
        <w:t xml:space="preserve">to </w:t>
      </w:r>
      <w:r w:rsidRPr="008304C6">
        <w:rPr>
          <w:rFonts w:ascii="Arial" w:hAnsi="Arial" w:cs="Arial"/>
        </w:rPr>
        <w:t>be undertaken at least once every five years</w:t>
      </w:r>
      <w:r w:rsidR="0097021D" w:rsidRPr="008304C6">
        <w:rPr>
          <w:rFonts w:ascii="Arial" w:hAnsi="Arial" w:cs="Arial"/>
        </w:rPr>
        <w:t>.</w:t>
      </w:r>
      <w:r w:rsidRPr="008304C6">
        <w:rPr>
          <w:rFonts w:ascii="Arial" w:hAnsi="Arial" w:cs="Arial"/>
        </w:rPr>
        <w:t xml:space="preserve"> </w:t>
      </w:r>
      <w:r w:rsidR="00890CC6" w:rsidRPr="008304C6">
        <w:rPr>
          <w:rFonts w:ascii="Arial" w:hAnsi="Arial" w:cs="Arial"/>
        </w:rPr>
        <w:t xml:space="preserve">A review was undertaken </w:t>
      </w:r>
      <w:r w:rsidR="008304C6">
        <w:rPr>
          <w:rFonts w:ascii="Arial" w:hAnsi="Arial" w:cs="Arial"/>
        </w:rPr>
        <w:t>by</w:t>
      </w:r>
      <w:r w:rsidR="00890CC6" w:rsidRPr="008304C6">
        <w:rPr>
          <w:rFonts w:ascii="Arial" w:hAnsi="Arial" w:cs="Arial"/>
        </w:rPr>
        <w:t xml:space="preserve"> </w:t>
      </w:r>
      <w:proofErr w:type="spellStart"/>
      <w:r w:rsidR="00890CC6" w:rsidRPr="008304C6">
        <w:rPr>
          <w:rFonts w:ascii="Arial" w:hAnsi="Arial" w:cs="Arial"/>
        </w:rPr>
        <w:t>Veritau</w:t>
      </w:r>
      <w:proofErr w:type="spellEnd"/>
      <w:r w:rsidR="008304C6">
        <w:rPr>
          <w:rFonts w:ascii="Arial" w:hAnsi="Arial" w:cs="Arial"/>
        </w:rPr>
        <w:t xml:space="preserve"> in 2015/16 (see sections 4.3 to 4.</w:t>
      </w:r>
      <w:r w:rsidR="000B10A8">
        <w:rPr>
          <w:rFonts w:ascii="Arial" w:hAnsi="Arial" w:cs="Arial"/>
        </w:rPr>
        <w:t>9</w:t>
      </w:r>
      <w:r w:rsidR="008304C6">
        <w:rPr>
          <w:rFonts w:ascii="Arial" w:hAnsi="Arial" w:cs="Arial"/>
        </w:rPr>
        <w:t>)</w:t>
      </w:r>
      <w:r w:rsidRPr="008304C6">
        <w:rPr>
          <w:rFonts w:ascii="Arial" w:hAnsi="Arial" w:cs="Arial"/>
        </w:rPr>
        <w:t xml:space="preserve">.  </w:t>
      </w:r>
    </w:p>
    <w:p w:rsidR="0059073B" w:rsidRPr="00F13A8B" w:rsidRDefault="0059073B" w:rsidP="00904055">
      <w:pPr>
        <w:autoSpaceDE w:val="0"/>
        <w:autoSpaceDN w:val="0"/>
        <w:adjustRightInd w:val="0"/>
        <w:spacing w:after="120" w:line="240" w:lineRule="atLeast"/>
        <w:jc w:val="both"/>
        <w:rPr>
          <w:rFonts w:ascii="Arial" w:hAnsi="Arial" w:cs="Arial"/>
        </w:rPr>
      </w:pPr>
      <w:r w:rsidRPr="009A2AB5">
        <w:rPr>
          <w:rFonts w:ascii="Arial" w:hAnsi="Arial" w:cs="Arial"/>
        </w:rPr>
        <w:br w:type="page"/>
      </w:r>
      <w:r w:rsidRPr="009A2AB5">
        <w:rPr>
          <w:rFonts w:ascii="Arial" w:hAnsi="Arial" w:cs="Arial"/>
          <w:sz w:val="40"/>
          <w:szCs w:val="40"/>
        </w:rPr>
        <w:t>6</w:t>
      </w:r>
      <w:r w:rsidRPr="00F13A8B">
        <w:rPr>
          <w:rFonts w:ascii="Arial" w:hAnsi="Arial" w:cs="Arial"/>
          <w:sz w:val="40"/>
          <w:szCs w:val="40"/>
        </w:rPr>
        <w:t xml:space="preserve">. </w:t>
      </w:r>
      <w:r w:rsidRPr="00F13A8B">
        <w:rPr>
          <w:rFonts w:ascii="Arial" w:hAnsi="Arial" w:cs="Arial"/>
          <w:sz w:val="40"/>
          <w:szCs w:val="40"/>
        </w:rPr>
        <w:tab/>
        <w:t>Audit Charter</w:t>
      </w:r>
    </w:p>
    <w:p w:rsidR="0059073B" w:rsidRPr="00F13A8B" w:rsidRDefault="0059073B" w:rsidP="0059073B">
      <w:pPr>
        <w:ind w:left="720" w:hanging="720"/>
        <w:jc w:val="both"/>
        <w:rPr>
          <w:rFonts w:ascii="Arial" w:hAnsi="Arial" w:cs="Arial"/>
        </w:rPr>
      </w:pPr>
    </w:p>
    <w:p w:rsidR="00F13A8B" w:rsidRDefault="0059073B" w:rsidP="0082544F">
      <w:pPr>
        <w:ind w:left="720" w:hanging="720"/>
        <w:rPr>
          <w:rFonts w:ascii="Arial" w:hAnsi="Arial" w:cs="Arial"/>
        </w:rPr>
      </w:pPr>
      <w:r w:rsidRPr="00F13A8B">
        <w:rPr>
          <w:rFonts w:ascii="Arial" w:hAnsi="Arial" w:cs="Arial"/>
        </w:rPr>
        <w:t xml:space="preserve">6.1 </w:t>
      </w:r>
      <w:r w:rsidRPr="00F13A8B">
        <w:rPr>
          <w:rFonts w:ascii="Arial" w:hAnsi="Arial" w:cs="Arial"/>
        </w:rPr>
        <w:tab/>
        <w:t>The P</w:t>
      </w:r>
      <w:r w:rsidR="004F33E8">
        <w:rPr>
          <w:rFonts w:ascii="Arial" w:hAnsi="Arial" w:cs="Arial"/>
        </w:rPr>
        <w:t xml:space="preserve">ublic </w:t>
      </w:r>
      <w:r w:rsidRPr="00F13A8B">
        <w:rPr>
          <w:rFonts w:ascii="Arial" w:hAnsi="Arial" w:cs="Arial"/>
        </w:rPr>
        <w:t>S</w:t>
      </w:r>
      <w:r w:rsidR="004F33E8">
        <w:rPr>
          <w:rFonts w:ascii="Arial" w:hAnsi="Arial" w:cs="Arial"/>
        </w:rPr>
        <w:t xml:space="preserve">ector </w:t>
      </w:r>
      <w:r w:rsidRPr="00F13A8B">
        <w:rPr>
          <w:rFonts w:ascii="Arial" w:hAnsi="Arial" w:cs="Arial"/>
        </w:rPr>
        <w:t>I</w:t>
      </w:r>
      <w:r w:rsidR="004F33E8">
        <w:rPr>
          <w:rFonts w:ascii="Arial" w:hAnsi="Arial" w:cs="Arial"/>
        </w:rPr>
        <w:t xml:space="preserve">nternal </w:t>
      </w:r>
      <w:r w:rsidRPr="00F13A8B">
        <w:rPr>
          <w:rFonts w:ascii="Arial" w:hAnsi="Arial" w:cs="Arial"/>
        </w:rPr>
        <w:t>A</w:t>
      </w:r>
      <w:r w:rsidR="004F33E8">
        <w:rPr>
          <w:rFonts w:ascii="Arial" w:hAnsi="Arial" w:cs="Arial"/>
        </w:rPr>
        <w:t xml:space="preserve">udit </w:t>
      </w:r>
      <w:r w:rsidRPr="00F13A8B">
        <w:rPr>
          <w:rFonts w:ascii="Arial" w:hAnsi="Arial" w:cs="Arial"/>
        </w:rPr>
        <w:t>S</w:t>
      </w:r>
      <w:r w:rsidR="004F33E8">
        <w:rPr>
          <w:rFonts w:ascii="Arial" w:hAnsi="Arial" w:cs="Arial"/>
        </w:rPr>
        <w:t>tandards</w:t>
      </w:r>
      <w:r w:rsidRPr="00F13A8B">
        <w:rPr>
          <w:rFonts w:ascii="Arial" w:hAnsi="Arial" w:cs="Arial"/>
        </w:rPr>
        <w:t xml:space="preserve"> requir</w:t>
      </w:r>
      <w:r w:rsidR="00F13A8B">
        <w:rPr>
          <w:rFonts w:ascii="Arial" w:hAnsi="Arial" w:cs="Arial"/>
        </w:rPr>
        <w:t>e that a local authority</w:t>
      </w:r>
      <w:r w:rsidRPr="00F13A8B">
        <w:rPr>
          <w:rFonts w:ascii="Arial" w:hAnsi="Arial" w:cs="Arial"/>
        </w:rPr>
        <w:t xml:space="preserve"> formally adopt</w:t>
      </w:r>
      <w:r w:rsidR="00F13A8B">
        <w:rPr>
          <w:rFonts w:ascii="Arial" w:hAnsi="Arial" w:cs="Arial"/>
        </w:rPr>
        <w:t>s</w:t>
      </w:r>
      <w:r w:rsidRPr="00F13A8B">
        <w:rPr>
          <w:rFonts w:ascii="Arial" w:hAnsi="Arial" w:cs="Arial"/>
        </w:rPr>
        <w:t xml:space="preserve"> an Audit Charter covering the</w:t>
      </w:r>
      <w:r w:rsidR="00F13A8B">
        <w:rPr>
          <w:rFonts w:ascii="Arial" w:hAnsi="Arial" w:cs="Arial"/>
        </w:rPr>
        <w:t xml:space="preserve"> authority and responsibility for</w:t>
      </w:r>
      <w:r w:rsidRPr="00F13A8B">
        <w:rPr>
          <w:rFonts w:ascii="Arial" w:hAnsi="Arial" w:cs="Arial"/>
        </w:rPr>
        <w:t xml:space="preserve"> its internal audit function. </w:t>
      </w:r>
    </w:p>
    <w:p w:rsidR="00F13A8B" w:rsidRDefault="00F13A8B" w:rsidP="0059073B">
      <w:pPr>
        <w:ind w:left="720" w:hanging="720"/>
        <w:jc w:val="both"/>
        <w:rPr>
          <w:rFonts w:ascii="Arial" w:hAnsi="Arial" w:cs="Arial"/>
        </w:rPr>
      </w:pPr>
    </w:p>
    <w:p w:rsidR="00F13A8B" w:rsidRDefault="00F13A8B" w:rsidP="0082544F">
      <w:pPr>
        <w:ind w:left="720" w:hanging="720"/>
        <w:rPr>
          <w:rFonts w:ascii="Arial" w:hAnsi="Arial" w:cs="Arial"/>
        </w:rPr>
      </w:pPr>
      <w:r>
        <w:rPr>
          <w:rFonts w:ascii="Arial" w:hAnsi="Arial" w:cs="Arial"/>
        </w:rPr>
        <w:t>6.2</w:t>
      </w:r>
      <w:r>
        <w:rPr>
          <w:rFonts w:ascii="Arial" w:hAnsi="Arial" w:cs="Arial"/>
        </w:rPr>
        <w:tab/>
      </w:r>
      <w:r w:rsidR="0059073B" w:rsidRPr="00F13A8B">
        <w:rPr>
          <w:rFonts w:ascii="Arial" w:hAnsi="Arial" w:cs="Arial"/>
        </w:rPr>
        <w:t xml:space="preserve">The </w:t>
      </w:r>
      <w:r>
        <w:rPr>
          <w:rFonts w:ascii="Arial" w:hAnsi="Arial" w:cs="Arial"/>
        </w:rPr>
        <w:t xml:space="preserve">SIAS </w:t>
      </w:r>
      <w:r w:rsidR="0059073B" w:rsidRPr="00F13A8B">
        <w:rPr>
          <w:rFonts w:ascii="Arial" w:hAnsi="Arial" w:cs="Arial"/>
        </w:rPr>
        <w:t xml:space="preserve">Audit Charter sets out the framework within which </w:t>
      </w:r>
      <w:r>
        <w:rPr>
          <w:rFonts w:ascii="Arial" w:hAnsi="Arial" w:cs="Arial"/>
        </w:rPr>
        <w:t xml:space="preserve">it </w:t>
      </w:r>
      <w:r w:rsidR="0059073B" w:rsidRPr="00F13A8B">
        <w:rPr>
          <w:rFonts w:ascii="Arial" w:hAnsi="Arial" w:cs="Arial"/>
        </w:rPr>
        <w:t xml:space="preserve">discharges its </w:t>
      </w:r>
      <w:r>
        <w:rPr>
          <w:rFonts w:ascii="Arial" w:hAnsi="Arial" w:cs="Arial"/>
        </w:rPr>
        <w:t xml:space="preserve">internal audit </w:t>
      </w:r>
      <w:r w:rsidR="0059073B" w:rsidRPr="00F13A8B">
        <w:rPr>
          <w:rFonts w:ascii="Arial" w:hAnsi="Arial" w:cs="Arial"/>
        </w:rPr>
        <w:t xml:space="preserve">responsibilities to those charged with governance in the Council. </w:t>
      </w:r>
      <w:r w:rsidR="004F33E8">
        <w:rPr>
          <w:rFonts w:ascii="Arial" w:hAnsi="Arial" w:cs="Arial"/>
        </w:rPr>
        <w:t xml:space="preserve"> </w:t>
      </w:r>
      <w:r>
        <w:rPr>
          <w:rFonts w:ascii="Arial" w:hAnsi="Arial" w:cs="Arial"/>
        </w:rPr>
        <w:t xml:space="preserve">It also </w:t>
      </w:r>
      <w:r w:rsidR="0059073B" w:rsidRPr="00F13A8B">
        <w:rPr>
          <w:rFonts w:ascii="Arial" w:hAnsi="Arial" w:cs="Arial"/>
        </w:rPr>
        <w:t xml:space="preserve">details the permanent arrangements for the internal audit and key governance roles and responsibilities to ensure the effectiveness of internal audit provision.  </w:t>
      </w:r>
    </w:p>
    <w:p w:rsidR="00F67CC3" w:rsidRDefault="00F67CC3" w:rsidP="0059073B">
      <w:pPr>
        <w:ind w:left="720" w:hanging="720"/>
        <w:jc w:val="both"/>
        <w:rPr>
          <w:rFonts w:ascii="Arial" w:hAnsi="Arial" w:cs="Arial"/>
        </w:rPr>
      </w:pPr>
    </w:p>
    <w:p w:rsidR="0059073B" w:rsidRPr="00F13A8B" w:rsidRDefault="00F13A8B" w:rsidP="0082544F">
      <w:pPr>
        <w:ind w:left="720" w:hanging="720"/>
        <w:rPr>
          <w:rFonts w:ascii="Arial" w:hAnsi="Arial" w:cs="Arial"/>
        </w:rPr>
      </w:pPr>
      <w:r>
        <w:rPr>
          <w:rFonts w:ascii="Arial" w:hAnsi="Arial" w:cs="Arial"/>
        </w:rPr>
        <w:t>6.3</w:t>
      </w:r>
      <w:r>
        <w:rPr>
          <w:rFonts w:ascii="Arial" w:hAnsi="Arial" w:cs="Arial"/>
        </w:rPr>
        <w:tab/>
      </w:r>
      <w:r w:rsidR="0059073B" w:rsidRPr="004C30CB">
        <w:rPr>
          <w:rFonts w:ascii="Arial" w:hAnsi="Arial" w:cs="Arial"/>
        </w:rPr>
        <w:t xml:space="preserve">An annual review </w:t>
      </w:r>
      <w:r w:rsidR="00202C36" w:rsidRPr="004C30CB">
        <w:rPr>
          <w:rFonts w:ascii="Arial" w:hAnsi="Arial" w:cs="Arial"/>
        </w:rPr>
        <w:t xml:space="preserve">of the Audit Charter </w:t>
      </w:r>
      <w:r w:rsidRPr="004C30CB">
        <w:rPr>
          <w:rFonts w:ascii="Arial" w:hAnsi="Arial" w:cs="Arial"/>
        </w:rPr>
        <w:t xml:space="preserve">is </w:t>
      </w:r>
      <w:r w:rsidR="0059073B" w:rsidRPr="004C30CB">
        <w:rPr>
          <w:rFonts w:ascii="Arial" w:hAnsi="Arial" w:cs="Arial"/>
        </w:rPr>
        <w:t xml:space="preserve">undertaken as part of the SIAS Service Plan activity. </w:t>
      </w:r>
      <w:r w:rsidR="00202C36" w:rsidRPr="004C30CB">
        <w:rPr>
          <w:rFonts w:ascii="Arial" w:hAnsi="Arial" w:cs="Arial"/>
        </w:rPr>
        <w:t xml:space="preserve"> </w:t>
      </w:r>
      <w:r w:rsidR="0059073B" w:rsidRPr="004C30CB">
        <w:rPr>
          <w:rFonts w:ascii="Arial" w:hAnsi="Arial" w:cs="Arial"/>
        </w:rPr>
        <w:t>Th</w:t>
      </w:r>
      <w:r w:rsidR="00202C36" w:rsidRPr="004C30CB">
        <w:rPr>
          <w:rFonts w:ascii="Arial" w:hAnsi="Arial" w:cs="Arial"/>
        </w:rPr>
        <w:t>e review for 201</w:t>
      </w:r>
      <w:r w:rsidR="007608C8" w:rsidRPr="004C30CB">
        <w:rPr>
          <w:rFonts w:ascii="Arial" w:hAnsi="Arial" w:cs="Arial"/>
        </w:rPr>
        <w:t>6</w:t>
      </w:r>
      <w:r w:rsidR="00202C36" w:rsidRPr="004C30CB">
        <w:rPr>
          <w:rFonts w:ascii="Arial" w:hAnsi="Arial" w:cs="Arial"/>
        </w:rPr>
        <w:t>/1</w:t>
      </w:r>
      <w:r w:rsidR="007608C8" w:rsidRPr="004C30CB">
        <w:rPr>
          <w:rFonts w:ascii="Arial" w:hAnsi="Arial" w:cs="Arial"/>
        </w:rPr>
        <w:t>7</w:t>
      </w:r>
      <w:r w:rsidR="00202C36" w:rsidRPr="004C30CB">
        <w:rPr>
          <w:rFonts w:ascii="Arial" w:hAnsi="Arial" w:cs="Arial"/>
        </w:rPr>
        <w:t xml:space="preserve"> did not result in any fundamental changes to the document</w:t>
      </w:r>
      <w:r w:rsidR="00534B16" w:rsidRPr="004C30CB">
        <w:rPr>
          <w:rFonts w:ascii="Arial" w:hAnsi="Arial" w:cs="Arial"/>
        </w:rPr>
        <w:t>, although a number of minor amendments have taken place</w:t>
      </w:r>
      <w:r w:rsidR="00202C36" w:rsidRPr="004C30CB">
        <w:rPr>
          <w:rFonts w:ascii="Arial" w:hAnsi="Arial" w:cs="Arial"/>
        </w:rPr>
        <w:t>.  The Charter for 201</w:t>
      </w:r>
      <w:r w:rsidR="007608C8" w:rsidRPr="004C30CB">
        <w:rPr>
          <w:rFonts w:ascii="Arial" w:hAnsi="Arial" w:cs="Arial"/>
        </w:rPr>
        <w:t>6</w:t>
      </w:r>
      <w:r w:rsidR="00202C36" w:rsidRPr="004C30CB">
        <w:rPr>
          <w:rFonts w:ascii="Arial" w:hAnsi="Arial" w:cs="Arial"/>
        </w:rPr>
        <w:t>/1</w:t>
      </w:r>
      <w:r w:rsidR="007608C8" w:rsidRPr="004C30CB">
        <w:rPr>
          <w:rFonts w:ascii="Arial" w:hAnsi="Arial" w:cs="Arial"/>
        </w:rPr>
        <w:t>7</w:t>
      </w:r>
      <w:r w:rsidR="00202C36" w:rsidRPr="004C30CB">
        <w:rPr>
          <w:rFonts w:ascii="Arial" w:hAnsi="Arial" w:cs="Arial"/>
        </w:rPr>
        <w:t xml:space="preserve"> is attached at Appendix </w:t>
      </w:r>
      <w:r w:rsidR="00880F64" w:rsidRPr="004C30CB">
        <w:rPr>
          <w:rFonts w:ascii="Arial" w:hAnsi="Arial" w:cs="Arial"/>
        </w:rPr>
        <w:t>D.</w:t>
      </w:r>
    </w:p>
    <w:p w:rsidR="0059073B" w:rsidRPr="00F13A8B" w:rsidRDefault="0059073B" w:rsidP="00F13A8B">
      <w:pPr>
        <w:jc w:val="both"/>
        <w:rPr>
          <w:rFonts w:ascii="Arial" w:hAnsi="Arial" w:cs="Arial"/>
        </w:rPr>
      </w:pPr>
    </w:p>
    <w:p w:rsidR="00C570C7" w:rsidRPr="009A2AB5" w:rsidRDefault="00C570C7" w:rsidP="0008377B">
      <w:pPr>
        <w:autoSpaceDE w:val="0"/>
        <w:autoSpaceDN w:val="0"/>
        <w:adjustRightInd w:val="0"/>
        <w:spacing w:after="120" w:line="240" w:lineRule="atLeast"/>
        <w:ind w:left="720"/>
        <w:jc w:val="both"/>
        <w:rPr>
          <w:rFonts w:ascii="Arial" w:hAnsi="Arial" w:cs="Arial"/>
        </w:rPr>
        <w:sectPr w:rsidR="00C570C7" w:rsidRPr="009A2AB5" w:rsidSect="003E6A79">
          <w:footerReference w:type="default" r:id="rId15"/>
          <w:pgSz w:w="11906" w:h="16838"/>
          <w:pgMar w:top="1440" w:right="1466" w:bottom="1258" w:left="1800" w:header="708" w:footer="708" w:gutter="0"/>
          <w:pgNumType w:start="1"/>
          <w:cols w:space="708"/>
          <w:docGrid w:linePitch="360"/>
        </w:sectPr>
      </w:pPr>
    </w:p>
    <w:p w:rsidR="00CE0B10" w:rsidRPr="009A2AB5" w:rsidRDefault="003D26C7" w:rsidP="007E11AF">
      <w:pPr>
        <w:pStyle w:val="NormalIndent"/>
        <w:spacing w:after="120"/>
        <w:ind w:left="0"/>
        <w:rPr>
          <w:rFonts w:ascii="Arial" w:hAnsi="Arial" w:cs="Arial"/>
          <w:b/>
          <w:szCs w:val="24"/>
        </w:rPr>
      </w:pPr>
      <w:r w:rsidRPr="003D26C7">
        <w:rPr>
          <w:rFonts w:ascii="Arial" w:hAnsi="Arial" w:cs="Arial"/>
          <w:b/>
          <w:szCs w:val="24"/>
        </w:rPr>
        <w:t>201</w:t>
      </w:r>
      <w:r w:rsidR="00D008D3">
        <w:rPr>
          <w:rFonts w:ascii="Arial" w:hAnsi="Arial" w:cs="Arial"/>
          <w:b/>
          <w:szCs w:val="24"/>
        </w:rPr>
        <w:t>5</w:t>
      </w:r>
      <w:r w:rsidR="00F16C26">
        <w:rPr>
          <w:rFonts w:ascii="Arial" w:hAnsi="Arial" w:cs="Arial"/>
          <w:b/>
          <w:szCs w:val="24"/>
        </w:rPr>
        <w:t>/</w:t>
      </w:r>
      <w:r w:rsidRPr="003D26C7">
        <w:rPr>
          <w:rFonts w:ascii="Arial" w:hAnsi="Arial" w:cs="Arial"/>
          <w:b/>
          <w:szCs w:val="24"/>
        </w:rPr>
        <w:t>1</w:t>
      </w:r>
      <w:r w:rsidR="00D008D3">
        <w:rPr>
          <w:rFonts w:ascii="Arial" w:hAnsi="Arial" w:cs="Arial"/>
          <w:b/>
          <w:szCs w:val="24"/>
        </w:rPr>
        <w:t>6</w:t>
      </w:r>
      <w:r w:rsidRPr="003D26C7">
        <w:rPr>
          <w:rFonts w:ascii="Arial" w:hAnsi="Arial" w:cs="Arial"/>
          <w:b/>
          <w:szCs w:val="24"/>
        </w:rPr>
        <w:t xml:space="preserve"> </w:t>
      </w:r>
      <w:r w:rsidR="00914864">
        <w:rPr>
          <w:rFonts w:ascii="Arial" w:hAnsi="Arial" w:cs="Arial"/>
          <w:b/>
          <w:szCs w:val="24"/>
        </w:rPr>
        <w:t xml:space="preserve">Three Rivers District </w:t>
      </w:r>
      <w:r w:rsidR="001825D1" w:rsidRPr="003D26C7">
        <w:rPr>
          <w:rFonts w:ascii="Arial" w:hAnsi="Arial" w:cs="Arial"/>
          <w:b/>
          <w:szCs w:val="24"/>
        </w:rPr>
        <w:t>Council</w:t>
      </w:r>
      <w:r w:rsidR="00F903E7" w:rsidRPr="003D26C7">
        <w:rPr>
          <w:rFonts w:ascii="Arial" w:hAnsi="Arial" w:cs="Arial"/>
          <w:b/>
          <w:szCs w:val="24"/>
        </w:rPr>
        <w:t xml:space="preserve"> Audit Plan</w:t>
      </w:r>
    </w:p>
    <w:tbl>
      <w:tblPr>
        <w:tblW w:w="14067" w:type="dxa"/>
        <w:tblInd w:w="108" w:type="dxa"/>
        <w:tblLayout w:type="fixed"/>
        <w:tblLook w:val="0000" w:firstRow="0" w:lastRow="0" w:firstColumn="0" w:lastColumn="0" w:noHBand="0" w:noVBand="0"/>
      </w:tblPr>
      <w:tblGrid>
        <w:gridCol w:w="4500"/>
        <w:gridCol w:w="2488"/>
        <w:gridCol w:w="850"/>
        <w:gridCol w:w="851"/>
        <w:gridCol w:w="851"/>
        <w:gridCol w:w="1260"/>
        <w:gridCol w:w="3267"/>
      </w:tblGrid>
      <w:tr w:rsidR="003668FD" w:rsidRPr="009A2AB5" w:rsidTr="003D26C7">
        <w:trPr>
          <w:trHeight w:val="615"/>
          <w:tblHeader/>
        </w:trPr>
        <w:tc>
          <w:tcPr>
            <w:tcW w:w="4500" w:type="dxa"/>
            <w:shd w:val="pct5" w:color="C0C0C0" w:fill="C0C0C0"/>
            <w:noWrap/>
            <w:vAlign w:val="center"/>
          </w:tcPr>
          <w:p w:rsidR="003668FD" w:rsidRPr="009A2AB5" w:rsidRDefault="003668FD" w:rsidP="0098381B">
            <w:pPr>
              <w:rPr>
                <w:rFonts w:ascii="Arial" w:hAnsi="Arial" w:cs="Arial"/>
                <w:b/>
                <w:sz w:val="20"/>
                <w:szCs w:val="20"/>
              </w:rPr>
            </w:pPr>
          </w:p>
        </w:tc>
        <w:tc>
          <w:tcPr>
            <w:tcW w:w="2488" w:type="dxa"/>
            <w:shd w:val="pct5" w:color="C0C0C0" w:fill="C0C0C0"/>
            <w:vAlign w:val="center"/>
          </w:tcPr>
          <w:p w:rsidR="003668FD" w:rsidRPr="009A2AB5" w:rsidRDefault="003668FD" w:rsidP="0098381B">
            <w:pPr>
              <w:jc w:val="center"/>
              <w:rPr>
                <w:rFonts w:ascii="Arial" w:hAnsi="Arial" w:cs="Arial"/>
                <w:b/>
                <w:bCs/>
                <w:sz w:val="22"/>
                <w:szCs w:val="22"/>
              </w:rPr>
            </w:pPr>
            <w:r w:rsidRPr="009A2AB5">
              <w:rPr>
                <w:rFonts w:ascii="Arial" w:hAnsi="Arial" w:cs="Arial"/>
                <w:b/>
                <w:bCs/>
                <w:sz w:val="22"/>
                <w:szCs w:val="22"/>
              </w:rPr>
              <w:t>Level of</w:t>
            </w:r>
            <w:r w:rsidRPr="009A2AB5">
              <w:rPr>
                <w:rFonts w:ascii="Arial" w:hAnsi="Arial" w:cs="Arial"/>
                <w:b/>
                <w:bCs/>
                <w:sz w:val="22"/>
                <w:szCs w:val="22"/>
              </w:rPr>
              <w:br/>
              <w:t>Assurance</w:t>
            </w:r>
          </w:p>
        </w:tc>
        <w:tc>
          <w:tcPr>
            <w:tcW w:w="2552" w:type="dxa"/>
            <w:gridSpan w:val="3"/>
            <w:shd w:val="pct5" w:color="C0C0C0" w:fill="C0C0C0"/>
            <w:noWrap/>
            <w:vAlign w:val="center"/>
          </w:tcPr>
          <w:p w:rsidR="003668FD" w:rsidRPr="009A2AB5" w:rsidRDefault="003668FD" w:rsidP="0098381B">
            <w:pPr>
              <w:jc w:val="center"/>
              <w:rPr>
                <w:rFonts w:ascii="Arial" w:hAnsi="Arial" w:cs="Arial"/>
                <w:b/>
                <w:bCs/>
                <w:sz w:val="22"/>
                <w:szCs w:val="22"/>
              </w:rPr>
            </w:pPr>
            <w:r w:rsidRPr="009A2AB5">
              <w:rPr>
                <w:rFonts w:ascii="Arial" w:hAnsi="Arial" w:cs="Arial"/>
                <w:b/>
                <w:bCs/>
                <w:sz w:val="22"/>
                <w:szCs w:val="22"/>
              </w:rPr>
              <w:t>Recommendations</w:t>
            </w:r>
          </w:p>
        </w:tc>
        <w:tc>
          <w:tcPr>
            <w:tcW w:w="1260" w:type="dxa"/>
            <w:shd w:val="pct5" w:color="C0C0C0" w:fill="C0C0C0"/>
            <w:vAlign w:val="center"/>
          </w:tcPr>
          <w:p w:rsidR="003668FD" w:rsidRPr="009A2AB5" w:rsidRDefault="003668FD" w:rsidP="0098381B">
            <w:pPr>
              <w:jc w:val="center"/>
              <w:rPr>
                <w:rFonts w:ascii="Arial" w:hAnsi="Arial" w:cs="Arial"/>
                <w:b/>
                <w:bCs/>
                <w:sz w:val="22"/>
                <w:szCs w:val="22"/>
              </w:rPr>
            </w:pPr>
            <w:r w:rsidRPr="009A2AB5">
              <w:rPr>
                <w:rFonts w:ascii="Arial" w:hAnsi="Arial" w:cs="Arial"/>
                <w:b/>
                <w:bCs/>
                <w:sz w:val="22"/>
                <w:szCs w:val="22"/>
              </w:rPr>
              <w:t>Plan</w:t>
            </w:r>
            <w:r w:rsidRPr="009A2AB5">
              <w:rPr>
                <w:rFonts w:ascii="Arial" w:hAnsi="Arial" w:cs="Arial"/>
                <w:b/>
                <w:bCs/>
                <w:sz w:val="22"/>
                <w:szCs w:val="22"/>
              </w:rPr>
              <w:br/>
              <w:t>Days</w:t>
            </w:r>
          </w:p>
        </w:tc>
        <w:tc>
          <w:tcPr>
            <w:tcW w:w="3267" w:type="dxa"/>
            <w:shd w:val="pct5" w:color="C0C0C0" w:fill="C0C0C0"/>
            <w:vAlign w:val="center"/>
          </w:tcPr>
          <w:p w:rsidR="003668FD" w:rsidRPr="009A2AB5" w:rsidRDefault="003668FD" w:rsidP="0098381B">
            <w:pPr>
              <w:jc w:val="center"/>
              <w:rPr>
                <w:rFonts w:ascii="Arial" w:hAnsi="Arial" w:cs="Arial"/>
                <w:b/>
                <w:bCs/>
                <w:sz w:val="22"/>
                <w:szCs w:val="22"/>
              </w:rPr>
            </w:pPr>
            <w:r w:rsidRPr="009A2AB5">
              <w:rPr>
                <w:rFonts w:ascii="Arial" w:hAnsi="Arial" w:cs="Arial"/>
                <w:b/>
                <w:bCs/>
                <w:sz w:val="22"/>
                <w:szCs w:val="22"/>
              </w:rPr>
              <w:t>Audit progress</w:t>
            </w:r>
            <w:r w:rsidRPr="009A2AB5">
              <w:rPr>
                <w:rFonts w:ascii="Arial" w:hAnsi="Arial" w:cs="Arial"/>
                <w:b/>
                <w:bCs/>
                <w:sz w:val="22"/>
                <w:szCs w:val="22"/>
              </w:rPr>
              <w:br/>
              <w:t>/Status</w:t>
            </w:r>
          </w:p>
        </w:tc>
      </w:tr>
      <w:tr w:rsidR="003668FD" w:rsidRPr="009A2AB5" w:rsidTr="003D26C7">
        <w:trPr>
          <w:trHeight w:val="330"/>
          <w:tblHeader/>
        </w:trPr>
        <w:tc>
          <w:tcPr>
            <w:tcW w:w="4500" w:type="dxa"/>
            <w:shd w:val="clear" w:color="auto" w:fill="auto"/>
            <w:noWrap/>
            <w:vAlign w:val="bottom"/>
          </w:tcPr>
          <w:p w:rsidR="003668FD" w:rsidRPr="009A2AB5" w:rsidRDefault="003668FD" w:rsidP="0098381B">
            <w:pPr>
              <w:rPr>
                <w:rFonts w:ascii="Arial" w:hAnsi="Arial" w:cs="Arial"/>
                <w:b/>
                <w:sz w:val="20"/>
                <w:szCs w:val="20"/>
              </w:rPr>
            </w:pPr>
            <w:r w:rsidRPr="009A2AB5">
              <w:rPr>
                <w:rFonts w:ascii="Arial" w:hAnsi="Arial" w:cs="Arial"/>
                <w:b/>
                <w:sz w:val="20"/>
                <w:szCs w:val="20"/>
              </w:rPr>
              <w:t> </w:t>
            </w:r>
          </w:p>
        </w:tc>
        <w:tc>
          <w:tcPr>
            <w:tcW w:w="2488" w:type="dxa"/>
            <w:shd w:val="clear" w:color="auto" w:fill="auto"/>
            <w:noWrap/>
            <w:vAlign w:val="center"/>
          </w:tcPr>
          <w:p w:rsidR="003668FD" w:rsidRPr="009A2AB5" w:rsidRDefault="003668FD" w:rsidP="0098381B">
            <w:pPr>
              <w:jc w:val="center"/>
              <w:rPr>
                <w:rFonts w:ascii="Arial" w:hAnsi="Arial" w:cs="Arial"/>
                <w:sz w:val="20"/>
                <w:szCs w:val="20"/>
              </w:rPr>
            </w:pPr>
            <w:r w:rsidRPr="009A2AB5">
              <w:rPr>
                <w:rFonts w:ascii="Arial" w:hAnsi="Arial" w:cs="Arial"/>
                <w:sz w:val="20"/>
                <w:szCs w:val="20"/>
              </w:rPr>
              <w:t> </w:t>
            </w:r>
          </w:p>
        </w:tc>
        <w:tc>
          <w:tcPr>
            <w:tcW w:w="850" w:type="dxa"/>
            <w:shd w:val="clear" w:color="auto" w:fill="auto"/>
            <w:noWrap/>
            <w:vAlign w:val="center"/>
          </w:tcPr>
          <w:p w:rsidR="003668FD" w:rsidRPr="009A2AB5" w:rsidRDefault="003668FD" w:rsidP="0098381B">
            <w:pPr>
              <w:jc w:val="center"/>
              <w:rPr>
                <w:rFonts w:ascii="Arial" w:hAnsi="Arial" w:cs="Arial"/>
                <w:b/>
                <w:bCs/>
                <w:sz w:val="20"/>
                <w:szCs w:val="20"/>
              </w:rPr>
            </w:pPr>
            <w:r w:rsidRPr="009A2AB5">
              <w:rPr>
                <w:rFonts w:ascii="Arial" w:hAnsi="Arial" w:cs="Arial"/>
                <w:b/>
                <w:bCs/>
                <w:sz w:val="20"/>
                <w:szCs w:val="20"/>
              </w:rPr>
              <w:t>H</w:t>
            </w:r>
          </w:p>
        </w:tc>
        <w:tc>
          <w:tcPr>
            <w:tcW w:w="851" w:type="dxa"/>
            <w:shd w:val="clear" w:color="auto" w:fill="auto"/>
            <w:noWrap/>
            <w:vAlign w:val="center"/>
          </w:tcPr>
          <w:p w:rsidR="003668FD" w:rsidRPr="009A2AB5" w:rsidRDefault="003668FD" w:rsidP="0098381B">
            <w:pPr>
              <w:jc w:val="center"/>
              <w:rPr>
                <w:rFonts w:ascii="Arial" w:hAnsi="Arial" w:cs="Arial"/>
                <w:b/>
                <w:bCs/>
                <w:sz w:val="20"/>
                <w:szCs w:val="20"/>
              </w:rPr>
            </w:pPr>
            <w:r w:rsidRPr="009A2AB5">
              <w:rPr>
                <w:rFonts w:ascii="Arial" w:hAnsi="Arial" w:cs="Arial"/>
                <w:b/>
                <w:bCs/>
                <w:sz w:val="20"/>
                <w:szCs w:val="20"/>
              </w:rPr>
              <w:t>M</w:t>
            </w:r>
          </w:p>
        </w:tc>
        <w:tc>
          <w:tcPr>
            <w:tcW w:w="851" w:type="dxa"/>
            <w:shd w:val="clear" w:color="auto" w:fill="auto"/>
            <w:noWrap/>
            <w:vAlign w:val="center"/>
          </w:tcPr>
          <w:p w:rsidR="003668FD" w:rsidRPr="009A2AB5" w:rsidRDefault="00747926" w:rsidP="0098381B">
            <w:pPr>
              <w:jc w:val="center"/>
              <w:rPr>
                <w:rFonts w:ascii="Arial" w:hAnsi="Arial" w:cs="Arial"/>
                <w:b/>
                <w:bCs/>
                <w:sz w:val="20"/>
                <w:szCs w:val="20"/>
              </w:rPr>
            </w:pPr>
            <w:r w:rsidRPr="009A2AB5">
              <w:rPr>
                <w:rFonts w:ascii="Arial" w:hAnsi="Arial" w:cs="Arial"/>
                <w:b/>
                <w:bCs/>
                <w:sz w:val="20"/>
                <w:szCs w:val="20"/>
              </w:rPr>
              <w:t>MA</w:t>
            </w:r>
          </w:p>
        </w:tc>
        <w:tc>
          <w:tcPr>
            <w:tcW w:w="1260" w:type="dxa"/>
            <w:shd w:val="clear" w:color="auto" w:fill="auto"/>
            <w:noWrap/>
            <w:vAlign w:val="center"/>
          </w:tcPr>
          <w:p w:rsidR="003668FD" w:rsidRPr="009A2AB5" w:rsidRDefault="003668FD" w:rsidP="0098381B">
            <w:pPr>
              <w:rPr>
                <w:rFonts w:ascii="Arial" w:hAnsi="Arial" w:cs="Arial"/>
                <w:sz w:val="20"/>
                <w:szCs w:val="20"/>
              </w:rPr>
            </w:pPr>
            <w:r w:rsidRPr="009A2AB5">
              <w:rPr>
                <w:rFonts w:ascii="Arial" w:hAnsi="Arial" w:cs="Arial"/>
                <w:sz w:val="20"/>
                <w:szCs w:val="20"/>
              </w:rPr>
              <w:t> </w:t>
            </w:r>
          </w:p>
        </w:tc>
        <w:tc>
          <w:tcPr>
            <w:tcW w:w="3267" w:type="dxa"/>
            <w:shd w:val="clear" w:color="auto" w:fill="auto"/>
            <w:noWrap/>
            <w:vAlign w:val="center"/>
          </w:tcPr>
          <w:p w:rsidR="003668FD" w:rsidRPr="009A2AB5" w:rsidRDefault="003668FD" w:rsidP="0098381B">
            <w:pPr>
              <w:jc w:val="center"/>
              <w:rPr>
                <w:rFonts w:ascii="Arial" w:hAnsi="Arial" w:cs="Arial"/>
                <w:sz w:val="20"/>
                <w:szCs w:val="20"/>
              </w:rPr>
            </w:pPr>
            <w:r w:rsidRPr="009A2AB5">
              <w:rPr>
                <w:rFonts w:ascii="Arial" w:hAnsi="Arial" w:cs="Arial"/>
                <w:sz w:val="20"/>
                <w:szCs w:val="20"/>
              </w:rPr>
              <w:t> </w:t>
            </w:r>
          </w:p>
        </w:tc>
      </w:tr>
      <w:tr w:rsidR="00A4371B" w:rsidRPr="009A2AB5" w:rsidTr="009717E5">
        <w:trPr>
          <w:trHeight w:val="510"/>
        </w:trPr>
        <w:tc>
          <w:tcPr>
            <w:tcW w:w="4500" w:type="dxa"/>
            <w:shd w:val="clear" w:color="auto" w:fill="auto"/>
            <w:noWrap/>
            <w:vAlign w:val="center"/>
          </w:tcPr>
          <w:p w:rsidR="00A4371B" w:rsidRPr="009A2AB5" w:rsidRDefault="00A4371B" w:rsidP="0098381B">
            <w:pPr>
              <w:rPr>
                <w:rFonts w:ascii="Arial" w:hAnsi="Arial" w:cs="Arial"/>
                <w:b/>
                <w:sz w:val="22"/>
                <w:szCs w:val="22"/>
              </w:rPr>
            </w:pPr>
            <w:r w:rsidRPr="009A2AB5">
              <w:rPr>
                <w:rFonts w:ascii="Arial" w:hAnsi="Arial" w:cs="Arial"/>
                <w:b/>
                <w:sz w:val="22"/>
                <w:szCs w:val="22"/>
              </w:rPr>
              <w:t xml:space="preserve">Key Financial </w:t>
            </w:r>
            <w:r w:rsidR="0049234B" w:rsidRPr="009A2AB5">
              <w:rPr>
                <w:rFonts w:ascii="Arial" w:hAnsi="Arial" w:cs="Arial"/>
                <w:b/>
                <w:sz w:val="22"/>
                <w:szCs w:val="22"/>
              </w:rPr>
              <w:t>Systems</w:t>
            </w:r>
          </w:p>
        </w:tc>
        <w:tc>
          <w:tcPr>
            <w:tcW w:w="9567" w:type="dxa"/>
            <w:gridSpan w:val="6"/>
            <w:shd w:val="clear" w:color="auto" w:fill="auto"/>
            <w:noWrap/>
            <w:vAlign w:val="center"/>
          </w:tcPr>
          <w:p w:rsidR="00A4371B" w:rsidRPr="009A2AB5" w:rsidRDefault="00A4371B" w:rsidP="0098381B">
            <w:pPr>
              <w:jc w:val="center"/>
              <w:rPr>
                <w:rFonts w:ascii="Arial" w:hAnsi="Arial" w:cs="Arial"/>
                <w:sz w:val="22"/>
                <w:szCs w:val="22"/>
              </w:rPr>
            </w:pPr>
          </w:p>
        </w:tc>
      </w:tr>
      <w:tr w:rsidR="003668FD" w:rsidRPr="009A2AB5" w:rsidTr="008A6FCF">
        <w:trPr>
          <w:trHeight w:val="510"/>
        </w:trPr>
        <w:tc>
          <w:tcPr>
            <w:tcW w:w="4500" w:type="dxa"/>
            <w:shd w:val="clear" w:color="auto" w:fill="auto"/>
            <w:noWrap/>
            <w:vAlign w:val="center"/>
          </w:tcPr>
          <w:p w:rsidR="003668FD" w:rsidRPr="009A2AB5" w:rsidRDefault="002C74BA" w:rsidP="0098381B">
            <w:pPr>
              <w:rPr>
                <w:rFonts w:ascii="Arial" w:hAnsi="Arial" w:cs="Arial"/>
                <w:sz w:val="22"/>
                <w:szCs w:val="22"/>
              </w:rPr>
            </w:pPr>
            <w:r>
              <w:rPr>
                <w:rFonts w:ascii="Arial" w:hAnsi="Arial" w:cs="Arial"/>
                <w:sz w:val="22"/>
                <w:szCs w:val="22"/>
              </w:rPr>
              <w:t xml:space="preserve">Benefits </w:t>
            </w:r>
            <w:r w:rsidR="00131D4F">
              <w:rPr>
                <w:rFonts w:ascii="Arial" w:hAnsi="Arial" w:cs="Arial"/>
                <w:sz w:val="22"/>
                <w:szCs w:val="22"/>
              </w:rPr>
              <w:t>(shared plan)</w:t>
            </w:r>
          </w:p>
        </w:tc>
        <w:tc>
          <w:tcPr>
            <w:tcW w:w="2488" w:type="dxa"/>
            <w:shd w:val="clear" w:color="auto" w:fill="auto"/>
            <w:noWrap/>
            <w:vAlign w:val="center"/>
          </w:tcPr>
          <w:p w:rsidR="003668FD" w:rsidRPr="009A2AB5" w:rsidRDefault="004A10D7" w:rsidP="004A10D7">
            <w:pPr>
              <w:jc w:val="center"/>
              <w:rPr>
                <w:rFonts w:ascii="Arial" w:hAnsi="Arial" w:cs="Arial"/>
                <w:sz w:val="22"/>
                <w:szCs w:val="22"/>
              </w:rPr>
            </w:pPr>
            <w:r>
              <w:rPr>
                <w:rFonts w:ascii="Arial" w:hAnsi="Arial" w:cs="Arial"/>
                <w:sz w:val="22"/>
                <w:szCs w:val="22"/>
              </w:rPr>
              <w:t>Substantial</w:t>
            </w:r>
          </w:p>
        </w:tc>
        <w:tc>
          <w:tcPr>
            <w:tcW w:w="850" w:type="dxa"/>
            <w:shd w:val="clear" w:color="auto" w:fill="auto"/>
            <w:noWrap/>
            <w:vAlign w:val="center"/>
          </w:tcPr>
          <w:p w:rsidR="003668FD" w:rsidRPr="009A2AB5" w:rsidRDefault="002C74BA" w:rsidP="002C74BA">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3668FD" w:rsidRPr="009A2AB5" w:rsidRDefault="00F706AF" w:rsidP="002C74BA">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3668FD" w:rsidRPr="009A2AB5" w:rsidRDefault="004A10D7" w:rsidP="004A10D7">
            <w:pPr>
              <w:jc w:val="center"/>
              <w:rPr>
                <w:rFonts w:ascii="Arial" w:hAnsi="Arial" w:cs="Arial"/>
                <w:sz w:val="22"/>
                <w:szCs w:val="22"/>
              </w:rPr>
            </w:pPr>
            <w:r>
              <w:rPr>
                <w:rFonts w:ascii="Arial" w:hAnsi="Arial" w:cs="Arial"/>
                <w:sz w:val="22"/>
                <w:szCs w:val="22"/>
              </w:rPr>
              <w:t>1</w:t>
            </w:r>
          </w:p>
        </w:tc>
        <w:tc>
          <w:tcPr>
            <w:tcW w:w="1260" w:type="dxa"/>
            <w:shd w:val="clear" w:color="auto" w:fill="auto"/>
            <w:noWrap/>
            <w:vAlign w:val="center"/>
          </w:tcPr>
          <w:p w:rsidR="003668FD" w:rsidRPr="009A2AB5" w:rsidRDefault="00C204AE" w:rsidP="004A10D7">
            <w:pPr>
              <w:jc w:val="center"/>
              <w:rPr>
                <w:rFonts w:ascii="Arial" w:hAnsi="Arial" w:cs="Arial"/>
                <w:sz w:val="22"/>
                <w:szCs w:val="22"/>
              </w:rPr>
            </w:pPr>
            <w:r>
              <w:rPr>
                <w:rFonts w:ascii="Arial" w:hAnsi="Arial" w:cs="Arial"/>
                <w:sz w:val="22"/>
                <w:szCs w:val="22"/>
              </w:rPr>
              <w:t>1</w:t>
            </w:r>
            <w:r w:rsidR="004A10D7">
              <w:rPr>
                <w:rFonts w:ascii="Arial" w:hAnsi="Arial" w:cs="Arial"/>
                <w:sz w:val="22"/>
                <w:szCs w:val="22"/>
              </w:rPr>
              <w:t>4</w:t>
            </w:r>
          </w:p>
        </w:tc>
        <w:tc>
          <w:tcPr>
            <w:tcW w:w="3267" w:type="dxa"/>
            <w:shd w:val="clear" w:color="auto" w:fill="auto"/>
            <w:noWrap/>
            <w:vAlign w:val="center"/>
          </w:tcPr>
          <w:p w:rsidR="003668FD" w:rsidRPr="009A2AB5" w:rsidRDefault="00C204AE" w:rsidP="0098381B">
            <w:pPr>
              <w:jc w:val="center"/>
              <w:rPr>
                <w:rFonts w:ascii="Arial" w:hAnsi="Arial" w:cs="Arial"/>
                <w:sz w:val="22"/>
                <w:szCs w:val="22"/>
              </w:rPr>
            </w:pPr>
            <w:r>
              <w:rPr>
                <w:rFonts w:ascii="Arial" w:hAnsi="Arial" w:cs="Arial"/>
                <w:sz w:val="22"/>
                <w:szCs w:val="22"/>
              </w:rPr>
              <w:t>Final report issued</w:t>
            </w:r>
          </w:p>
        </w:tc>
      </w:tr>
      <w:tr w:rsidR="00131D4F" w:rsidRPr="009A2AB5" w:rsidTr="008A6FCF">
        <w:trPr>
          <w:trHeight w:val="510"/>
        </w:trPr>
        <w:tc>
          <w:tcPr>
            <w:tcW w:w="4500" w:type="dxa"/>
            <w:shd w:val="clear" w:color="auto" w:fill="auto"/>
            <w:noWrap/>
            <w:vAlign w:val="center"/>
          </w:tcPr>
          <w:p w:rsidR="00131D4F" w:rsidRDefault="00131D4F" w:rsidP="0098381B">
            <w:pPr>
              <w:rPr>
                <w:rFonts w:ascii="Arial" w:hAnsi="Arial" w:cs="Arial"/>
                <w:sz w:val="22"/>
                <w:szCs w:val="22"/>
              </w:rPr>
            </w:pPr>
            <w:r>
              <w:rPr>
                <w:rFonts w:ascii="Arial" w:hAnsi="Arial" w:cs="Arial"/>
                <w:sz w:val="22"/>
                <w:szCs w:val="22"/>
              </w:rPr>
              <w:t>Budget Monitoring (shared plan)</w:t>
            </w:r>
          </w:p>
        </w:tc>
        <w:tc>
          <w:tcPr>
            <w:tcW w:w="2488" w:type="dxa"/>
            <w:shd w:val="clear" w:color="auto" w:fill="auto"/>
            <w:noWrap/>
            <w:vAlign w:val="center"/>
          </w:tcPr>
          <w:p w:rsidR="00131D4F" w:rsidRDefault="004A10D7" w:rsidP="00320996">
            <w:pPr>
              <w:jc w:val="center"/>
              <w:rPr>
                <w:rFonts w:ascii="Arial" w:hAnsi="Arial" w:cs="Arial"/>
                <w:sz w:val="22"/>
                <w:szCs w:val="22"/>
              </w:rPr>
            </w:pPr>
            <w:r>
              <w:rPr>
                <w:rFonts w:ascii="Arial" w:hAnsi="Arial" w:cs="Arial"/>
                <w:sz w:val="22"/>
                <w:szCs w:val="22"/>
              </w:rPr>
              <w:t>Full</w:t>
            </w:r>
          </w:p>
        </w:tc>
        <w:tc>
          <w:tcPr>
            <w:tcW w:w="850" w:type="dxa"/>
            <w:shd w:val="clear" w:color="auto" w:fill="auto"/>
            <w:noWrap/>
            <w:vAlign w:val="center"/>
          </w:tcPr>
          <w:p w:rsidR="00131D4F" w:rsidRDefault="004A10D7" w:rsidP="002C74BA">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131D4F" w:rsidRDefault="004A10D7" w:rsidP="002C74BA">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131D4F" w:rsidRDefault="004A10D7" w:rsidP="002C74BA">
            <w:pPr>
              <w:jc w:val="center"/>
              <w:rPr>
                <w:rFonts w:ascii="Arial" w:hAnsi="Arial" w:cs="Arial"/>
                <w:sz w:val="22"/>
                <w:szCs w:val="22"/>
              </w:rPr>
            </w:pPr>
            <w:r>
              <w:rPr>
                <w:rFonts w:ascii="Arial" w:hAnsi="Arial" w:cs="Arial"/>
                <w:sz w:val="22"/>
                <w:szCs w:val="22"/>
              </w:rPr>
              <w:t>0</w:t>
            </w:r>
          </w:p>
        </w:tc>
        <w:tc>
          <w:tcPr>
            <w:tcW w:w="1260" w:type="dxa"/>
            <w:shd w:val="clear" w:color="auto" w:fill="auto"/>
            <w:noWrap/>
            <w:vAlign w:val="center"/>
          </w:tcPr>
          <w:p w:rsidR="00131D4F" w:rsidRDefault="004A10D7" w:rsidP="0098381B">
            <w:pPr>
              <w:jc w:val="center"/>
              <w:rPr>
                <w:rFonts w:ascii="Arial" w:hAnsi="Arial" w:cs="Arial"/>
                <w:sz w:val="22"/>
                <w:szCs w:val="22"/>
              </w:rPr>
            </w:pPr>
            <w:r>
              <w:rPr>
                <w:rFonts w:ascii="Arial" w:hAnsi="Arial" w:cs="Arial"/>
                <w:sz w:val="22"/>
                <w:szCs w:val="22"/>
              </w:rPr>
              <w:t>8</w:t>
            </w:r>
          </w:p>
        </w:tc>
        <w:tc>
          <w:tcPr>
            <w:tcW w:w="3267" w:type="dxa"/>
            <w:shd w:val="clear" w:color="auto" w:fill="auto"/>
            <w:noWrap/>
            <w:vAlign w:val="center"/>
          </w:tcPr>
          <w:p w:rsidR="00131D4F" w:rsidRDefault="004A10D7" w:rsidP="0098381B">
            <w:pPr>
              <w:jc w:val="center"/>
              <w:rPr>
                <w:rFonts w:ascii="Arial" w:hAnsi="Arial" w:cs="Arial"/>
                <w:sz w:val="22"/>
                <w:szCs w:val="22"/>
              </w:rPr>
            </w:pPr>
            <w:r>
              <w:rPr>
                <w:rFonts w:ascii="Arial" w:hAnsi="Arial" w:cs="Arial"/>
                <w:sz w:val="22"/>
                <w:szCs w:val="22"/>
              </w:rPr>
              <w:t>Final report issued</w:t>
            </w:r>
          </w:p>
        </w:tc>
      </w:tr>
      <w:tr w:rsidR="003668FD" w:rsidRPr="009A2AB5" w:rsidTr="008A6FCF">
        <w:trPr>
          <w:trHeight w:val="510"/>
        </w:trPr>
        <w:tc>
          <w:tcPr>
            <w:tcW w:w="4500" w:type="dxa"/>
            <w:shd w:val="clear" w:color="auto" w:fill="auto"/>
            <w:noWrap/>
            <w:vAlign w:val="center"/>
          </w:tcPr>
          <w:p w:rsidR="003668FD" w:rsidRPr="009A2AB5" w:rsidRDefault="002C74BA" w:rsidP="002C74BA">
            <w:pPr>
              <w:rPr>
                <w:rFonts w:ascii="Arial" w:hAnsi="Arial" w:cs="Arial"/>
                <w:sz w:val="22"/>
                <w:szCs w:val="22"/>
              </w:rPr>
            </w:pPr>
            <w:r>
              <w:rPr>
                <w:rFonts w:ascii="Arial" w:hAnsi="Arial" w:cs="Arial"/>
                <w:sz w:val="22"/>
                <w:szCs w:val="22"/>
              </w:rPr>
              <w:t xml:space="preserve">Council Tax </w:t>
            </w:r>
            <w:r w:rsidR="00131D4F">
              <w:rPr>
                <w:rFonts w:ascii="Arial" w:hAnsi="Arial" w:cs="Arial"/>
                <w:sz w:val="22"/>
                <w:szCs w:val="22"/>
              </w:rPr>
              <w:t>(shared plan)</w:t>
            </w:r>
          </w:p>
        </w:tc>
        <w:tc>
          <w:tcPr>
            <w:tcW w:w="2488" w:type="dxa"/>
            <w:shd w:val="clear" w:color="auto" w:fill="auto"/>
            <w:noWrap/>
            <w:vAlign w:val="center"/>
          </w:tcPr>
          <w:p w:rsidR="003668FD" w:rsidRPr="009A2AB5" w:rsidRDefault="002C74BA" w:rsidP="002C74BA">
            <w:pPr>
              <w:jc w:val="center"/>
              <w:rPr>
                <w:rFonts w:ascii="Arial" w:hAnsi="Arial" w:cs="Arial"/>
                <w:sz w:val="22"/>
                <w:szCs w:val="22"/>
              </w:rPr>
            </w:pPr>
            <w:r>
              <w:rPr>
                <w:rFonts w:ascii="Arial" w:hAnsi="Arial" w:cs="Arial"/>
                <w:sz w:val="22"/>
                <w:szCs w:val="22"/>
              </w:rPr>
              <w:t>Substantial</w:t>
            </w:r>
          </w:p>
        </w:tc>
        <w:tc>
          <w:tcPr>
            <w:tcW w:w="850" w:type="dxa"/>
            <w:shd w:val="clear" w:color="auto" w:fill="auto"/>
            <w:noWrap/>
            <w:vAlign w:val="center"/>
          </w:tcPr>
          <w:p w:rsidR="003668FD" w:rsidRPr="009A2AB5" w:rsidRDefault="002C74BA" w:rsidP="002C74BA">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3668FD" w:rsidRPr="009A2AB5" w:rsidRDefault="00246230" w:rsidP="008656D1">
            <w:pPr>
              <w:jc w:val="center"/>
              <w:rPr>
                <w:rFonts w:ascii="Arial" w:hAnsi="Arial" w:cs="Arial"/>
                <w:sz w:val="22"/>
                <w:szCs w:val="22"/>
              </w:rPr>
            </w:pPr>
            <w:r>
              <w:rPr>
                <w:rFonts w:ascii="Arial" w:hAnsi="Arial" w:cs="Arial"/>
                <w:sz w:val="22"/>
                <w:szCs w:val="22"/>
              </w:rPr>
              <w:t>4</w:t>
            </w:r>
          </w:p>
        </w:tc>
        <w:tc>
          <w:tcPr>
            <w:tcW w:w="851" w:type="dxa"/>
            <w:shd w:val="clear" w:color="auto" w:fill="auto"/>
            <w:noWrap/>
            <w:vAlign w:val="center"/>
          </w:tcPr>
          <w:p w:rsidR="003668FD" w:rsidRPr="009A2AB5" w:rsidRDefault="00246230" w:rsidP="002C74BA">
            <w:pPr>
              <w:jc w:val="center"/>
              <w:rPr>
                <w:rFonts w:ascii="Arial" w:hAnsi="Arial" w:cs="Arial"/>
                <w:sz w:val="22"/>
                <w:szCs w:val="22"/>
              </w:rPr>
            </w:pPr>
            <w:r>
              <w:rPr>
                <w:rFonts w:ascii="Arial" w:hAnsi="Arial" w:cs="Arial"/>
                <w:sz w:val="22"/>
                <w:szCs w:val="22"/>
              </w:rPr>
              <w:t>3</w:t>
            </w:r>
          </w:p>
        </w:tc>
        <w:tc>
          <w:tcPr>
            <w:tcW w:w="1260" w:type="dxa"/>
            <w:shd w:val="clear" w:color="auto" w:fill="auto"/>
            <w:noWrap/>
            <w:vAlign w:val="center"/>
          </w:tcPr>
          <w:p w:rsidR="003668FD" w:rsidRPr="009A2AB5" w:rsidRDefault="00246230" w:rsidP="002C74BA">
            <w:pPr>
              <w:jc w:val="center"/>
              <w:rPr>
                <w:rFonts w:ascii="Arial" w:hAnsi="Arial" w:cs="Arial"/>
                <w:sz w:val="22"/>
                <w:szCs w:val="22"/>
              </w:rPr>
            </w:pPr>
            <w:r>
              <w:rPr>
                <w:rFonts w:ascii="Arial" w:hAnsi="Arial" w:cs="Arial"/>
                <w:sz w:val="22"/>
                <w:szCs w:val="22"/>
              </w:rPr>
              <w:t>11</w:t>
            </w:r>
          </w:p>
        </w:tc>
        <w:tc>
          <w:tcPr>
            <w:tcW w:w="3267" w:type="dxa"/>
            <w:shd w:val="clear" w:color="auto" w:fill="auto"/>
            <w:noWrap/>
            <w:vAlign w:val="center"/>
          </w:tcPr>
          <w:p w:rsidR="003668FD" w:rsidRPr="009A2AB5" w:rsidRDefault="00C204AE" w:rsidP="0098381B">
            <w:pPr>
              <w:jc w:val="center"/>
              <w:rPr>
                <w:rFonts w:ascii="Arial" w:hAnsi="Arial" w:cs="Arial"/>
                <w:sz w:val="22"/>
                <w:szCs w:val="22"/>
              </w:rPr>
            </w:pPr>
            <w:r>
              <w:rPr>
                <w:rFonts w:ascii="Arial" w:hAnsi="Arial" w:cs="Arial"/>
                <w:sz w:val="22"/>
                <w:szCs w:val="22"/>
              </w:rPr>
              <w:t>Final report issued</w:t>
            </w:r>
          </w:p>
        </w:tc>
      </w:tr>
      <w:tr w:rsidR="003668FD" w:rsidRPr="009A2AB5" w:rsidTr="008A6FCF">
        <w:trPr>
          <w:trHeight w:val="510"/>
        </w:trPr>
        <w:tc>
          <w:tcPr>
            <w:tcW w:w="4500" w:type="dxa"/>
            <w:shd w:val="clear" w:color="auto" w:fill="auto"/>
            <w:noWrap/>
            <w:vAlign w:val="center"/>
          </w:tcPr>
          <w:p w:rsidR="003668FD" w:rsidRPr="009A2AB5" w:rsidRDefault="003D26C7" w:rsidP="0098381B">
            <w:pPr>
              <w:rPr>
                <w:rFonts w:ascii="Arial" w:hAnsi="Arial" w:cs="Arial"/>
                <w:sz w:val="22"/>
                <w:szCs w:val="22"/>
              </w:rPr>
            </w:pPr>
            <w:r>
              <w:rPr>
                <w:rFonts w:ascii="Arial" w:hAnsi="Arial" w:cs="Arial"/>
                <w:sz w:val="22"/>
                <w:szCs w:val="22"/>
              </w:rPr>
              <w:t>Creditors</w:t>
            </w:r>
            <w:r w:rsidR="00F706AF">
              <w:rPr>
                <w:rFonts w:ascii="Arial" w:hAnsi="Arial" w:cs="Arial"/>
                <w:sz w:val="22"/>
                <w:szCs w:val="22"/>
              </w:rPr>
              <w:t xml:space="preserve"> </w:t>
            </w:r>
            <w:r w:rsidR="00131D4F">
              <w:rPr>
                <w:rFonts w:ascii="Arial" w:hAnsi="Arial" w:cs="Arial"/>
                <w:sz w:val="22"/>
                <w:szCs w:val="22"/>
              </w:rPr>
              <w:t>(shared plan)</w:t>
            </w:r>
          </w:p>
        </w:tc>
        <w:tc>
          <w:tcPr>
            <w:tcW w:w="2488" w:type="dxa"/>
            <w:shd w:val="clear" w:color="auto" w:fill="auto"/>
            <w:noWrap/>
            <w:vAlign w:val="center"/>
          </w:tcPr>
          <w:p w:rsidR="003668FD" w:rsidRPr="009A2AB5" w:rsidRDefault="008656D1" w:rsidP="0098381B">
            <w:pPr>
              <w:jc w:val="center"/>
              <w:rPr>
                <w:rFonts w:ascii="Arial" w:hAnsi="Arial" w:cs="Arial"/>
                <w:sz w:val="22"/>
                <w:szCs w:val="22"/>
              </w:rPr>
            </w:pPr>
            <w:r>
              <w:rPr>
                <w:rFonts w:ascii="Arial" w:hAnsi="Arial" w:cs="Arial"/>
                <w:sz w:val="22"/>
                <w:szCs w:val="22"/>
              </w:rPr>
              <w:t>Substantial</w:t>
            </w:r>
          </w:p>
        </w:tc>
        <w:tc>
          <w:tcPr>
            <w:tcW w:w="850" w:type="dxa"/>
            <w:shd w:val="clear" w:color="auto" w:fill="auto"/>
            <w:noWrap/>
            <w:vAlign w:val="center"/>
          </w:tcPr>
          <w:p w:rsidR="003668FD" w:rsidRPr="009A2AB5" w:rsidRDefault="00C204AE"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3668FD" w:rsidRPr="009A2AB5" w:rsidRDefault="00F2006E"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3668FD" w:rsidRPr="009A2AB5" w:rsidRDefault="00F2006E" w:rsidP="00F2006E">
            <w:pPr>
              <w:jc w:val="center"/>
              <w:rPr>
                <w:rFonts w:ascii="Arial" w:hAnsi="Arial" w:cs="Arial"/>
                <w:sz w:val="22"/>
                <w:szCs w:val="22"/>
              </w:rPr>
            </w:pPr>
            <w:r>
              <w:rPr>
                <w:rFonts w:ascii="Arial" w:hAnsi="Arial" w:cs="Arial"/>
                <w:sz w:val="22"/>
                <w:szCs w:val="22"/>
              </w:rPr>
              <w:t>1</w:t>
            </w:r>
          </w:p>
        </w:tc>
        <w:tc>
          <w:tcPr>
            <w:tcW w:w="1260" w:type="dxa"/>
            <w:shd w:val="clear" w:color="auto" w:fill="auto"/>
            <w:noWrap/>
            <w:vAlign w:val="center"/>
          </w:tcPr>
          <w:p w:rsidR="003668FD" w:rsidRPr="009A2AB5" w:rsidRDefault="00F2006E" w:rsidP="00F706AF">
            <w:pPr>
              <w:jc w:val="center"/>
              <w:rPr>
                <w:rFonts w:ascii="Arial" w:hAnsi="Arial" w:cs="Arial"/>
                <w:sz w:val="22"/>
                <w:szCs w:val="22"/>
              </w:rPr>
            </w:pPr>
            <w:r>
              <w:rPr>
                <w:rFonts w:ascii="Arial" w:hAnsi="Arial" w:cs="Arial"/>
                <w:sz w:val="22"/>
                <w:szCs w:val="22"/>
              </w:rPr>
              <w:t>9</w:t>
            </w:r>
          </w:p>
        </w:tc>
        <w:tc>
          <w:tcPr>
            <w:tcW w:w="3267" w:type="dxa"/>
            <w:shd w:val="clear" w:color="auto" w:fill="auto"/>
            <w:noWrap/>
            <w:vAlign w:val="center"/>
          </w:tcPr>
          <w:p w:rsidR="003668FD" w:rsidRPr="009A2AB5" w:rsidRDefault="00C204AE" w:rsidP="0098381B">
            <w:pPr>
              <w:jc w:val="center"/>
              <w:rPr>
                <w:rFonts w:ascii="Arial" w:hAnsi="Arial" w:cs="Arial"/>
                <w:sz w:val="22"/>
                <w:szCs w:val="22"/>
              </w:rPr>
            </w:pPr>
            <w:r>
              <w:rPr>
                <w:rFonts w:ascii="Arial" w:hAnsi="Arial" w:cs="Arial"/>
                <w:sz w:val="22"/>
                <w:szCs w:val="22"/>
              </w:rPr>
              <w:t>Final report issued</w:t>
            </w:r>
          </w:p>
        </w:tc>
      </w:tr>
      <w:tr w:rsidR="003668FD" w:rsidRPr="009A2AB5" w:rsidTr="008A6FCF">
        <w:trPr>
          <w:trHeight w:val="510"/>
        </w:trPr>
        <w:tc>
          <w:tcPr>
            <w:tcW w:w="4500" w:type="dxa"/>
            <w:shd w:val="clear" w:color="auto" w:fill="auto"/>
            <w:noWrap/>
            <w:vAlign w:val="center"/>
          </w:tcPr>
          <w:p w:rsidR="003668FD" w:rsidRPr="009A2AB5" w:rsidRDefault="002C74BA" w:rsidP="00D008D3">
            <w:pPr>
              <w:rPr>
                <w:rFonts w:ascii="Arial" w:hAnsi="Arial" w:cs="Arial"/>
                <w:sz w:val="22"/>
                <w:szCs w:val="22"/>
              </w:rPr>
            </w:pPr>
            <w:r>
              <w:rPr>
                <w:rFonts w:ascii="Arial" w:hAnsi="Arial" w:cs="Arial"/>
                <w:sz w:val="22"/>
                <w:szCs w:val="22"/>
              </w:rPr>
              <w:t xml:space="preserve">Debtors </w:t>
            </w:r>
            <w:r w:rsidR="00131D4F">
              <w:rPr>
                <w:rFonts w:ascii="Arial" w:hAnsi="Arial" w:cs="Arial"/>
                <w:sz w:val="22"/>
                <w:szCs w:val="22"/>
              </w:rPr>
              <w:t>(shared plan)</w:t>
            </w:r>
          </w:p>
        </w:tc>
        <w:tc>
          <w:tcPr>
            <w:tcW w:w="2488" w:type="dxa"/>
            <w:shd w:val="clear" w:color="auto" w:fill="auto"/>
            <w:noWrap/>
            <w:vAlign w:val="center"/>
          </w:tcPr>
          <w:p w:rsidR="003668FD" w:rsidRPr="009A2AB5" w:rsidRDefault="002C2DDD" w:rsidP="002C2DDD">
            <w:pPr>
              <w:jc w:val="center"/>
              <w:rPr>
                <w:rFonts w:ascii="Arial" w:hAnsi="Arial" w:cs="Arial"/>
                <w:sz w:val="22"/>
                <w:szCs w:val="22"/>
              </w:rPr>
            </w:pPr>
            <w:r>
              <w:rPr>
                <w:rFonts w:ascii="Arial" w:hAnsi="Arial" w:cs="Arial"/>
                <w:sz w:val="22"/>
                <w:szCs w:val="22"/>
              </w:rPr>
              <w:t>Substantial</w:t>
            </w:r>
          </w:p>
        </w:tc>
        <w:tc>
          <w:tcPr>
            <w:tcW w:w="850" w:type="dxa"/>
            <w:shd w:val="clear" w:color="auto" w:fill="auto"/>
            <w:noWrap/>
            <w:vAlign w:val="center"/>
          </w:tcPr>
          <w:p w:rsidR="003668FD" w:rsidRPr="009A2AB5" w:rsidRDefault="00F706AF"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3668FD" w:rsidRPr="009A2AB5" w:rsidRDefault="00F2006E" w:rsidP="0098381B">
            <w:pPr>
              <w:jc w:val="center"/>
              <w:rPr>
                <w:rFonts w:ascii="Arial" w:hAnsi="Arial" w:cs="Arial"/>
                <w:sz w:val="22"/>
                <w:szCs w:val="22"/>
              </w:rPr>
            </w:pPr>
            <w:r>
              <w:rPr>
                <w:rFonts w:ascii="Arial" w:hAnsi="Arial" w:cs="Arial"/>
                <w:sz w:val="22"/>
                <w:szCs w:val="22"/>
              </w:rPr>
              <w:t>1</w:t>
            </w:r>
          </w:p>
        </w:tc>
        <w:tc>
          <w:tcPr>
            <w:tcW w:w="851" w:type="dxa"/>
            <w:shd w:val="clear" w:color="auto" w:fill="auto"/>
            <w:noWrap/>
            <w:vAlign w:val="center"/>
          </w:tcPr>
          <w:p w:rsidR="003668FD" w:rsidRPr="009A2AB5" w:rsidRDefault="002C2DDD" w:rsidP="0098381B">
            <w:pPr>
              <w:jc w:val="center"/>
              <w:rPr>
                <w:rFonts w:ascii="Arial" w:hAnsi="Arial" w:cs="Arial"/>
                <w:sz w:val="22"/>
                <w:szCs w:val="22"/>
              </w:rPr>
            </w:pPr>
            <w:r>
              <w:rPr>
                <w:rFonts w:ascii="Arial" w:hAnsi="Arial" w:cs="Arial"/>
                <w:sz w:val="22"/>
                <w:szCs w:val="22"/>
              </w:rPr>
              <w:t>1</w:t>
            </w:r>
          </w:p>
        </w:tc>
        <w:tc>
          <w:tcPr>
            <w:tcW w:w="1260" w:type="dxa"/>
            <w:shd w:val="clear" w:color="auto" w:fill="auto"/>
            <w:noWrap/>
            <w:vAlign w:val="center"/>
          </w:tcPr>
          <w:p w:rsidR="003668FD" w:rsidRPr="009A2AB5" w:rsidRDefault="00F2006E" w:rsidP="00F2006E">
            <w:pPr>
              <w:jc w:val="center"/>
              <w:rPr>
                <w:rFonts w:ascii="Arial" w:hAnsi="Arial" w:cs="Arial"/>
                <w:sz w:val="22"/>
                <w:szCs w:val="22"/>
              </w:rPr>
            </w:pPr>
            <w:r>
              <w:rPr>
                <w:rFonts w:ascii="Arial" w:hAnsi="Arial" w:cs="Arial"/>
                <w:sz w:val="22"/>
                <w:szCs w:val="22"/>
              </w:rPr>
              <w:t>10</w:t>
            </w:r>
          </w:p>
        </w:tc>
        <w:tc>
          <w:tcPr>
            <w:tcW w:w="3267" w:type="dxa"/>
            <w:shd w:val="clear" w:color="auto" w:fill="auto"/>
            <w:noWrap/>
            <w:vAlign w:val="center"/>
          </w:tcPr>
          <w:p w:rsidR="003668FD" w:rsidRPr="009A2AB5" w:rsidRDefault="00C204AE" w:rsidP="0098381B">
            <w:pPr>
              <w:jc w:val="center"/>
              <w:rPr>
                <w:rFonts w:ascii="Arial" w:hAnsi="Arial" w:cs="Arial"/>
                <w:sz w:val="22"/>
                <w:szCs w:val="22"/>
              </w:rPr>
            </w:pPr>
            <w:r>
              <w:rPr>
                <w:rFonts w:ascii="Arial" w:hAnsi="Arial" w:cs="Arial"/>
                <w:sz w:val="22"/>
                <w:szCs w:val="22"/>
              </w:rPr>
              <w:t>Final report issued</w:t>
            </w:r>
          </w:p>
        </w:tc>
      </w:tr>
      <w:tr w:rsidR="003668FD" w:rsidRPr="009A2AB5" w:rsidTr="008A6FCF">
        <w:trPr>
          <w:trHeight w:val="510"/>
        </w:trPr>
        <w:tc>
          <w:tcPr>
            <w:tcW w:w="4500" w:type="dxa"/>
            <w:shd w:val="clear" w:color="auto" w:fill="auto"/>
            <w:noWrap/>
            <w:vAlign w:val="center"/>
          </w:tcPr>
          <w:p w:rsidR="003668FD" w:rsidRPr="009A2AB5" w:rsidRDefault="002C74BA" w:rsidP="00131D4F">
            <w:pPr>
              <w:rPr>
                <w:rFonts w:ascii="Arial" w:hAnsi="Arial" w:cs="Arial"/>
                <w:sz w:val="22"/>
                <w:szCs w:val="22"/>
              </w:rPr>
            </w:pPr>
            <w:r>
              <w:rPr>
                <w:rFonts w:ascii="Arial" w:hAnsi="Arial" w:cs="Arial"/>
                <w:sz w:val="22"/>
                <w:szCs w:val="22"/>
              </w:rPr>
              <w:t xml:space="preserve">Main Accounting </w:t>
            </w:r>
            <w:r w:rsidR="00131D4F">
              <w:rPr>
                <w:rFonts w:ascii="Arial" w:hAnsi="Arial" w:cs="Arial"/>
                <w:sz w:val="22"/>
                <w:szCs w:val="22"/>
              </w:rPr>
              <w:t>(shared plan)</w:t>
            </w:r>
            <w:r>
              <w:rPr>
                <w:rFonts w:ascii="Arial" w:hAnsi="Arial" w:cs="Arial"/>
                <w:sz w:val="22"/>
                <w:szCs w:val="22"/>
              </w:rPr>
              <w:t xml:space="preserve"> </w:t>
            </w:r>
          </w:p>
        </w:tc>
        <w:tc>
          <w:tcPr>
            <w:tcW w:w="2488" w:type="dxa"/>
            <w:shd w:val="clear" w:color="auto" w:fill="auto"/>
            <w:noWrap/>
            <w:vAlign w:val="center"/>
          </w:tcPr>
          <w:p w:rsidR="00F6527F" w:rsidRPr="009A2AB5" w:rsidRDefault="007E6F99" w:rsidP="00F6527F">
            <w:pPr>
              <w:jc w:val="center"/>
              <w:rPr>
                <w:rFonts w:ascii="Arial" w:hAnsi="Arial" w:cs="Arial"/>
                <w:sz w:val="22"/>
                <w:szCs w:val="22"/>
              </w:rPr>
            </w:pPr>
            <w:r>
              <w:rPr>
                <w:rFonts w:ascii="Arial" w:hAnsi="Arial" w:cs="Arial"/>
                <w:sz w:val="22"/>
                <w:szCs w:val="22"/>
              </w:rPr>
              <w:t>Substantial</w:t>
            </w:r>
          </w:p>
        </w:tc>
        <w:tc>
          <w:tcPr>
            <w:tcW w:w="850" w:type="dxa"/>
            <w:shd w:val="clear" w:color="auto" w:fill="auto"/>
            <w:noWrap/>
            <w:vAlign w:val="center"/>
          </w:tcPr>
          <w:p w:rsidR="003668FD" w:rsidRPr="009A2AB5" w:rsidRDefault="002C74BA"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3668FD" w:rsidRPr="009A2AB5" w:rsidRDefault="002C74BA"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3668FD" w:rsidRPr="009A2AB5" w:rsidRDefault="002C74BA" w:rsidP="0098381B">
            <w:pPr>
              <w:jc w:val="center"/>
              <w:rPr>
                <w:rFonts w:ascii="Arial" w:hAnsi="Arial" w:cs="Arial"/>
                <w:sz w:val="22"/>
                <w:szCs w:val="22"/>
              </w:rPr>
            </w:pPr>
            <w:r>
              <w:rPr>
                <w:rFonts w:ascii="Arial" w:hAnsi="Arial" w:cs="Arial"/>
                <w:sz w:val="22"/>
                <w:szCs w:val="22"/>
              </w:rPr>
              <w:t>0</w:t>
            </w:r>
          </w:p>
        </w:tc>
        <w:tc>
          <w:tcPr>
            <w:tcW w:w="1260" w:type="dxa"/>
            <w:shd w:val="clear" w:color="auto" w:fill="auto"/>
            <w:noWrap/>
            <w:vAlign w:val="center"/>
          </w:tcPr>
          <w:p w:rsidR="003668FD" w:rsidRPr="009A2AB5" w:rsidRDefault="007E6F99" w:rsidP="0098381B">
            <w:pPr>
              <w:jc w:val="center"/>
              <w:rPr>
                <w:rFonts w:ascii="Arial" w:hAnsi="Arial" w:cs="Arial"/>
                <w:sz w:val="22"/>
                <w:szCs w:val="22"/>
              </w:rPr>
            </w:pPr>
            <w:r>
              <w:rPr>
                <w:rFonts w:ascii="Arial" w:hAnsi="Arial" w:cs="Arial"/>
                <w:sz w:val="22"/>
                <w:szCs w:val="22"/>
              </w:rPr>
              <w:t>10</w:t>
            </w:r>
          </w:p>
        </w:tc>
        <w:tc>
          <w:tcPr>
            <w:tcW w:w="3267" w:type="dxa"/>
            <w:shd w:val="clear" w:color="auto" w:fill="auto"/>
            <w:noWrap/>
            <w:vAlign w:val="center"/>
          </w:tcPr>
          <w:p w:rsidR="003668FD" w:rsidRPr="009A2AB5" w:rsidRDefault="00C204AE" w:rsidP="0098381B">
            <w:pPr>
              <w:jc w:val="center"/>
              <w:rPr>
                <w:rFonts w:ascii="Arial" w:hAnsi="Arial" w:cs="Arial"/>
                <w:sz w:val="22"/>
                <w:szCs w:val="22"/>
              </w:rPr>
            </w:pPr>
            <w:r>
              <w:rPr>
                <w:rFonts w:ascii="Arial" w:hAnsi="Arial" w:cs="Arial"/>
                <w:sz w:val="22"/>
                <w:szCs w:val="22"/>
              </w:rPr>
              <w:t>Final report issued</w:t>
            </w:r>
          </w:p>
        </w:tc>
      </w:tr>
      <w:tr w:rsidR="003668FD" w:rsidRPr="009A2AB5" w:rsidTr="008A6FCF">
        <w:trPr>
          <w:trHeight w:val="510"/>
        </w:trPr>
        <w:tc>
          <w:tcPr>
            <w:tcW w:w="4500" w:type="dxa"/>
            <w:shd w:val="clear" w:color="auto" w:fill="auto"/>
            <w:noWrap/>
            <w:vAlign w:val="center"/>
          </w:tcPr>
          <w:p w:rsidR="003668FD" w:rsidRPr="009A2AB5" w:rsidRDefault="002C74BA" w:rsidP="002C74BA">
            <w:pPr>
              <w:rPr>
                <w:rFonts w:ascii="Arial" w:hAnsi="Arial" w:cs="Arial"/>
                <w:sz w:val="22"/>
                <w:szCs w:val="22"/>
              </w:rPr>
            </w:pPr>
            <w:r>
              <w:rPr>
                <w:rFonts w:ascii="Arial" w:hAnsi="Arial" w:cs="Arial"/>
                <w:sz w:val="22"/>
                <w:szCs w:val="22"/>
              </w:rPr>
              <w:t xml:space="preserve">NDR </w:t>
            </w:r>
            <w:r w:rsidR="00131D4F">
              <w:rPr>
                <w:rFonts w:ascii="Arial" w:hAnsi="Arial" w:cs="Arial"/>
                <w:sz w:val="22"/>
                <w:szCs w:val="22"/>
              </w:rPr>
              <w:t>(shared plan)</w:t>
            </w:r>
          </w:p>
        </w:tc>
        <w:tc>
          <w:tcPr>
            <w:tcW w:w="2488" w:type="dxa"/>
            <w:shd w:val="clear" w:color="auto" w:fill="auto"/>
            <w:noWrap/>
            <w:vAlign w:val="center"/>
          </w:tcPr>
          <w:p w:rsidR="003668FD" w:rsidRPr="009A2AB5" w:rsidRDefault="00F706AF" w:rsidP="0098381B">
            <w:pPr>
              <w:jc w:val="center"/>
              <w:rPr>
                <w:rFonts w:ascii="Arial" w:hAnsi="Arial" w:cs="Arial"/>
                <w:sz w:val="22"/>
                <w:szCs w:val="22"/>
              </w:rPr>
            </w:pPr>
            <w:r>
              <w:rPr>
                <w:rFonts w:ascii="Arial" w:hAnsi="Arial" w:cs="Arial"/>
                <w:sz w:val="22"/>
                <w:szCs w:val="22"/>
              </w:rPr>
              <w:t>Substantial</w:t>
            </w:r>
          </w:p>
        </w:tc>
        <w:tc>
          <w:tcPr>
            <w:tcW w:w="850" w:type="dxa"/>
            <w:shd w:val="clear" w:color="auto" w:fill="auto"/>
            <w:noWrap/>
            <w:vAlign w:val="center"/>
          </w:tcPr>
          <w:p w:rsidR="003668FD" w:rsidRPr="009A2AB5" w:rsidRDefault="00F706AF"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3668FD" w:rsidRPr="009A2AB5" w:rsidRDefault="00B72B51" w:rsidP="00B72B51">
            <w:pPr>
              <w:jc w:val="center"/>
              <w:rPr>
                <w:rFonts w:ascii="Arial" w:hAnsi="Arial" w:cs="Arial"/>
                <w:sz w:val="22"/>
                <w:szCs w:val="22"/>
              </w:rPr>
            </w:pPr>
            <w:r>
              <w:rPr>
                <w:rFonts w:ascii="Arial" w:hAnsi="Arial" w:cs="Arial"/>
                <w:sz w:val="22"/>
                <w:szCs w:val="22"/>
              </w:rPr>
              <w:t>5</w:t>
            </w:r>
          </w:p>
        </w:tc>
        <w:tc>
          <w:tcPr>
            <w:tcW w:w="851" w:type="dxa"/>
            <w:shd w:val="clear" w:color="auto" w:fill="auto"/>
            <w:noWrap/>
            <w:vAlign w:val="center"/>
          </w:tcPr>
          <w:p w:rsidR="003668FD" w:rsidRPr="009A2AB5" w:rsidRDefault="00DE2BC3" w:rsidP="0098381B">
            <w:pPr>
              <w:jc w:val="center"/>
              <w:rPr>
                <w:rFonts w:ascii="Arial" w:hAnsi="Arial" w:cs="Arial"/>
                <w:sz w:val="22"/>
                <w:szCs w:val="22"/>
              </w:rPr>
            </w:pPr>
            <w:r>
              <w:rPr>
                <w:rFonts w:ascii="Arial" w:hAnsi="Arial" w:cs="Arial"/>
                <w:sz w:val="22"/>
                <w:szCs w:val="22"/>
              </w:rPr>
              <w:t>0</w:t>
            </w:r>
          </w:p>
        </w:tc>
        <w:tc>
          <w:tcPr>
            <w:tcW w:w="1260" w:type="dxa"/>
            <w:shd w:val="clear" w:color="auto" w:fill="auto"/>
            <w:noWrap/>
            <w:vAlign w:val="center"/>
          </w:tcPr>
          <w:p w:rsidR="003668FD" w:rsidRPr="009A2AB5" w:rsidRDefault="002C74BA" w:rsidP="00F91AAC">
            <w:pPr>
              <w:jc w:val="center"/>
              <w:rPr>
                <w:rFonts w:ascii="Arial" w:hAnsi="Arial" w:cs="Arial"/>
                <w:sz w:val="22"/>
                <w:szCs w:val="22"/>
              </w:rPr>
            </w:pPr>
            <w:r>
              <w:rPr>
                <w:rFonts w:ascii="Arial" w:hAnsi="Arial" w:cs="Arial"/>
                <w:sz w:val="22"/>
                <w:szCs w:val="22"/>
              </w:rPr>
              <w:t>1</w:t>
            </w:r>
            <w:r w:rsidR="00F91AAC">
              <w:rPr>
                <w:rFonts w:ascii="Arial" w:hAnsi="Arial" w:cs="Arial"/>
                <w:sz w:val="22"/>
                <w:szCs w:val="22"/>
              </w:rPr>
              <w:t>1</w:t>
            </w:r>
          </w:p>
        </w:tc>
        <w:tc>
          <w:tcPr>
            <w:tcW w:w="3267" w:type="dxa"/>
            <w:shd w:val="clear" w:color="auto" w:fill="auto"/>
            <w:noWrap/>
            <w:vAlign w:val="center"/>
          </w:tcPr>
          <w:p w:rsidR="003668FD" w:rsidRPr="009A2AB5" w:rsidRDefault="00C204AE" w:rsidP="0098381B">
            <w:pPr>
              <w:jc w:val="center"/>
              <w:rPr>
                <w:rFonts w:ascii="Arial" w:hAnsi="Arial" w:cs="Arial"/>
                <w:sz w:val="22"/>
                <w:szCs w:val="22"/>
              </w:rPr>
            </w:pPr>
            <w:r>
              <w:rPr>
                <w:rFonts w:ascii="Arial" w:hAnsi="Arial" w:cs="Arial"/>
                <w:sz w:val="22"/>
                <w:szCs w:val="22"/>
              </w:rPr>
              <w:t>Final report issued</w:t>
            </w:r>
          </w:p>
        </w:tc>
      </w:tr>
      <w:tr w:rsidR="003668FD" w:rsidRPr="009A2AB5" w:rsidTr="008A6FCF">
        <w:trPr>
          <w:trHeight w:val="570"/>
        </w:trPr>
        <w:tc>
          <w:tcPr>
            <w:tcW w:w="4500" w:type="dxa"/>
            <w:shd w:val="clear" w:color="auto" w:fill="auto"/>
            <w:noWrap/>
            <w:vAlign w:val="center"/>
          </w:tcPr>
          <w:p w:rsidR="003668FD" w:rsidRPr="009A2AB5" w:rsidRDefault="008F2B9A" w:rsidP="0098381B">
            <w:pPr>
              <w:rPr>
                <w:rFonts w:ascii="Arial" w:hAnsi="Arial" w:cs="Arial"/>
                <w:sz w:val="22"/>
                <w:szCs w:val="22"/>
              </w:rPr>
            </w:pPr>
            <w:r>
              <w:rPr>
                <w:rFonts w:ascii="Arial" w:hAnsi="Arial" w:cs="Arial"/>
                <w:sz w:val="22"/>
                <w:szCs w:val="22"/>
              </w:rPr>
              <w:t xml:space="preserve">Payroll </w:t>
            </w:r>
            <w:r w:rsidR="00131D4F">
              <w:rPr>
                <w:rFonts w:ascii="Arial" w:hAnsi="Arial" w:cs="Arial"/>
                <w:sz w:val="22"/>
                <w:szCs w:val="22"/>
              </w:rPr>
              <w:t>(shared plan)</w:t>
            </w:r>
          </w:p>
        </w:tc>
        <w:tc>
          <w:tcPr>
            <w:tcW w:w="2488" w:type="dxa"/>
            <w:shd w:val="clear" w:color="auto" w:fill="auto"/>
            <w:noWrap/>
            <w:vAlign w:val="center"/>
          </w:tcPr>
          <w:p w:rsidR="003668FD" w:rsidRPr="009A2AB5" w:rsidRDefault="008F2B9A" w:rsidP="0098381B">
            <w:pPr>
              <w:jc w:val="center"/>
              <w:rPr>
                <w:rFonts w:ascii="Arial" w:hAnsi="Arial" w:cs="Arial"/>
                <w:sz w:val="22"/>
                <w:szCs w:val="22"/>
              </w:rPr>
            </w:pPr>
            <w:r>
              <w:rPr>
                <w:rFonts w:ascii="Arial" w:hAnsi="Arial" w:cs="Arial"/>
                <w:sz w:val="22"/>
                <w:szCs w:val="22"/>
              </w:rPr>
              <w:t>Full</w:t>
            </w:r>
          </w:p>
        </w:tc>
        <w:tc>
          <w:tcPr>
            <w:tcW w:w="850" w:type="dxa"/>
            <w:shd w:val="clear" w:color="auto" w:fill="auto"/>
            <w:noWrap/>
            <w:vAlign w:val="center"/>
          </w:tcPr>
          <w:p w:rsidR="003668FD" w:rsidRPr="009A2AB5" w:rsidRDefault="008F2B9A"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3668FD" w:rsidRPr="009A2AB5" w:rsidRDefault="008F2B9A"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3668FD" w:rsidRPr="009A2AB5" w:rsidRDefault="00F706AF" w:rsidP="008F2B9A">
            <w:pPr>
              <w:jc w:val="center"/>
              <w:rPr>
                <w:rFonts w:ascii="Arial" w:hAnsi="Arial" w:cs="Arial"/>
                <w:sz w:val="22"/>
                <w:szCs w:val="22"/>
              </w:rPr>
            </w:pPr>
            <w:r>
              <w:rPr>
                <w:rFonts w:ascii="Arial" w:hAnsi="Arial" w:cs="Arial"/>
                <w:sz w:val="22"/>
                <w:szCs w:val="22"/>
              </w:rPr>
              <w:t>0</w:t>
            </w:r>
          </w:p>
        </w:tc>
        <w:tc>
          <w:tcPr>
            <w:tcW w:w="1260" w:type="dxa"/>
            <w:shd w:val="clear" w:color="auto" w:fill="auto"/>
            <w:noWrap/>
            <w:vAlign w:val="center"/>
          </w:tcPr>
          <w:p w:rsidR="003668FD" w:rsidRPr="009A2AB5" w:rsidRDefault="00B72B51" w:rsidP="00B72B51">
            <w:pPr>
              <w:jc w:val="center"/>
              <w:rPr>
                <w:rFonts w:ascii="Arial" w:hAnsi="Arial" w:cs="Arial"/>
                <w:sz w:val="22"/>
                <w:szCs w:val="22"/>
              </w:rPr>
            </w:pPr>
            <w:r>
              <w:rPr>
                <w:rFonts w:ascii="Arial" w:hAnsi="Arial" w:cs="Arial"/>
                <w:sz w:val="22"/>
                <w:szCs w:val="22"/>
              </w:rPr>
              <w:t>15</w:t>
            </w:r>
          </w:p>
        </w:tc>
        <w:tc>
          <w:tcPr>
            <w:tcW w:w="3267" w:type="dxa"/>
            <w:shd w:val="clear" w:color="auto" w:fill="auto"/>
            <w:noWrap/>
            <w:vAlign w:val="center"/>
          </w:tcPr>
          <w:p w:rsidR="003668FD" w:rsidRPr="009A2AB5" w:rsidRDefault="00C204AE" w:rsidP="0093101D">
            <w:pPr>
              <w:jc w:val="center"/>
              <w:rPr>
                <w:rFonts w:ascii="Arial" w:hAnsi="Arial" w:cs="Arial"/>
                <w:sz w:val="22"/>
                <w:szCs w:val="22"/>
              </w:rPr>
            </w:pPr>
            <w:r>
              <w:rPr>
                <w:rFonts w:ascii="Arial" w:hAnsi="Arial" w:cs="Arial"/>
                <w:sz w:val="22"/>
                <w:szCs w:val="22"/>
              </w:rPr>
              <w:t>Final report issued</w:t>
            </w:r>
          </w:p>
        </w:tc>
      </w:tr>
      <w:tr w:rsidR="003668FD" w:rsidRPr="009A2AB5" w:rsidTr="008A6FCF">
        <w:trPr>
          <w:trHeight w:val="510"/>
        </w:trPr>
        <w:tc>
          <w:tcPr>
            <w:tcW w:w="4500" w:type="dxa"/>
            <w:shd w:val="clear" w:color="auto" w:fill="auto"/>
            <w:noWrap/>
            <w:vAlign w:val="center"/>
          </w:tcPr>
          <w:p w:rsidR="003668FD" w:rsidRPr="009A2AB5" w:rsidRDefault="008F2B9A" w:rsidP="00131D4F">
            <w:pPr>
              <w:rPr>
                <w:rFonts w:ascii="Arial" w:hAnsi="Arial" w:cs="Arial"/>
                <w:sz w:val="22"/>
                <w:szCs w:val="22"/>
              </w:rPr>
            </w:pPr>
            <w:r>
              <w:rPr>
                <w:rFonts w:ascii="Arial" w:hAnsi="Arial" w:cs="Arial"/>
                <w:sz w:val="22"/>
                <w:szCs w:val="22"/>
              </w:rPr>
              <w:t xml:space="preserve">Treasury Management </w:t>
            </w:r>
            <w:r w:rsidR="00131D4F">
              <w:rPr>
                <w:rFonts w:ascii="Arial" w:hAnsi="Arial" w:cs="Arial"/>
                <w:sz w:val="22"/>
                <w:szCs w:val="22"/>
              </w:rPr>
              <w:t>(shared plan)</w:t>
            </w:r>
          </w:p>
        </w:tc>
        <w:tc>
          <w:tcPr>
            <w:tcW w:w="2488" w:type="dxa"/>
            <w:shd w:val="clear" w:color="auto" w:fill="auto"/>
            <w:noWrap/>
            <w:vAlign w:val="center"/>
          </w:tcPr>
          <w:p w:rsidR="003668FD" w:rsidRPr="009A2AB5" w:rsidRDefault="00C752A6" w:rsidP="00C752A6">
            <w:pPr>
              <w:jc w:val="center"/>
              <w:rPr>
                <w:rFonts w:ascii="Arial" w:hAnsi="Arial" w:cs="Arial"/>
                <w:sz w:val="22"/>
                <w:szCs w:val="22"/>
              </w:rPr>
            </w:pPr>
            <w:r>
              <w:rPr>
                <w:rFonts w:ascii="Arial" w:hAnsi="Arial" w:cs="Arial"/>
                <w:sz w:val="22"/>
                <w:szCs w:val="22"/>
              </w:rPr>
              <w:t>Substantial</w:t>
            </w:r>
          </w:p>
        </w:tc>
        <w:tc>
          <w:tcPr>
            <w:tcW w:w="850" w:type="dxa"/>
            <w:shd w:val="clear" w:color="auto" w:fill="auto"/>
            <w:noWrap/>
            <w:vAlign w:val="center"/>
          </w:tcPr>
          <w:p w:rsidR="003668FD" w:rsidRPr="009A2AB5" w:rsidRDefault="008F2B9A"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3668FD" w:rsidRPr="009A2AB5" w:rsidRDefault="00C752A6"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3668FD" w:rsidRPr="009A2AB5" w:rsidRDefault="008F2B9A" w:rsidP="0098381B">
            <w:pPr>
              <w:jc w:val="center"/>
              <w:rPr>
                <w:rFonts w:ascii="Arial" w:hAnsi="Arial" w:cs="Arial"/>
                <w:sz w:val="22"/>
                <w:szCs w:val="22"/>
              </w:rPr>
            </w:pPr>
            <w:r>
              <w:rPr>
                <w:rFonts w:ascii="Arial" w:hAnsi="Arial" w:cs="Arial"/>
                <w:sz w:val="22"/>
                <w:szCs w:val="22"/>
              </w:rPr>
              <w:t>0</w:t>
            </w:r>
          </w:p>
        </w:tc>
        <w:tc>
          <w:tcPr>
            <w:tcW w:w="1260" w:type="dxa"/>
            <w:shd w:val="clear" w:color="auto" w:fill="auto"/>
            <w:noWrap/>
            <w:vAlign w:val="center"/>
          </w:tcPr>
          <w:p w:rsidR="003668FD" w:rsidRPr="009A2AB5" w:rsidRDefault="00C752A6" w:rsidP="0098381B">
            <w:pPr>
              <w:jc w:val="center"/>
              <w:rPr>
                <w:rFonts w:ascii="Arial" w:hAnsi="Arial" w:cs="Arial"/>
                <w:sz w:val="22"/>
                <w:szCs w:val="22"/>
              </w:rPr>
            </w:pPr>
            <w:r>
              <w:rPr>
                <w:rFonts w:ascii="Arial" w:hAnsi="Arial" w:cs="Arial"/>
                <w:sz w:val="22"/>
                <w:szCs w:val="22"/>
              </w:rPr>
              <w:t>8</w:t>
            </w:r>
          </w:p>
        </w:tc>
        <w:tc>
          <w:tcPr>
            <w:tcW w:w="3267" w:type="dxa"/>
            <w:shd w:val="clear" w:color="auto" w:fill="auto"/>
            <w:noWrap/>
            <w:vAlign w:val="center"/>
          </w:tcPr>
          <w:p w:rsidR="003668FD" w:rsidRPr="009A2AB5" w:rsidRDefault="00C204AE" w:rsidP="0098381B">
            <w:pPr>
              <w:jc w:val="center"/>
              <w:rPr>
                <w:rFonts w:ascii="Arial" w:hAnsi="Arial" w:cs="Arial"/>
                <w:sz w:val="22"/>
                <w:szCs w:val="22"/>
              </w:rPr>
            </w:pPr>
            <w:r>
              <w:rPr>
                <w:rFonts w:ascii="Arial" w:hAnsi="Arial" w:cs="Arial"/>
                <w:sz w:val="22"/>
                <w:szCs w:val="22"/>
              </w:rPr>
              <w:t>Final report issued</w:t>
            </w:r>
          </w:p>
        </w:tc>
      </w:tr>
      <w:tr w:rsidR="00A4371B" w:rsidRPr="009A2AB5" w:rsidTr="009717E5">
        <w:trPr>
          <w:trHeight w:val="510"/>
        </w:trPr>
        <w:tc>
          <w:tcPr>
            <w:tcW w:w="4500" w:type="dxa"/>
            <w:shd w:val="clear" w:color="auto" w:fill="auto"/>
            <w:noWrap/>
            <w:vAlign w:val="center"/>
          </w:tcPr>
          <w:p w:rsidR="00A4371B" w:rsidRPr="009A2AB5" w:rsidRDefault="00A4371B" w:rsidP="0098381B">
            <w:pPr>
              <w:rPr>
                <w:rFonts w:ascii="Arial" w:hAnsi="Arial" w:cs="Arial"/>
                <w:b/>
                <w:sz w:val="22"/>
                <w:szCs w:val="22"/>
              </w:rPr>
            </w:pPr>
            <w:r w:rsidRPr="009A2AB5">
              <w:rPr>
                <w:rFonts w:ascii="Arial" w:hAnsi="Arial" w:cs="Arial"/>
                <w:b/>
                <w:sz w:val="22"/>
                <w:szCs w:val="22"/>
              </w:rPr>
              <w:t>Operational Audits</w:t>
            </w:r>
          </w:p>
        </w:tc>
        <w:tc>
          <w:tcPr>
            <w:tcW w:w="9567" w:type="dxa"/>
            <w:gridSpan w:val="6"/>
            <w:shd w:val="clear" w:color="auto" w:fill="auto"/>
            <w:noWrap/>
            <w:vAlign w:val="center"/>
          </w:tcPr>
          <w:p w:rsidR="00A4371B" w:rsidRPr="009A2AB5" w:rsidRDefault="00A4371B" w:rsidP="0098381B">
            <w:pPr>
              <w:jc w:val="center"/>
              <w:rPr>
                <w:rFonts w:ascii="Arial" w:hAnsi="Arial" w:cs="Arial"/>
                <w:sz w:val="22"/>
                <w:szCs w:val="22"/>
              </w:rPr>
            </w:pPr>
          </w:p>
        </w:tc>
      </w:tr>
      <w:tr w:rsidR="00534B16" w:rsidRPr="009A2AB5" w:rsidTr="008A6FCF">
        <w:trPr>
          <w:trHeight w:val="510"/>
        </w:trPr>
        <w:tc>
          <w:tcPr>
            <w:tcW w:w="4500" w:type="dxa"/>
            <w:shd w:val="clear" w:color="auto" w:fill="auto"/>
            <w:noWrap/>
            <w:vAlign w:val="center"/>
          </w:tcPr>
          <w:p w:rsidR="00534B16" w:rsidRPr="00D10215" w:rsidRDefault="00BD4293" w:rsidP="00BD4293">
            <w:pPr>
              <w:rPr>
                <w:rFonts w:ascii="Arial" w:hAnsi="Arial" w:cs="Arial"/>
                <w:sz w:val="22"/>
                <w:szCs w:val="22"/>
              </w:rPr>
            </w:pPr>
            <w:r>
              <w:rPr>
                <w:rFonts w:ascii="Arial" w:hAnsi="Arial" w:cs="Arial"/>
                <w:sz w:val="22"/>
                <w:szCs w:val="22"/>
              </w:rPr>
              <w:t>Anti-Social Behaviour &amp; Safeguarding</w:t>
            </w:r>
          </w:p>
        </w:tc>
        <w:tc>
          <w:tcPr>
            <w:tcW w:w="2488" w:type="dxa"/>
            <w:shd w:val="clear" w:color="auto" w:fill="auto"/>
            <w:noWrap/>
            <w:vAlign w:val="center"/>
          </w:tcPr>
          <w:p w:rsidR="00534B16" w:rsidRPr="009A2AB5" w:rsidRDefault="00D10215" w:rsidP="0098381B">
            <w:pPr>
              <w:jc w:val="center"/>
              <w:rPr>
                <w:rFonts w:ascii="Arial" w:hAnsi="Arial" w:cs="Arial"/>
                <w:sz w:val="22"/>
                <w:szCs w:val="22"/>
              </w:rPr>
            </w:pPr>
            <w:r>
              <w:rPr>
                <w:rFonts w:ascii="Arial" w:hAnsi="Arial" w:cs="Arial"/>
                <w:sz w:val="22"/>
                <w:szCs w:val="22"/>
              </w:rPr>
              <w:t>Substantial</w:t>
            </w:r>
          </w:p>
        </w:tc>
        <w:tc>
          <w:tcPr>
            <w:tcW w:w="850" w:type="dxa"/>
            <w:shd w:val="clear" w:color="auto" w:fill="auto"/>
            <w:noWrap/>
            <w:vAlign w:val="center"/>
          </w:tcPr>
          <w:p w:rsidR="00534B16" w:rsidRPr="00E220E7" w:rsidRDefault="00D10215" w:rsidP="00F10EAE">
            <w:pPr>
              <w:jc w:val="center"/>
              <w:rPr>
                <w:rFonts w:ascii="Arial" w:hAnsi="Arial" w:cs="Arial"/>
                <w:bCs/>
                <w:sz w:val="22"/>
                <w:szCs w:val="22"/>
              </w:rPr>
            </w:pPr>
            <w:r>
              <w:rPr>
                <w:rFonts w:ascii="Arial" w:hAnsi="Arial" w:cs="Arial"/>
                <w:bCs/>
                <w:sz w:val="22"/>
                <w:szCs w:val="22"/>
              </w:rPr>
              <w:t>0</w:t>
            </w:r>
          </w:p>
        </w:tc>
        <w:tc>
          <w:tcPr>
            <w:tcW w:w="851" w:type="dxa"/>
            <w:shd w:val="clear" w:color="auto" w:fill="auto"/>
            <w:noWrap/>
            <w:vAlign w:val="center"/>
          </w:tcPr>
          <w:p w:rsidR="00534B16" w:rsidRPr="009400CE" w:rsidRDefault="00BD4293" w:rsidP="00BD4293">
            <w:pPr>
              <w:jc w:val="center"/>
              <w:rPr>
                <w:rFonts w:ascii="Arial" w:hAnsi="Arial" w:cs="Arial"/>
                <w:bCs/>
                <w:sz w:val="22"/>
                <w:szCs w:val="22"/>
              </w:rPr>
            </w:pPr>
            <w:r>
              <w:rPr>
                <w:rFonts w:ascii="Arial" w:hAnsi="Arial" w:cs="Arial"/>
                <w:bCs/>
                <w:sz w:val="22"/>
                <w:szCs w:val="22"/>
              </w:rPr>
              <w:t>0</w:t>
            </w:r>
          </w:p>
        </w:tc>
        <w:tc>
          <w:tcPr>
            <w:tcW w:w="851" w:type="dxa"/>
            <w:shd w:val="clear" w:color="auto" w:fill="auto"/>
            <w:noWrap/>
            <w:vAlign w:val="center"/>
          </w:tcPr>
          <w:p w:rsidR="00534B16" w:rsidRPr="009400CE" w:rsidRDefault="00BD4293" w:rsidP="00BD4293">
            <w:pPr>
              <w:jc w:val="center"/>
              <w:rPr>
                <w:rFonts w:ascii="Arial" w:hAnsi="Arial" w:cs="Arial"/>
                <w:bCs/>
                <w:sz w:val="22"/>
                <w:szCs w:val="22"/>
              </w:rPr>
            </w:pPr>
            <w:r>
              <w:rPr>
                <w:rFonts w:ascii="Arial" w:hAnsi="Arial" w:cs="Arial"/>
                <w:bCs/>
                <w:sz w:val="22"/>
                <w:szCs w:val="22"/>
              </w:rPr>
              <w:t>3</w:t>
            </w:r>
          </w:p>
        </w:tc>
        <w:tc>
          <w:tcPr>
            <w:tcW w:w="1260" w:type="dxa"/>
            <w:shd w:val="clear" w:color="auto" w:fill="auto"/>
            <w:noWrap/>
            <w:vAlign w:val="center"/>
          </w:tcPr>
          <w:p w:rsidR="00534B16" w:rsidRPr="009A2AB5" w:rsidRDefault="00AE2EBA" w:rsidP="00BD4293">
            <w:pPr>
              <w:jc w:val="center"/>
              <w:rPr>
                <w:rFonts w:ascii="Arial" w:hAnsi="Arial" w:cs="Arial"/>
                <w:sz w:val="22"/>
                <w:szCs w:val="22"/>
              </w:rPr>
            </w:pPr>
            <w:r w:rsidRPr="00D10215">
              <w:rPr>
                <w:rFonts w:ascii="Arial" w:hAnsi="Arial" w:cs="Arial"/>
                <w:sz w:val="22"/>
                <w:szCs w:val="22"/>
              </w:rPr>
              <w:t>1</w:t>
            </w:r>
            <w:r w:rsidR="00BD4293">
              <w:rPr>
                <w:rFonts w:ascii="Arial" w:hAnsi="Arial" w:cs="Arial"/>
                <w:sz w:val="22"/>
                <w:szCs w:val="22"/>
              </w:rPr>
              <w:t>4</w:t>
            </w:r>
          </w:p>
        </w:tc>
        <w:tc>
          <w:tcPr>
            <w:tcW w:w="3267" w:type="dxa"/>
            <w:shd w:val="clear" w:color="auto" w:fill="auto"/>
            <w:noWrap/>
            <w:vAlign w:val="center"/>
          </w:tcPr>
          <w:p w:rsidR="00534B16" w:rsidRPr="009A2AB5" w:rsidRDefault="00D10215" w:rsidP="0098381B">
            <w:pPr>
              <w:jc w:val="center"/>
              <w:rPr>
                <w:rFonts w:ascii="Arial" w:hAnsi="Arial" w:cs="Arial"/>
                <w:sz w:val="22"/>
                <w:szCs w:val="22"/>
              </w:rPr>
            </w:pPr>
            <w:r>
              <w:rPr>
                <w:rFonts w:ascii="Arial" w:hAnsi="Arial" w:cs="Arial"/>
                <w:sz w:val="22"/>
                <w:szCs w:val="22"/>
              </w:rPr>
              <w:t>Final report issued</w:t>
            </w:r>
          </w:p>
        </w:tc>
      </w:tr>
      <w:tr w:rsidR="00534B16" w:rsidRPr="009A2AB5" w:rsidTr="008A6FCF">
        <w:trPr>
          <w:trHeight w:val="510"/>
        </w:trPr>
        <w:tc>
          <w:tcPr>
            <w:tcW w:w="4500" w:type="dxa"/>
            <w:shd w:val="clear" w:color="auto" w:fill="auto"/>
            <w:noWrap/>
            <w:vAlign w:val="center"/>
          </w:tcPr>
          <w:p w:rsidR="00534B16" w:rsidRPr="009A2AB5" w:rsidRDefault="001871A4" w:rsidP="001871A4">
            <w:pPr>
              <w:rPr>
                <w:rFonts w:ascii="Arial" w:hAnsi="Arial" w:cs="Arial"/>
                <w:sz w:val="22"/>
                <w:szCs w:val="22"/>
              </w:rPr>
            </w:pPr>
            <w:r>
              <w:rPr>
                <w:rFonts w:ascii="Arial" w:hAnsi="Arial" w:cs="Arial"/>
                <w:sz w:val="22"/>
                <w:szCs w:val="22"/>
              </w:rPr>
              <w:t>Business Continuity &amp; Emergency Planning</w:t>
            </w:r>
          </w:p>
        </w:tc>
        <w:tc>
          <w:tcPr>
            <w:tcW w:w="2488" w:type="dxa"/>
            <w:shd w:val="clear" w:color="auto" w:fill="auto"/>
            <w:noWrap/>
            <w:vAlign w:val="center"/>
          </w:tcPr>
          <w:p w:rsidR="00534B16" w:rsidRPr="009A2AB5" w:rsidRDefault="00AE2EBA" w:rsidP="00AE2EBA">
            <w:pPr>
              <w:jc w:val="center"/>
              <w:rPr>
                <w:rFonts w:ascii="Arial" w:hAnsi="Arial" w:cs="Arial"/>
                <w:sz w:val="22"/>
                <w:szCs w:val="22"/>
              </w:rPr>
            </w:pPr>
            <w:r>
              <w:rPr>
                <w:rFonts w:ascii="Arial" w:hAnsi="Arial" w:cs="Arial"/>
                <w:sz w:val="22"/>
                <w:szCs w:val="22"/>
              </w:rPr>
              <w:t>Full</w:t>
            </w:r>
          </w:p>
        </w:tc>
        <w:tc>
          <w:tcPr>
            <w:tcW w:w="850" w:type="dxa"/>
            <w:shd w:val="clear" w:color="auto" w:fill="auto"/>
            <w:noWrap/>
            <w:vAlign w:val="center"/>
          </w:tcPr>
          <w:p w:rsidR="00534B16" w:rsidRPr="009A2AB5" w:rsidRDefault="005A793D"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534B16" w:rsidRPr="009A2AB5" w:rsidRDefault="00AE2EBA"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534B16" w:rsidRPr="009A2AB5" w:rsidRDefault="005A793D" w:rsidP="0098381B">
            <w:pPr>
              <w:jc w:val="center"/>
              <w:rPr>
                <w:rFonts w:ascii="Arial" w:hAnsi="Arial" w:cs="Arial"/>
                <w:sz w:val="22"/>
                <w:szCs w:val="22"/>
              </w:rPr>
            </w:pPr>
            <w:r>
              <w:rPr>
                <w:rFonts w:ascii="Arial" w:hAnsi="Arial" w:cs="Arial"/>
                <w:sz w:val="22"/>
                <w:szCs w:val="22"/>
              </w:rPr>
              <w:t>0</w:t>
            </w:r>
          </w:p>
        </w:tc>
        <w:tc>
          <w:tcPr>
            <w:tcW w:w="1260" w:type="dxa"/>
            <w:shd w:val="clear" w:color="auto" w:fill="auto"/>
            <w:noWrap/>
            <w:vAlign w:val="center"/>
          </w:tcPr>
          <w:p w:rsidR="00534B16" w:rsidRPr="009A2AB5" w:rsidRDefault="001871A4" w:rsidP="0098381B">
            <w:pPr>
              <w:jc w:val="center"/>
              <w:rPr>
                <w:rFonts w:ascii="Arial" w:hAnsi="Arial" w:cs="Arial"/>
                <w:sz w:val="22"/>
                <w:szCs w:val="22"/>
              </w:rPr>
            </w:pPr>
            <w:r>
              <w:rPr>
                <w:rFonts w:ascii="Arial" w:hAnsi="Arial" w:cs="Arial"/>
                <w:sz w:val="22"/>
                <w:szCs w:val="22"/>
              </w:rPr>
              <w:t>12</w:t>
            </w:r>
          </w:p>
        </w:tc>
        <w:tc>
          <w:tcPr>
            <w:tcW w:w="3267" w:type="dxa"/>
            <w:shd w:val="clear" w:color="auto" w:fill="auto"/>
            <w:noWrap/>
            <w:vAlign w:val="center"/>
          </w:tcPr>
          <w:p w:rsidR="00534B16" w:rsidRPr="009A2AB5" w:rsidRDefault="005A793D" w:rsidP="0098381B">
            <w:pPr>
              <w:jc w:val="center"/>
              <w:rPr>
                <w:rFonts w:ascii="Arial" w:hAnsi="Arial" w:cs="Arial"/>
                <w:sz w:val="22"/>
                <w:szCs w:val="22"/>
              </w:rPr>
            </w:pPr>
            <w:r>
              <w:rPr>
                <w:rFonts w:ascii="Arial" w:hAnsi="Arial" w:cs="Arial"/>
                <w:sz w:val="22"/>
                <w:szCs w:val="22"/>
              </w:rPr>
              <w:t>Final report issued</w:t>
            </w:r>
          </w:p>
        </w:tc>
      </w:tr>
      <w:tr w:rsidR="00534B16" w:rsidRPr="009A2AB5" w:rsidTr="008A6FCF">
        <w:trPr>
          <w:trHeight w:val="510"/>
        </w:trPr>
        <w:tc>
          <w:tcPr>
            <w:tcW w:w="4500" w:type="dxa"/>
            <w:shd w:val="clear" w:color="auto" w:fill="auto"/>
            <w:noWrap/>
            <w:vAlign w:val="center"/>
          </w:tcPr>
          <w:p w:rsidR="00534B16" w:rsidRPr="00AE2EBA" w:rsidRDefault="007B5AA3" w:rsidP="007B5AA3">
            <w:pPr>
              <w:rPr>
                <w:rFonts w:ascii="Arial" w:hAnsi="Arial" w:cs="Arial"/>
                <w:sz w:val="22"/>
                <w:szCs w:val="22"/>
              </w:rPr>
            </w:pPr>
            <w:r>
              <w:rPr>
                <w:rFonts w:ascii="Arial" w:hAnsi="Arial" w:cs="Arial"/>
                <w:sz w:val="22"/>
                <w:szCs w:val="22"/>
              </w:rPr>
              <w:t>Data Protection</w:t>
            </w:r>
          </w:p>
        </w:tc>
        <w:tc>
          <w:tcPr>
            <w:tcW w:w="2488" w:type="dxa"/>
            <w:shd w:val="clear" w:color="auto" w:fill="auto"/>
            <w:noWrap/>
            <w:vAlign w:val="center"/>
          </w:tcPr>
          <w:p w:rsidR="00534B16" w:rsidRPr="009A2AB5" w:rsidRDefault="007B5AA3" w:rsidP="0098381B">
            <w:pPr>
              <w:jc w:val="center"/>
              <w:rPr>
                <w:rFonts w:ascii="Arial" w:hAnsi="Arial" w:cs="Arial"/>
                <w:sz w:val="22"/>
                <w:szCs w:val="22"/>
              </w:rPr>
            </w:pPr>
            <w:r>
              <w:rPr>
                <w:rFonts w:ascii="Arial" w:hAnsi="Arial" w:cs="Arial"/>
                <w:sz w:val="22"/>
                <w:szCs w:val="22"/>
              </w:rPr>
              <w:t>Substantial</w:t>
            </w:r>
          </w:p>
        </w:tc>
        <w:tc>
          <w:tcPr>
            <w:tcW w:w="850" w:type="dxa"/>
            <w:shd w:val="clear" w:color="auto" w:fill="auto"/>
            <w:noWrap/>
            <w:vAlign w:val="center"/>
          </w:tcPr>
          <w:p w:rsidR="00534B16" w:rsidRPr="009A2AB5" w:rsidRDefault="005A793D"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534B16" w:rsidRPr="009A2AB5" w:rsidRDefault="007B5AA3"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534B16" w:rsidRPr="009A2AB5" w:rsidRDefault="007B5AA3" w:rsidP="0098381B">
            <w:pPr>
              <w:jc w:val="center"/>
              <w:rPr>
                <w:rFonts w:ascii="Arial" w:hAnsi="Arial" w:cs="Arial"/>
                <w:sz w:val="22"/>
                <w:szCs w:val="22"/>
              </w:rPr>
            </w:pPr>
            <w:r>
              <w:rPr>
                <w:rFonts w:ascii="Arial" w:hAnsi="Arial" w:cs="Arial"/>
                <w:sz w:val="22"/>
                <w:szCs w:val="22"/>
              </w:rPr>
              <w:t>1</w:t>
            </w:r>
          </w:p>
        </w:tc>
        <w:tc>
          <w:tcPr>
            <w:tcW w:w="1260" w:type="dxa"/>
            <w:shd w:val="clear" w:color="auto" w:fill="auto"/>
            <w:noWrap/>
            <w:vAlign w:val="center"/>
          </w:tcPr>
          <w:p w:rsidR="00534B16" w:rsidRPr="009A2AB5" w:rsidRDefault="007B5AA3" w:rsidP="0098381B">
            <w:pPr>
              <w:jc w:val="center"/>
              <w:rPr>
                <w:rFonts w:ascii="Arial" w:hAnsi="Arial" w:cs="Arial"/>
                <w:sz w:val="22"/>
                <w:szCs w:val="22"/>
              </w:rPr>
            </w:pPr>
            <w:r>
              <w:rPr>
                <w:rFonts w:ascii="Arial" w:hAnsi="Arial" w:cs="Arial"/>
                <w:sz w:val="22"/>
                <w:szCs w:val="22"/>
              </w:rPr>
              <w:t>6</w:t>
            </w:r>
          </w:p>
        </w:tc>
        <w:tc>
          <w:tcPr>
            <w:tcW w:w="3267" w:type="dxa"/>
            <w:shd w:val="clear" w:color="auto" w:fill="auto"/>
            <w:noWrap/>
            <w:vAlign w:val="center"/>
          </w:tcPr>
          <w:p w:rsidR="00534B16" w:rsidRPr="009A2AB5" w:rsidRDefault="005A793D" w:rsidP="0098381B">
            <w:pPr>
              <w:jc w:val="center"/>
              <w:rPr>
                <w:rFonts w:ascii="Arial" w:hAnsi="Arial" w:cs="Arial"/>
                <w:sz w:val="22"/>
                <w:szCs w:val="22"/>
              </w:rPr>
            </w:pPr>
            <w:r>
              <w:rPr>
                <w:rFonts w:ascii="Arial" w:hAnsi="Arial" w:cs="Arial"/>
                <w:sz w:val="22"/>
                <w:szCs w:val="22"/>
              </w:rPr>
              <w:t>Final report issued</w:t>
            </w:r>
          </w:p>
        </w:tc>
      </w:tr>
      <w:tr w:rsidR="00534B16" w:rsidRPr="009A2AB5" w:rsidTr="008A6FCF">
        <w:trPr>
          <w:trHeight w:val="510"/>
        </w:trPr>
        <w:tc>
          <w:tcPr>
            <w:tcW w:w="4500" w:type="dxa"/>
            <w:shd w:val="clear" w:color="auto" w:fill="auto"/>
            <w:noWrap/>
            <w:vAlign w:val="center"/>
          </w:tcPr>
          <w:p w:rsidR="00534B16" w:rsidRPr="009A2AB5" w:rsidRDefault="007B5AA3" w:rsidP="007B5AA3">
            <w:pPr>
              <w:rPr>
                <w:rFonts w:ascii="Arial" w:hAnsi="Arial" w:cs="Arial"/>
                <w:sz w:val="22"/>
                <w:szCs w:val="22"/>
              </w:rPr>
            </w:pPr>
            <w:r>
              <w:rPr>
                <w:rFonts w:ascii="Arial" w:hAnsi="Arial" w:cs="Arial"/>
                <w:sz w:val="22"/>
                <w:szCs w:val="22"/>
              </w:rPr>
              <w:t>Diesel Usage</w:t>
            </w:r>
          </w:p>
        </w:tc>
        <w:tc>
          <w:tcPr>
            <w:tcW w:w="2488" w:type="dxa"/>
            <w:shd w:val="clear" w:color="auto" w:fill="auto"/>
            <w:noWrap/>
            <w:vAlign w:val="center"/>
          </w:tcPr>
          <w:p w:rsidR="00534B16" w:rsidRPr="009A2AB5" w:rsidRDefault="007B5AA3" w:rsidP="0098381B">
            <w:pPr>
              <w:jc w:val="center"/>
              <w:rPr>
                <w:rFonts w:ascii="Arial" w:hAnsi="Arial" w:cs="Arial"/>
                <w:sz w:val="22"/>
                <w:szCs w:val="22"/>
              </w:rPr>
            </w:pPr>
            <w:r>
              <w:rPr>
                <w:rFonts w:ascii="Arial" w:hAnsi="Arial" w:cs="Arial"/>
                <w:sz w:val="22"/>
                <w:szCs w:val="22"/>
              </w:rPr>
              <w:t>Moderate</w:t>
            </w:r>
          </w:p>
        </w:tc>
        <w:tc>
          <w:tcPr>
            <w:tcW w:w="850" w:type="dxa"/>
            <w:shd w:val="clear" w:color="auto" w:fill="auto"/>
            <w:noWrap/>
            <w:vAlign w:val="center"/>
          </w:tcPr>
          <w:p w:rsidR="00534B16" w:rsidRPr="009A2AB5" w:rsidRDefault="007B5AA3" w:rsidP="0098381B">
            <w:pPr>
              <w:jc w:val="center"/>
              <w:rPr>
                <w:rFonts w:ascii="Arial" w:hAnsi="Arial" w:cs="Arial"/>
                <w:sz w:val="22"/>
                <w:szCs w:val="22"/>
              </w:rPr>
            </w:pPr>
            <w:r>
              <w:rPr>
                <w:rFonts w:ascii="Arial" w:hAnsi="Arial" w:cs="Arial"/>
                <w:sz w:val="22"/>
                <w:szCs w:val="22"/>
              </w:rPr>
              <w:t>1</w:t>
            </w:r>
          </w:p>
        </w:tc>
        <w:tc>
          <w:tcPr>
            <w:tcW w:w="851" w:type="dxa"/>
            <w:shd w:val="clear" w:color="auto" w:fill="auto"/>
            <w:noWrap/>
            <w:vAlign w:val="center"/>
          </w:tcPr>
          <w:p w:rsidR="00534B16" w:rsidRPr="009A2AB5" w:rsidRDefault="007B5AA3" w:rsidP="0098381B">
            <w:pPr>
              <w:jc w:val="center"/>
              <w:rPr>
                <w:rFonts w:ascii="Arial" w:hAnsi="Arial" w:cs="Arial"/>
                <w:sz w:val="22"/>
                <w:szCs w:val="22"/>
              </w:rPr>
            </w:pPr>
            <w:r>
              <w:rPr>
                <w:rFonts w:ascii="Arial" w:hAnsi="Arial" w:cs="Arial"/>
                <w:sz w:val="22"/>
                <w:szCs w:val="22"/>
              </w:rPr>
              <w:t>1</w:t>
            </w:r>
          </w:p>
        </w:tc>
        <w:tc>
          <w:tcPr>
            <w:tcW w:w="851" w:type="dxa"/>
            <w:shd w:val="clear" w:color="auto" w:fill="auto"/>
            <w:noWrap/>
            <w:vAlign w:val="center"/>
          </w:tcPr>
          <w:p w:rsidR="00534B16" w:rsidRPr="009A2AB5" w:rsidRDefault="007B5AA3" w:rsidP="0098381B">
            <w:pPr>
              <w:jc w:val="center"/>
              <w:rPr>
                <w:rFonts w:ascii="Arial" w:hAnsi="Arial" w:cs="Arial"/>
                <w:sz w:val="22"/>
                <w:szCs w:val="22"/>
              </w:rPr>
            </w:pPr>
            <w:r>
              <w:rPr>
                <w:rFonts w:ascii="Arial" w:hAnsi="Arial" w:cs="Arial"/>
                <w:sz w:val="22"/>
                <w:szCs w:val="22"/>
              </w:rPr>
              <w:t>1</w:t>
            </w:r>
          </w:p>
        </w:tc>
        <w:tc>
          <w:tcPr>
            <w:tcW w:w="1260" w:type="dxa"/>
            <w:shd w:val="clear" w:color="auto" w:fill="auto"/>
            <w:noWrap/>
            <w:vAlign w:val="center"/>
          </w:tcPr>
          <w:p w:rsidR="00534B16" w:rsidRPr="009A2AB5" w:rsidRDefault="007B5AA3" w:rsidP="0098381B">
            <w:pPr>
              <w:jc w:val="center"/>
              <w:rPr>
                <w:rFonts w:ascii="Arial" w:hAnsi="Arial" w:cs="Arial"/>
                <w:sz w:val="22"/>
                <w:szCs w:val="22"/>
              </w:rPr>
            </w:pPr>
            <w:r>
              <w:rPr>
                <w:rFonts w:ascii="Arial" w:hAnsi="Arial" w:cs="Arial"/>
                <w:sz w:val="22"/>
                <w:szCs w:val="22"/>
              </w:rPr>
              <w:t>6</w:t>
            </w:r>
          </w:p>
        </w:tc>
        <w:tc>
          <w:tcPr>
            <w:tcW w:w="3267" w:type="dxa"/>
            <w:shd w:val="clear" w:color="auto" w:fill="auto"/>
            <w:noWrap/>
            <w:vAlign w:val="center"/>
          </w:tcPr>
          <w:p w:rsidR="00534B16" w:rsidRPr="009A2AB5" w:rsidRDefault="005A793D" w:rsidP="0098381B">
            <w:pPr>
              <w:jc w:val="center"/>
              <w:rPr>
                <w:rFonts w:ascii="Arial" w:hAnsi="Arial" w:cs="Arial"/>
                <w:sz w:val="22"/>
                <w:szCs w:val="22"/>
              </w:rPr>
            </w:pPr>
            <w:r>
              <w:rPr>
                <w:rFonts w:ascii="Arial" w:hAnsi="Arial" w:cs="Arial"/>
                <w:sz w:val="22"/>
                <w:szCs w:val="22"/>
              </w:rPr>
              <w:t>Final report issued</w:t>
            </w:r>
          </w:p>
        </w:tc>
      </w:tr>
      <w:tr w:rsidR="00534B16" w:rsidRPr="009A2AB5" w:rsidTr="008A6FCF">
        <w:trPr>
          <w:trHeight w:val="510"/>
        </w:trPr>
        <w:tc>
          <w:tcPr>
            <w:tcW w:w="4500" w:type="dxa"/>
            <w:shd w:val="clear" w:color="auto" w:fill="auto"/>
            <w:noWrap/>
            <w:vAlign w:val="center"/>
          </w:tcPr>
          <w:p w:rsidR="00534B16" w:rsidRPr="008111E9" w:rsidRDefault="007B5AA3" w:rsidP="00CC7284">
            <w:pPr>
              <w:rPr>
                <w:rFonts w:ascii="Arial" w:hAnsi="Arial" w:cs="Arial"/>
                <w:sz w:val="22"/>
                <w:szCs w:val="22"/>
              </w:rPr>
            </w:pPr>
            <w:r>
              <w:rPr>
                <w:rFonts w:ascii="Arial" w:hAnsi="Arial" w:cs="Arial"/>
                <w:sz w:val="22"/>
                <w:szCs w:val="22"/>
              </w:rPr>
              <w:t>Disabled Facilities Grants</w:t>
            </w:r>
          </w:p>
        </w:tc>
        <w:tc>
          <w:tcPr>
            <w:tcW w:w="2488" w:type="dxa"/>
            <w:shd w:val="clear" w:color="auto" w:fill="auto"/>
            <w:noWrap/>
            <w:vAlign w:val="center"/>
          </w:tcPr>
          <w:p w:rsidR="00534B16" w:rsidRPr="008111E9" w:rsidRDefault="004F0BCD" w:rsidP="00CC7284">
            <w:pPr>
              <w:jc w:val="center"/>
              <w:rPr>
                <w:rFonts w:ascii="Arial" w:hAnsi="Arial" w:cs="Arial"/>
                <w:sz w:val="22"/>
                <w:szCs w:val="22"/>
              </w:rPr>
            </w:pPr>
            <w:r>
              <w:rPr>
                <w:rFonts w:ascii="Arial" w:hAnsi="Arial" w:cs="Arial"/>
                <w:sz w:val="22"/>
                <w:szCs w:val="22"/>
              </w:rPr>
              <w:t>Full</w:t>
            </w:r>
          </w:p>
        </w:tc>
        <w:tc>
          <w:tcPr>
            <w:tcW w:w="850" w:type="dxa"/>
            <w:shd w:val="clear" w:color="auto" w:fill="auto"/>
            <w:noWrap/>
            <w:vAlign w:val="center"/>
          </w:tcPr>
          <w:p w:rsidR="00534B16" w:rsidRPr="008111E9" w:rsidRDefault="007E4B3E" w:rsidP="00A837E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534B16" w:rsidRPr="008111E9" w:rsidRDefault="004F0BCD"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534B16" w:rsidRPr="008111E9" w:rsidRDefault="004F0BCD" w:rsidP="0098381B">
            <w:pPr>
              <w:jc w:val="center"/>
              <w:rPr>
                <w:rFonts w:ascii="Arial" w:hAnsi="Arial" w:cs="Arial"/>
                <w:sz w:val="22"/>
                <w:szCs w:val="22"/>
              </w:rPr>
            </w:pPr>
            <w:r>
              <w:rPr>
                <w:rFonts w:ascii="Arial" w:hAnsi="Arial" w:cs="Arial"/>
                <w:sz w:val="22"/>
                <w:szCs w:val="22"/>
              </w:rPr>
              <w:t>0</w:t>
            </w:r>
          </w:p>
        </w:tc>
        <w:tc>
          <w:tcPr>
            <w:tcW w:w="1260" w:type="dxa"/>
            <w:shd w:val="clear" w:color="auto" w:fill="auto"/>
            <w:noWrap/>
            <w:vAlign w:val="center"/>
          </w:tcPr>
          <w:p w:rsidR="00534B16" w:rsidRPr="008111E9" w:rsidRDefault="007B5AA3" w:rsidP="0098381B">
            <w:pPr>
              <w:jc w:val="center"/>
              <w:rPr>
                <w:rFonts w:ascii="Arial" w:hAnsi="Arial" w:cs="Arial"/>
                <w:sz w:val="22"/>
                <w:szCs w:val="22"/>
              </w:rPr>
            </w:pPr>
            <w:r>
              <w:rPr>
                <w:rFonts w:ascii="Arial" w:hAnsi="Arial" w:cs="Arial"/>
                <w:sz w:val="22"/>
                <w:szCs w:val="22"/>
              </w:rPr>
              <w:t>6</w:t>
            </w:r>
          </w:p>
        </w:tc>
        <w:tc>
          <w:tcPr>
            <w:tcW w:w="3267" w:type="dxa"/>
            <w:shd w:val="clear" w:color="auto" w:fill="auto"/>
            <w:noWrap/>
            <w:vAlign w:val="center"/>
          </w:tcPr>
          <w:p w:rsidR="00534B16" w:rsidRPr="008111E9" w:rsidRDefault="005A793D" w:rsidP="00A837EB">
            <w:pPr>
              <w:jc w:val="center"/>
              <w:rPr>
                <w:rFonts w:ascii="Arial" w:hAnsi="Arial" w:cs="Arial"/>
                <w:sz w:val="22"/>
                <w:szCs w:val="22"/>
              </w:rPr>
            </w:pPr>
            <w:r>
              <w:rPr>
                <w:rFonts w:ascii="Arial" w:hAnsi="Arial" w:cs="Arial"/>
                <w:sz w:val="22"/>
                <w:szCs w:val="22"/>
              </w:rPr>
              <w:t>Final report issued</w:t>
            </w:r>
          </w:p>
        </w:tc>
      </w:tr>
      <w:tr w:rsidR="00534B16" w:rsidRPr="009A2AB5" w:rsidTr="008A6FCF">
        <w:trPr>
          <w:trHeight w:val="510"/>
        </w:trPr>
        <w:tc>
          <w:tcPr>
            <w:tcW w:w="4500" w:type="dxa"/>
            <w:shd w:val="clear" w:color="auto" w:fill="auto"/>
            <w:noWrap/>
            <w:vAlign w:val="center"/>
          </w:tcPr>
          <w:p w:rsidR="00534B16" w:rsidRPr="009A2AB5" w:rsidRDefault="00D74F67" w:rsidP="00D74F67">
            <w:pPr>
              <w:rPr>
                <w:rFonts w:ascii="Arial" w:hAnsi="Arial" w:cs="Arial"/>
                <w:sz w:val="22"/>
                <w:szCs w:val="22"/>
              </w:rPr>
            </w:pPr>
            <w:r>
              <w:rPr>
                <w:rFonts w:ascii="Arial" w:hAnsi="Arial" w:cs="Arial"/>
                <w:sz w:val="22"/>
                <w:szCs w:val="22"/>
              </w:rPr>
              <w:t>Freedom of Information</w:t>
            </w:r>
          </w:p>
        </w:tc>
        <w:tc>
          <w:tcPr>
            <w:tcW w:w="2488" w:type="dxa"/>
            <w:shd w:val="clear" w:color="auto" w:fill="auto"/>
            <w:noWrap/>
            <w:vAlign w:val="center"/>
          </w:tcPr>
          <w:p w:rsidR="00534B16" w:rsidRPr="009A2AB5" w:rsidRDefault="00D74F67" w:rsidP="0098381B">
            <w:pPr>
              <w:jc w:val="center"/>
              <w:rPr>
                <w:rFonts w:ascii="Arial" w:hAnsi="Arial" w:cs="Arial"/>
                <w:sz w:val="22"/>
                <w:szCs w:val="22"/>
              </w:rPr>
            </w:pPr>
            <w:r>
              <w:rPr>
                <w:rFonts w:ascii="Arial" w:hAnsi="Arial" w:cs="Arial"/>
                <w:sz w:val="22"/>
                <w:szCs w:val="22"/>
              </w:rPr>
              <w:t>Substantial</w:t>
            </w:r>
          </w:p>
        </w:tc>
        <w:tc>
          <w:tcPr>
            <w:tcW w:w="850" w:type="dxa"/>
            <w:shd w:val="clear" w:color="auto" w:fill="auto"/>
            <w:noWrap/>
            <w:vAlign w:val="center"/>
          </w:tcPr>
          <w:p w:rsidR="00534B16" w:rsidRPr="009A2AB5" w:rsidRDefault="003D17B7"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534B16" w:rsidRPr="009A2AB5" w:rsidRDefault="003D17B7"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534B16" w:rsidRPr="009A2AB5" w:rsidRDefault="00D74F67" w:rsidP="0098381B">
            <w:pPr>
              <w:jc w:val="center"/>
              <w:rPr>
                <w:rFonts w:ascii="Arial" w:hAnsi="Arial" w:cs="Arial"/>
                <w:sz w:val="22"/>
                <w:szCs w:val="22"/>
              </w:rPr>
            </w:pPr>
            <w:r>
              <w:rPr>
                <w:rFonts w:ascii="Arial" w:hAnsi="Arial" w:cs="Arial"/>
                <w:sz w:val="22"/>
                <w:szCs w:val="22"/>
              </w:rPr>
              <w:t>1</w:t>
            </w:r>
          </w:p>
        </w:tc>
        <w:tc>
          <w:tcPr>
            <w:tcW w:w="1260" w:type="dxa"/>
            <w:shd w:val="clear" w:color="auto" w:fill="auto"/>
            <w:noWrap/>
            <w:vAlign w:val="center"/>
          </w:tcPr>
          <w:p w:rsidR="00534B16" w:rsidRPr="009A2AB5" w:rsidRDefault="00D74F67" w:rsidP="0098381B">
            <w:pPr>
              <w:jc w:val="center"/>
              <w:rPr>
                <w:rFonts w:ascii="Arial" w:hAnsi="Arial" w:cs="Arial"/>
                <w:sz w:val="22"/>
                <w:szCs w:val="22"/>
              </w:rPr>
            </w:pPr>
            <w:r>
              <w:rPr>
                <w:rFonts w:ascii="Arial" w:hAnsi="Arial" w:cs="Arial"/>
                <w:sz w:val="22"/>
                <w:szCs w:val="22"/>
              </w:rPr>
              <w:t>6</w:t>
            </w:r>
          </w:p>
        </w:tc>
        <w:tc>
          <w:tcPr>
            <w:tcW w:w="3267" w:type="dxa"/>
            <w:shd w:val="clear" w:color="auto" w:fill="auto"/>
            <w:noWrap/>
            <w:vAlign w:val="center"/>
          </w:tcPr>
          <w:p w:rsidR="00534B16" w:rsidRPr="009A2AB5" w:rsidRDefault="005A793D" w:rsidP="0098381B">
            <w:pPr>
              <w:jc w:val="center"/>
              <w:rPr>
                <w:rFonts w:ascii="Arial" w:hAnsi="Arial" w:cs="Arial"/>
                <w:sz w:val="22"/>
                <w:szCs w:val="22"/>
              </w:rPr>
            </w:pPr>
            <w:r>
              <w:rPr>
                <w:rFonts w:ascii="Arial" w:hAnsi="Arial" w:cs="Arial"/>
                <w:sz w:val="22"/>
                <w:szCs w:val="22"/>
              </w:rPr>
              <w:t>Final report issued</w:t>
            </w:r>
          </w:p>
        </w:tc>
      </w:tr>
      <w:tr w:rsidR="004F0BCD" w:rsidRPr="009A2AB5" w:rsidTr="008A6FCF">
        <w:trPr>
          <w:trHeight w:val="510"/>
        </w:trPr>
        <w:tc>
          <w:tcPr>
            <w:tcW w:w="4500" w:type="dxa"/>
            <w:shd w:val="clear" w:color="auto" w:fill="auto"/>
            <w:noWrap/>
            <w:vAlign w:val="center"/>
          </w:tcPr>
          <w:p w:rsidR="004F0BCD" w:rsidRPr="00D74F67" w:rsidRDefault="00D74F67" w:rsidP="005C20F0">
            <w:pPr>
              <w:rPr>
                <w:rFonts w:ascii="Arial" w:hAnsi="Arial" w:cs="Arial"/>
                <w:sz w:val="22"/>
                <w:szCs w:val="22"/>
              </w:rPr>
            </w:pPr>
            <w:r w:rsidRPr="00D74F67">
              <w:rPr>
                <w:rFonts w:ascii="Arial" w:hAnsi="Arial" w:cs="Arial"/>
                <w:sz w:val="22"/>
                <w:szCs w:val="22"/>
              </w:rPr>
              <w:t>Office Services</w:t>
            </w:r>
          </w:p>
        </w:tc>
        <w:tc>
          <w:tcPr>
            <w:tcW w:w="2488" w:type="dxa"/>
            <w:shd w:val="clear" w:color="auto" w:fill="auto"/>
            <w:noWrap/>
            <w:vAlign w:val="center"/>
          </w:tcPr>
          <w:p w:rsidR="004F0BCD" w:rsidRPr="00C16E65" w:rsidRDefault="004F0BCD" w:rsidP="0098381B">
            <w:pPr>
              <w:jc w:val="center"/>
              <w:rPr>
                <w:rFonts w:ascii="Arial" w:hAnsi="Arial" w:cs="Arial"/>
                <w:sz w:val="22"/>
                <w:szCs w:val="22"/>
                <w:highlight w:val="yellow"/>
              </w:rPr>
            </w:pPr>
          </w:p>
        </w:tc>
        <w:tc>
          <w:tcPr>
            <w:tcW w:w="850" w:type="dxa"/>
            <w:shd w:val="clear" w:color="auto" w:fill="auto"/>
            <w:noWrap/>
            <w:vAlign w:val="center"/>
          </w:tcPr>
          <w:p w:rsidR="004F0BCD" w:rsidRPr="00C16E65" w:rsidRDefault="004F0BCD" w:rsidP="0098381B">
            <w:pPr>
              <w:jc w:val="center"/>
              <w:rPr>
                <w:rFonts w:ascii="Arial" w:hAnsi="Arial" w:cs="Arial"/>
                <w:sz w:val="22"/>
                <w:szCs w:val="22"/>
                <w:highlight w:val="yellow"/>
              </w:rPr>
            </w:pPr>
          </w:p>
        </w:tc>
        <w:tc>
          <w:tcPr>
            <w:tcW w:w="851" w:type="dxa"/>
            <w:shd w:val="clear" w:color="auto" w:fill="auto"/>
            <w:noWrap/>
            <w:vAlign w:val="center"/>
          </w:tcPr>
          <w:p w:rsidR="004F0BCD" w:rsidRPr="00C16E65" w:rsidRDefault="004F0BCD" w:rsidP="0098381B">
            <w:pPr>
              <w:jc w:val="center"/>
              <w:rPr>
                <w:rFonts w:ascii="Arial" w:hAnsi="Arial" w:cs="Arial"/>
                <w:sz w:val="22"/>
                <w:szCs w:val="22"/>
                <w:highlight w:val="yellow"/>
              </w:rPr>
            </w:pPr>
          </w:p>
        </w:tc>
        <w:tc>
          <w:tcPr>
            <w:tcW w:w="851" w:type="dxa"/>
            <w:shd w:val="clear" w:color="auto" w:fill="auto"/>
            <w:noWrap/>
            <w:vAlign w:val="center"/>
          </w:tcPr>
          <w:p w:rsidR="004F0BCD" w:rsidRPr="00C16E65" w:rsidRDefault="004F0BCD" w:rsidP="0098381B">
            <w:pPr>
              <w:jc w:val="center"/>
              <w:rPr>
                <w:rFonts w:ascii="Arial" w:hAnsi="Arial" w:cs="Arial"/>
                <w:sz w:val="22"/>
                <w:szCs w:val="22"/>
                <w:highlight w:val="yellow"/>
              </w:rPr>
            </w:pPr>
          </w:p>
        </w:tc>
        <w:tc>
          <w:tcPr>
            <w:tcW w:w="1260" w:type="dxa"/>
            <w:shd w:val="clear" w:color="auto" w:fill="auto"/>
            <w:noWrap/>
            <w:vAlign w:val="center"/>
          </w:tcPr>
          <w:p w:rsidR="004F0BCD" w:rsidRPr="00C16E65" w:rsidRDefault="00D74F67" w:rsidP="0098381B">
            <w:pPr>
              <w:jc w:val="center"/>
              <w:rPr>
                <w:rFonts w:ascii="Arial" w:hAnsi="Arial" w:cs="Arial"/>
                <w:sz w:val="22"/>
                <w:szCs w:val="22"/>
                <w:highlight w:val="yellow"/>
              </w:rPr>
            </w:pPr>
            <w:r w:rsidRPr="00D74F67">
              <w:rPr>
                <w:rFonts w:ascii="Arial" w:hAnsi="Arial" w:cs="Arial"/>
                <w:sz w:val="22"/>
                <w:szCs w:val="22"/>
              </w:rPr>
              <w:t>0.5</w:t>
            </w:r>
          </w:p>
        </w:tc>
        <w:tc>
          <w:tcPr>
            <w:tcW w:w="3267" w:type="dxa"/>
            <w:shd w:val="clear" w:color="auto" w:fill="auto"/>
            <w:noWrap/>
            <w:vAlign w:val="center"/>
          </w:tcPr>
          <w:p w:rsidR="004F0BCD" w:rsidRPr="00C16E65" w:rsidRDefault="003F6B9E" w:rsidP="003F6B9E">
            <w:pPr>
              <w:rPr>
                <w:rFonts w:ascii="Arial" w:hAnsi="Arial" w:cs="Arial"/>
                <w:sz w:val="22"/>
                <w:szCs w:val="22"/>
                <w:highlight w:val="yellow"/>
              </w:rPr>
            </w:pPr>
            <w:r>
              <w:rPr>
                <w:rFonts w:ascii="Arial" w:hAnsi="Arial" w:cs="Arial"/>
                <w:sz w:val="22"/>
                <w:szCs w:val="22"/>
              </w:rPr>
              <w:t xml:space="preserve">   </w:t>
            </w:r>
            <w:r w:rsidR="00CB6017">
              <w:rPr>
                <w:rFonts w:ascii="Arial" w:hAnsi="Arial" w:cs="Arial"/>
                <w:sz w:val="22"/>
                <w:szCs w:val="22"/>
              </w:rPr>
              <w:t xml:space="preserve"> </w:t>
            </w:r>
            <w:r>
              <w:rPr>
                <w:rFonts w:ascii="Arial" w:hAnsi="Arial" w:cs="Arial"/>
                <w:sz w:val="22"/>
                <w:szCs w:val="22"/>
              </w:rPr>
              <w:t xml:space="preserve">      </w:t>
            </w:r>
            <w:r w:rsidR="00D74F67" w:rsidRPr="00D74F67">
              <w:rPr>
                <w:rFonts w:ascii="Arial" w:hAnsi="Arial" w:cs="Arial"/>
                <w:sz w:val="22"/>
                <w:szCs w:val="22"/>
              </w:rPr>
              <w:t>Cancelled</w:t>
            </w:r>
          </w:p>
        </w:tc>
      </w:tr>
      <w:tr w:rsidR="00C16E65" w:rsidRPr="009A2AB5" w:rsidTr="008A6FCF">
        <w:trPr>
          <w:trHeight w:val="510"/>
        </w:trPr>
        <w:tc>
          <w:tcPr>
            <w:tcW w:w="4500" w:type="dxa"/>
            <w:shd w:val="clear" w:color="auto" w:fill="auto"/>
            <w:noWrap/>
            <w:vAlign w:val="center"/>
          </w:tcPr>
          <w:p w:rsidR="00C16E65" w:rsidRPr="00D74F67" w:rsidRDefault="00D74F67" w:rsidP="005C20F0">
            <w:pPr>
              <w:rPr>
                <w:rFonts w:ascii="Arial" w:hAnsi="Arial" w:cs="Arial"/>
                <w:sz w:val="22"/>
                <w:szCs w:val="22"/>
              </w:rPr>
            </w:pPr>
            <w:r w:rsidRPr="00D74F67">
              <w:rPr>
                <w:rFonts w:ascii="Arial" w:hAnsi="Arial" w:cs="Arial"/>
                <w:sz w:val="22"/>
                <w:szCs w:val="22"/>
              </w:rPr>
              <w:t>Recruitment (shared plan)</w:t>
            </w:r>
          </w:p>
        </w:tc>
        <w:tc>
          <w:tcPr>
            <w:tcW w:w="2488" w:type="dxa"/>
            <w:shd w:val="clear" w:color="auto" w:fill="auto"/>
            <w:noWrap/>
            <w:vAlign w:val="center"/>
          </w:tcPr>
          <w:p w:rsidR="00C16E65" w:rsidRPr="00D74F67" w:rsidRDefault="00D74F67" w:rsidP="0098381B">
            <w:pPr>
              <w:jc w:val="center"/>
              <w:rPr>
                <w:rFonts w:ascii="Arial" w:hAnsi="Arial" w:cs="Arial"/>
                <w:sz w:val="22"/>
                <w:szCs w:val="22"/>
              </w:rPr>
            </w:pPr>
            <w:r w:rsidRPr="00D74F67">
              <w:rPr>
                <w:rFonts w:ascii="Arial" w:hAnsi="Arial" w:cs="Arial"/>
                <w:sz w:val="22"/>
                <w:szCs w:val="22"/>
              </w:rPr>
              <w:t>Full</w:t>
            </w:r>
          </w:p>
        </w:tc>
        <w:tc>
          <w:tcPr>
            <w:tcW w:w="850" w:type="dxa"/>
            <w:shd w:val="clear" w:color="auto" w:fill="auto"/>
            <w:noWrap/>
            <w:vAlign w:val="center"/>
          </w:tcPr>
          <w:p w:rsidR="00C16E65" w:rsidRPr="00D74F67" w:rsidRDefault="00D74F67" w:rsidP="0098381B">
            <w:pPr>
              <w:jc w:val="center"/>
              <w:rPr>
                <w:rFonts w:ascii="Arial" w:hAnsi="Arial" w:cs="Arial"/>
                <w:sz w:val="22"/>
                <w:szCs w:val="22"/>
              </w:rPr>
            </w:pPr>
            <w:r w:rsidRPr="00D74F67">
              <w:rPr>
                <w:rFonts w:ascii="Arial" w:hAnsi="Arial" w:cs="Arial"/>
                <w:sz w:val="22"/>
                <w:szCs w:val="22"/>
              </w:rPr>
              <w:t>0</w:t>
            </w:r>
          </w:p>
        </w:tc>
        <w:tc>
          <w:tcPr>
            <w:tcW w:w="851" w:type="dxa"/>
            <w:shd w:val="clear" w:color="auto" w:fill="auto"/>
            <w:noWrap/>
            <w:vAlign w:val="center"/>
          </w:tcPr>
          <w:p w:rsidR="00C16E65" w:rsidRPr="00D74F67" w:rsidRDefault="00D74F67" w:rsidP="0098381B">
            <w:pPr>
              <w:jc w:val="center"/>
              <w:rPr>
                <w:rFonts w:ascii="Arial" w:hAnsi="Arial" w:cs="Arial"/>
                <w:sz w:val="22"/>
                <w:szCs w:val="22"/>
              </w:rPr>
            </w:pPr>
            <w:r w:rsidRPr="00D74F67">
              <w:rPr>
                <w:rFonts w:ascii="Arial" w:hAnsi="Arial" w:cs="Arial"/>
                <w:sz w:val="22"/>
                <w:szCs w:val="22"/>
              </w:rPr>
              <w:t>0</w:t>
            </w:r>
          </w:p>
        </w:tc>
        <w:tc>
          <w:tcPr>
            <w:tcW w:w="851" w:type="dxa"/>
            <w:shd w:val="clear" w:color="auto" w:fill="auto"/>
            <w:noWrap/>
            <w:vAlign w:val="center"/>
          </w:tcPr>
          <w:p w:rsidR="00C16E65" w:rsidRPr="00D74F67" w:rsidRDefault="00D74F67" w:rsidP="0098381B">
            <w:pPr>
              <w:jc w:val="center"/>
              <w:rPr>
                <w:rFonts w:ascii="Arial" w:hAnsi="Arial" w:cs="Arial"/>
                <w:sz w:val="22"/>
                <w:szCs w:val="22"/>
              </w:rPr>
            </w:pPr>
            <w:r w:rsidRPr="00D74F67">
              <w:rPr>
                <w:rFonts w:ascii="Arial" w:hAnsi="Arial" w:cs="Arial"/>
                <w:sz w:val="22"/>
                <w:szCs w:val="22"/>
              </w:rPr>
              <w:t>0</w:t>
            </w:r>
          </w:p>
        </w:tc>
        <w:tc>
          <w:tcPr>
            <w:tcW w:w="1260" w:type="dxa"/>
            <w:shd w:val="clear" w:color="auto" w:fill="auto"/>
            <w:noWrap/>
            <w:vAlign w:val="center"/>
          </w:tcPr>
          <w:p w:rsidR="00C16E65" w:rsidRPr="00D74F67" w:rsidRDefault="00D74F67" w:rsidP="00D004AA">
            <w:pPr>
              <w:jc w:val="center"/>
              <w:rPr>
                <w:rFonts w:ascii="Arial" w:hAnsi="Arial" w:cs="Arial"/>
                <w:sz w:val="22"/>
                <w:szCs w:val="22"/>
              </w:rPr>
            </w:pPr>
            <w:r w:rsidRPr="00D74F67">
              <w:rPr>
                <w:rFonts w:ascii="Arial" w:hAnsi="Arial" w:cs="Arial"/>
                <w:sz w:val="22"/>
                <w:szCs w:val="22"/>
              </w:rPr>
              <w:t>1</w:t>
            </w:r>
            <w:r w:rsidR="00D004AA">
              <w:rPr>
                <w:rFonts w:ascii="Arial" w:hAnsi="Arial" w:cs="Arial"/>
                <w:sz w:val="22"/>
                <w:szCs w:val="22"/>
              </w:rPr>
              <w:t>0</w:t>
            </w:r>
          </w:p>
        </w:tc>
        <w:tc>
          <w:tcPr>
            <w:tcW w:w="3267" w:type="dxa"/>
            <w:shd w:val="clear" w:color="auto" w:fill="auto"/>
            <w:noWrap/>
            <w:vAlign w:val="center"/>
          </w:tcPr>
          <w:p w:rsidR="00C16E65" w:rsidRPr="00D74F67" w:rsidRDefault="00D74F67" w:rsidP="0098381B">
            <w:pPr>
              <w:jc w:val="center"/>
              <w:rPr>
                <w:rFonts w:ascii="Arial" w:hAnsi="Arial" w:cs="Arial"/>
                <w:sz w:val="22"/>
                <w:szCs w:val="22"/>
              </w:rPr>
            </w:pPr>
            <w:r w:rsidRPr="00D74F67">
              <w:rPr>
                <w:rFonts w:ascii="Arial" w:hAnsi="Arial" w:cs="Arial"/>
                <w:sz w:val="22"/>
                <w:szCs w:val="22"/>
              </w:rPr>
              <w:t>Final report issued</w:t>
            </w:r>
          </w:p>
        </w:tc>
      </w:tr>
      <w:tr w:rsidR="004F0BCD" w:rsidRPr="009A2AB5" w:rsidTr="008A6FCF">
        <w:trPr>
          <w:trHeight w:val="510"/>
        </w:trPr>
        <w:tc>
          <w:tcPr>
            <w:tcW w:w="4500" w:type="dxa"/>
            <w:shd w:val="clear" w:color="auto" w:fill="auto"/>
            <w:noWrap/>
            <w:vAlign w:val="center"/>
          </w:tcPr>
          <w:p w:rsidR="004F0BCD" w:rsidRDefault="00D004AA" w:rsidP="00D004AA">
            <w:pPr>
              <w:rPr>
                <w:rFonts w:ascii="Arial" w:hAnsi="Arial" w:cs="Arial"/>
                <w:sz w:val="22"/>
                <w:szCs w:val="22"/>
              </w:rPr>
            </w:pPr>
            <w:r>
              <w:rPr>
                <w:rFonts w:ascii="Arial" w:hAnsi="Arial" w:cs="Arial"/>
                <w:sz w:val="22"/>
                <w:szCs w:val="22"/>
              </w:rPr>
              <w:t xml:space="preserve">Insurance </w:t>
            </w:r>
          </w:p>
        </w:tc>
        <w:tc>
          <w:tcPr>
            <w:tcW w:w="2488" w:type="dxa"/>
            <w:shd w:val="clear" w:color="auto" w:fill="auto"/>
            <w:noWrap/>
            <w:vAlign w:val="center"/>
          </w:tcPr>
          <w:p w:rsidR="004F0BCD" w:rsidRDefault="00D004AA" w:rsidP="0098381B">
            <w:pPr>
              <w:jc w:val="center"/>
              <w:rPr>
                <w:rFonts w:ascii="Arial" w:hAnsi="Arial" w:cs="Arial"/>
                <w:sz w:val="22"/>
                <w:szCs w:val="22"/>
              </w:rPr>
            </w:pPr>
            <w:r>
              <w:rPr>
                <w:rFonts w:ascii="Arial" w:hAnsi="Arial" w:cs="Arial"/>
                <w:sz w:val="22"/>
                <w:szCs w:val="22"/>
              </w:rPr>
              <w:t>Full</w:t>
            </w:r>
          </w:p>
        </w:tc>
        <w:tc>
          <w:tcPr>
            <w:tcW w:w="850" w:type="dxa"/>
            <w:shd w:val="clear" w:color="auto" w:fill="auto"/>
            <w:noWrap/>
            <w:vAlign w:val="center"/>
          </w:tcPr>
          <w:p w:rsidR="004F0BCD" w:rsidRDefault="005C20F0"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4F0BCD" w:rsidRDefault="005C20F0"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4F0BCD" w:rsidRDefault="00D004AA" w:rsidP="0098381B">
            <w:pPr>
              <w:jc w:val="center"/>
              <w:rPr>
                <w:rFonts w:ascii="Arial" w:hAnsi="Arial" w:cs="Arial"/>
                <w:sz w:val="22"/>
                <w:szCs w:val="22"/>
              </w:rPr>
            </w:pPr>
            <w:r>
              <w:rPr>
                <w:rFonts w:ascii="Arial" w:hAnsi="Arial" w:cs="Arial"/>
                <w:sz w:val="22"/>
                <w:szCs w:val="22"/>
              </w:rPr>
              <w:t>0</w:t>
            </w:r>
          </w:p>
        </w:tc>
        <w:tc>
          <w:tcPr>
            <w:tcW w:w="1260" w:type="dxa"/>
            <w:shd w:val="clear" w:color="auto" w:fill="auto"/>
            <w:noWrap/>
            <w:vAlign w:val="center"/>
          </w:tcPr>
          <w:p w:rsidR="004F0BCD" w:rsidRDefault="00D004AA" w:rsidP="0098381B">
            <w:pPr>
              <w:jc w:val="center"/>
              <w:rPr>
                <w:rFonts w:ascii="Arial" w:hAnsi="Arial" w:cs="Arial"/>
                <w:sz w:val="22"/>
                <w:szCs w:val="22"/>
              </w:rPr>
            </w:pPr>
            <w:r>
              <w:rPr>
                <w:rFonts w:ascii="Arial" w:hAnsi="Arial" w:cs="Arial"/>
                <w:sz w:val="22"/>
                <w:szCs w:val="22"/>
              </w:rPr>
              <w:t>5</w:t>
            </w:r>
          </w:p>
        </w:tc>
        <w:tc>
          <w:tcPr>
            <w:tcW w:w="3267" w:type="dxa"/>
            <w:shd w:val="clear" w:color="auto" w:fill="auto"/>
            <w:noWrap/>
            <w:vAlign w:val="center"/>
          </w:tcPr>
          <w:p w:rsidR="004F0BCD" w:rsidRDefault="005C20F0" w:rsidP="00577F0A">
            <w:pPr>
              <w:rPr>
                <w:rFonts w:ascii="Arial" w:hAnsi="Arial" w:cs="Arial"/>
                <w:sz w:val="22"/>
                <w:szCs w:val="22"/>
              </w:rPr>
            </w:pPr>
            <w:r>
              <w:rPr>
                <w:rFonts w:ascii="Arial" w:hAnsi="Arial" w:cs="Arial"/>
                <w:sz w:val="22"/>
                <w:szCs w:val="22"/>
              </w:rPr>
              <w:t xml:space="preserve">          Final report issued</w:t>
            </w:r>
          </w:p>
        </w:tc>
      </w:tr>
      <w:tr w:rsidR="004F0BCD" w:rsidRPr="009A2AB5" w:rsidTr="008A6FCF">
        <w:trPr>
          <w:trHeight w:val="510"/>
        </w:trPr>
        <w:tc>
          <w:tcPr>
            <w:tcW w:w="4500" w:type="dxa"/>
            <w:shd w:val="clear" w:color="auto" w:fill="auto"/>
            <w:noWrap/>
            <w:vAlign w:val="center"/>
          </w:tcPr>
          <w:p w:rsidR="004F0BCD" w:rsidRDefault="00D004AA" w:rsidP="0098381B">
            <w:pPr>
              <w:rPr>
                <w:rFonts w:ascii="Arial" w:hAnsi="Arial" w:cs="Arial"/>
                <w:sz w:val="22"/>
                <w:szCs w:val="22"/>
              </w:rPr>
            </w:pPr>
            <w:r>
              <w:rPr>
                <w:rFonts w:ascii="Arial" w:hAnsi="Arial" w:cs="Arial"/>
                <w:sz w:val="22"/>
                <w:szCs w:val="22"/>
              </w:rPr>
              <w:t>Social Media</w:t>
            </w:r>
          </w:p>
        </w:tc>
        <w:tc>
          <w:tcPr>
            <w:tcW w:w="2488" w:type="dxa"/>
            <w:shd w:val="clear" w:color="auto" w:fill="auto"/>
            <w:noWrap/>
            <w:vAlign w:val="center"/>
          </w:tcPr>
          <w:p w:rsidR="004F0BCD" w:rsidRDefault="00CA0234" w:rsidP="0098381B">
            <w:pPr>
              <w:jc w:val="center"/>
              <w:rPr>
                <w:rFonts w:ascii="Arial" w:hAnsi="Arial" w:cs="Arial"/>
                <w:sz w:val="22"/>
                <w:szCs w:val="22"/>
              </w:rPr>
            </w:pPr>
            <w:r>
              <w:rPr>
                <w:rFonts w:ascii="Arial" w:hAnsi="Arial" w:cs="Arial"/>
                <w:sz w:val="22"/>
                <w:szCs w:val="22"/>
              </w:rPr>
              <w:t>Substantial</w:t>
            </w:r>
          </w:p>
        </w:tc>
        <w:tc>
          <w:tcPr>
            <w:tcW w:w="850" w:type="dxa"/>
            <w:shd w:val="clear" w:color="auto" w:fill="auto"/>
            <w:noWrap/>
            <w:vAlign w:val="center"/>
          </w:tcPr>
          <w:p w:rsidR="004F0BCD" w:rsidRDefault="008C7A1F"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4F0BCD" w:rsidRDefault="00CA0234" w:rsidP="0098381B">
            <w:pPr>
              <w:jc w:val="center"/>
              <w:rPr>
                <w:rFonts w:ascii="Arial" w:hAnsi="Arial" w:cs="Arial"/>
                <w:sz w:val="22"/>
                <w:szCs w:val="22"/>
              </w:rPr>
            </w:pPr>
            <w:r>
              <w:rPr>
                <w:rFonts w:ascii="Arial" w:hAnsi="Arial" w:cs="Arial"/>
                <w:sz w:val="22"/>
                <w:szCs w:val="22"/>
              </w:rPr>
              <w:t>1</w:t>
            </w:r>
          </w:p>
        </w:tc>
        <w:tc>
          <w:tcPr>
            <w:tcW w:w="851" w:type="dxa"/>
            <w:shd w:val="clear" w:color="auto" w:fill="auto"/>
            <w:noWrap/>
            <w:vAlign w:val="center"/>
          </w:tcPr>
          <w:p w:rsidR="004F0BCD" w:rsidRDefault="00D004AA" w:rsidP="0098381B">
            <w:pPr>
              <w:jc w:val="center"/>
              <w:rPr>
                <w:rFonts w:ascii="Arial" w:hAnsi="Arial" w:cs="Arial"/>
                <w:sz w:val="22"/>
                <w:szCs w:val="22"/>
              </w:rPr>
            </w:pPr>
            <w:r>
              <w:rPr>
                <w:rFonts w:ascii="Arial" w:hAnsi="Arial" w:cs="Arial"/>
                <w:sz w:val="22"/>
                <w:szCs w:val="22"/>
              </w:rPr>
              <w:t>3</w:t>
            </w:r>
          </w:p>
        </w:tc>
        <w:tc>
          <w:tcPr>
            <w:tcW w:w="1260" w:type="dxa"/>
            <w:shd w:val="clear" w:color="auto" w:fill="auto"/>
            <w:noWrap/>
            <w:vAlign w:val="center"/>
          </w:tcPr>
          <w:p w:rsidR="004F0BCD" w:rsidRDefault="00D004AA" w:rsidP="0098381B">
            <w:pPr>
              <w:jc w:val="center"/>
              <w:rPr>
                <w:rFonts w:ascii="Arial" w:hAnsi="Arial" w:cs="Arial"/>
                <w:sz w:val="22"/>
                <w:szCs w:val="22"/>
              </w:rPr>
            </w:pPr>
            <w:r>
              <w:rPr>
                <w:rFonts w:ascii="Arial" w:hAnsi="Arial" w:cs="Arial"/>
                <w:sz w:val="22"/>
                <w:szCs w:val="22"/>
              </w:rPr>
              <w:t>5</w:t>
            </w:r>
          </w:p>
        </w:tc>
        <w:tc>
          <w:tcPr>
            <w:tcW w:w="3267" w:type="dxa"/>
            <w:shd w:val="clear" w:color="auto" w:fill="auto"/>
            <w:noWrap/>
            <w:vAlign w:val="center"/>
          </w:tcPr>
          <w:p w:rsidR="004F0BCD" w:rsidRDefault="008C7A1F" w:rsidP="0098381B">
            <w:pPr>
              <w:jc w:val="center"/>
              <w:rPr>
                <w:rFonts w:ascii="Arial" w:hAnsi="Arial" w:cs="Arial"/>
                <w:sz w:val="22"/>
                <w:szCs w:val="22"/>
              </w:rPr>
            </w:pPr>
            <w:r>
              <w:rPr>
                <w:rFonts w:ascii="Arial" w:hAnsi="Arial" w:cs="Arial"/>
                <w:sz w:val="22"/>
                <w:szCs w:val="22"/>
              </w:rPr>
              <w:t>Final report issued</w:t>
            </w:r>
          </w:p>
        </w:tc>
      </w:tr>
      <w:tr w:rsidR="004F0BCD" w:rsidRPr="009A2AB5" w:rsidTr="008A6FCF">
        <w:trPr>
          <w:trHeight w:val="510"/>
        </w:trPr>
        <w:tc>
          <w:tcPr>
            <w:tcW w:w="4500" w:type="dxa"/>
            <w:shd w:val="clear" w:color="auto" w:fill="auto"/>
            <w:noWrap/>
            <w:vAlign w:val="center"/>
          </w:tcPr>
          <w:p w:rsidR="004F0BCD" w:rsidRDefault="003F6B9E" w:rsidP="00FB3176">
            <w:pPr>
              <w:rPr>
                <w:rFonts w:ascii="Arial" w:hAnsi="Arial" w:cs="Arial"/>
                <w:sz w:val="22"/>
                <w:szCs w:val="22"/>
              </w:rPr>
            </w:pPr>
            <w:r>
              <w:rPr>
                <w:rFonts w:ascii="Arial" w:hAnsi="Arial" w:cs="Arial"/>
                <w:sz w:val="22"/>
                <w:szCs w:val="22"/>
              </w:rPr>
              <w:t>Community Infrastructure Levy</w:t>
            </w:r>
          </w:p>
        </w:tc>
        <w:tc>
          <w:tcPr>
            <w:tcW w:w="2488" w:type="dxa"/>
            <w:shd w:val="clear" w:color="auto" w:fill="auto"/>
            <w:noWrap/>
            <w:vAlign w:val="center"/>
          </w:tcPr>
          <w:p w:rsidR="004F0BCD" w:rsidRDefault="003F6B9E" w:rsidP="0098381B">
            <w:pPr>
              <w:jc w:val="center"/>
              <w:rPr>
                <w:rFonts w:ascii="Arial" w:hAnsi="Arial" w:cs="Arial"/>
                <w:sz w:val="22"/>
                <w:szCs w:val="22"/>
              </w:rPr>
            </w:pPr>
            <w:r>
              <w:rPr>
                <w:rFonts w:ascii="Arial" w:hAnsi="Arial" w:cs="Arial"/>
                <w:sz w:val="22"/>
                <w:szCs w:val="22"/>
              </w:rPr>
              <w:t>Full</w:t>
            </w:r>
          </w:p>
        </w:tc>
        <w:tc>
          <w:tcPr>
            <w:tcW w:w="850" w:type="dxa"/>
            <w:shd w:val="clear" w:color="auto" w:fill="auto"/>
            <w:noWrap/>
            <w:vAlign w:val="center"/>
          </w:tcPr>
          <w:p w:rsidR="004F0BCD" w:rsidRDefault="00FB3176"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4F0BCD" w:rsidRDefault="00FB3176" w:rsidP="0098381B">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4F0BCD" w:rsidRDefault="00FB3176" w:rsidP="0098381B">
            <w:pPr>
              <w:jc w:val="center"/>
              <w:rPr>
                <w:rFonts w:ascii="Arial" w:hAnsi="Arial" w:cs="Arial"/>
                <w:sz w:val="22"/>
                <w:szCs w:val="22"/>
              </w:rPr>
            </w:pPr>
            <w:r>
              <w:rPr>
                <w:rFonts w:ascii="Arial" w:hAnsi="Arial" w:cs="Arial"/>
                <w:sz w:val="22"/>
                <w:szCs w:val="22"/>
              </w:rPr>
              <w:t>0</w:t>
            </w:r>
          </w:p>
        </w:tc>
        <w:tc>
          <w:tcPr>
            <w:tcW w:w="1260" w:type="dxa"/>
            <w:shd w:val="clear" w:color="auto" w:fill="auto"/>
            <w:noWrap/>
            <w:vAlign w:val="center"/>
          </w:tcPr>
          <w:p w:rsidR="004F0BCD" w:rsidRDefault="003F6B9E" w:rsidP="0098381B">
            <w:pPr>
              <w:jc w:val="center"/>
              <w:rPr>
                <w:rFonts w:ascii="Arial" w:hAnsi="Arial" w:cs="Arial"/>
                <w:sz w:val="22"/>
                <w:szCs w:val="22"/>
              </w:rPr>
            </w:pPr>
            <w:r>
              <w:rPr>
                <w:rFonts w:ascii="Arial" w:hAnsi="Arial" w:cs="Arial"/>
                <w:sz w:val="22"/>
                <w:szCs w:val="22"/>
              </w:rPr>
              <w:t>5</w:t>
            </w:r>
          </w:p>
        </w:tc>
        <w:tc>
          <w:tcPr>
            <w:tcW w:w="3267" w:type="dxa"/>
            <w:shd w:val="clear" w:color="auto" w:fill="auto"/>
            <w:noWrap/>
            <w:vAlign w:val="center"/>
          </w:tcPr>
          <w:p w:rsidR="004F0BCD" w:rsidRDefault="008C7A1F" w:rsidP="0098381B">
            <w:pPr>
              <w:jc w:val="center"/>
              <w:rPr>
                <w:rFonts w:ascii="Arial" w:hAnsi="Arial" w:cs="Arial"/>
                <w:sz w:val="22"/>
                <w:szCs w:val="22"/>
              </w:rPr>
            </w:pPr>
            <w:r>
              <w:rPr>
                <w:rFonts w:ascii="Arial" w:hAnsi="Arial" w:cs="Arial"/>
                <w:sz w:val="22"/>
                <w:szCs w:val="22"/>
              </w:rPr>
              <w:t>Final report issued</w:t>
            </w:r>
          </w:p>
        </w:tc>
      </w:tr>
      <w:tr w:rsidR="004F0BCD" w:rsidRPr="009A2AB5" w:rsidTr="008A6FCF">
        <w:trPr>
          <w:trHeight w:val="510"/>
        </w:trPr>
        <w:tc>
          <w:tcPr>
            <w:tcW w:w="4500" w:type="dxa"/>
            <w:shd w:val="clear" w:color="auto" w:fill="auto"/>
            <w:noWrap/>
            <w:vAlign w:val="center"/>
          </w:tcPr>
          <w:p w:rsidR="004F0BCD" w:rsidRDefault="002C3465" w:rsidP="002C3465">
            <w:pPr>
              <w:rPr>
                <w:rFonts w:ascii="Arial" w:hAnsi="Arial" w:cs="Arial"/>
                <w:sz w:val="22"/>
                <w:szCs w:val="22"/>
              </w:rPr>
            </w:pPr>
            <w:r>
              <w:rPr>
                <w:rFonts w:ascii="Arial" w:hAnsi="Arial" w:cs="Arial"/>
                <w:sz w:val="22"/>
                <w:szCs w:val="22"/>
              </w:rPr>
              <w:t>Repair and Renew Flood Grant</w:t>
            </w:r>
          </w:p>
        </w:tc>
        <w:tc>
          <w:tcPr>
            <w:tcW w:w="2488" w:type="dxa"/>
            <w:shd w:val="clear" w:color="auto" w:fill="auto"/>
            <w:noWrap/>
            <w:vAlign w:val="center"/>
          </w:tcPr>
          <w:p w:rsidR="004F0BCD" w:rsidRDefault="002C3465" w:rsidP="0098381B">
            <w:pPr>
              <w:jc w:val="center"/>
              <w:rPr>
                <w:rFonts w:ascii="Arial" w:hAnsi="Arial" w:cs="Arial"/>
                <w:sz w:val="22"/>
                <w:szCs w:val="22"/>
              </w:rPr>
            </w:pPr>
            <w:r>
              <w:rPr>
                <w:rFonts w:ascii="Arial" w:hAnsi="Arial" w:cs="Arial"/>
                <w:sz w:val="22"/>
                <w:szCs w:val="22"/>
              </w:rPr>
              <w:t>N/A</w:t>
            </w:r>
          </w:p>
        </w:tc>
        <w:tc>
          <w:tcPr>
            <w:tcW w:w="850" w:type="dxa"/>
            <w:shd w:val="clear" w:color="auto" w:fill="auto"/>
            <w:noWrap/>
            <w:vAlign w:val="center"/>
          </w:tcPr>
          <w:p w:rsidR="004F0BCD" w:rsidRDefault="002C3465" w:rsidP="0098381B">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4F0BCD" w:rsidRDefault="002C3465" w:rsidP="0098381B">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4F0BCD" w:rsidRDefault="002C3465" w:rsidP="0098381B">
            <w:pPr>
              <w:jc w:val="center"/>
              <w:rPr>
                <w:rFonts w:ascii="Arial" w:hAnsi="Arial" w:cs="Arial"/>
                <w:sz w:val="22"/>
                <w:szCs w:val="22"/>
              </w:rPr>
            </w:pPr>
            <w:r>
              <w:rPr>
                <w:rFonts w:ascii="Arial" w:hAnsi="Arial" w:cs="Arial"/>
                <w:sz w:val="22"/>
                <w:szCs w:val="22"/>
              </w:rPr>
              <w:t>-</w:t>
            </w:r>
          </w:p>
        </w:tc>
        <w:tc>
          <w:tcPr>
            <w:tcW w:w="1260" w:type="dxa"/>
            <w:shd w:val="clear" w:color="auto" w:fill="auto"/>
            <w:noWrap/>
            <w:vAlign w:val="center"/>
          </w:tcPr>
          <w:p w:rsidR="004F0BCD" w:rsidRDefault="00D30EB0" w:rsidP="00D30EB0">
            <w:pPr>
              <w:jc w:val="center"/>
              <w:rPr>
                <w:rFonts w:ascii="Arial" w:hAnsi="Arial" w:cs="Arial"/>
                <w:sz w:val="22"/>
                <w:szCs w:val="22"/>
              </w:rPr>
            </w:pPr>
            <w:r>
              <w:rPr>
                <w:rFonts w:ascii="Arial" w:hAnsi="Arial" w:cs="Arial"/>
                <w:sz w:val="22"/>
                <w:szCs w:val="22"/>
              </w:rPr>
              <w:t>2</w:t>
            </w:r>
            <w:r w:rsidR="002C3465">
              <w:rPr>
                <w:rFonts w:ascii="Arial" w:hAnsi="Arial" w:cs="Arial"/>
                <w:sz w:val="22"/>
                <w:szCs w:val="22"/>
              </w:rPr>
              <w:t>.5</w:t>
            </w:r>
          </w:p>
        </w:tc>
        <w:tc>
          <w:tcPr>
            <w:tcW w:w="3267" w:type="dxa"/>
            <w:shd w:val="clear" w:color="auto" w:fill="auto"/>
            <w:noWrap/>
            <w:vAlign w:val="center"/>
          </w:tcPr>
          <w:p w:rsidR="004F0BCD" w:rsidRDefault="009C52E3" w:rsidP="009C52E3">
            <w:pPr>
              <w:rPr>
                <w:rFonts w:ascii="Arial" w:hAnsi="Arial" w:cs="Arial"/>
                <w:sz w:val="22"/>
                <w:szCs w:val="22"/>
              </w:rPr>
            </w:pPr>
            <w:r>
              <w:rPr>
                <w:rFonts w:ascii="Arial" w:hAnsi="Arial" w:cs="Arial"/>
                <w:sz w:val="22"/>
                <w:szCs w:val="22"/>
              </w:rPr>
              <w:t xml:space="preserve">       </w:t>
            </w:r>
            <w:r w:rsidR="001F0819">
              <w:rPr>
                <w:rFonts w:ascii="Arial" w:hAnsi="Arial" w:cs="Arial"/>
                <w:sz w:val="22"/>
                <w:szCs w:val="22"/>
              </w:rPr>
              <w:t xml:space="preserve"> </w:t>
            </w:r>
            <w:r>
              <w:rPr>
                <w:rFonts w:ascii="Arial" w:hAnsi="Arial" w:cs="Arial"/>
                <w:sz w:val="22"/>
                <w:szCs w:val="22"/>
              </w:rPr>
              <w:t xml:space="preserve">  </w:t>
            </w:r>
            <w:r w:rsidR="002C3465">
              <w:rPr>
                <w:rFonts w:ascii="Arial" w:hAnsi="Arial" w:cs="Arial"/>
                <w:sz w:val="22"/>
                <w:szCs w:val="22"/>
              </w:rPr>
              <w:t>Complete</w:t>
            </w:r>
          </w:p>
        </w:tc>
      </w:tr>
      <w:tr w:rsidR="00534B16" w:rsidRPr="009A2AB5" w:rsidTr="007567B4">
        <w:trPr>
          <w:trHeight w:val="510"/>
        </w:trPr>
        <w:tc>
          <w:tcPr>
            <w:tcW w:w="4500" w:type="dxa"/>
            <w:shd w:val="clear" w:color="auto" w:fill="auto"/>
            <w:noWrap/>
            <w:vAlign w:val="center"/>
          </w:tcPr>
          <w:p w:rsidR="00534B16" w:rsidRPr="009A2AB5" w:rsidRDefault="00534B16" w:rsidP="0098381B">
            <w:pPr>
              <w:rPr>
                <w:rFonts w:ascii="Arial" w:hAnsi="Arial" w:cs="Arial"/>
                <w:b/>
                <w:sz w:val="22"/>
                <w:szCs w:val="22"/>
              </w:rPr>
            </w:pPr>
            <w:r w:rsidRPr="009A2AB5">
              <w:rPr>
                <w:rFonts w:ascii="Arial" w:hAnsi="Arial" w:cs="Arial"/>
                <w:b/>
                <w:sz w:val="22"/>
                <w:szCs w:val="22"/>
              </w:rPr>
              <w:t>Procurement</w:t>
            </w:r>
          </w:p>
        </w:tc>
        <w:tc>
          <w:tcPr>
            <w:tcW w:w="9567" w:type="dxa"/>
            <w:gridSpan w:val="6"/>
            <w:shd w:val="clear" w:color="auto" w:fill="auto"/>
            <w:noWrap/>
            <w:vAlign w:val="center"/>
          </w:tcPr>
          <w:p w:rsidR="00534B16" w:rsidRPr="009A2AB5" w:rsidRDefault="00534B16" w:rsidP="0098381B">
            <w:pPr>
              <w:jc w:val="center"/>
              <w:rPr>
                <w:rFonts w:ascii="Arial" w:hAnsi="Arial" w:cs="Arial"/>
                <w:sz w:val="22"/>
                <w:szCs w:val="22"/>
              </w:rPr>
            </w:pPr>
          </w:p>
        </w:tc>
      </w:tr>
      <w:tr w:rsidR="00534B16" w:rsidRPr="009A2AB5" w:rsidTr="008A6FCF">
        <w:trPr>
          <w:trHeight w:val="510"/>
        </w:trPr>
        <w:tc>
          <w:tcPr>
            <w:tcW w:w="4500" w:type="dxa"/>
            <w:shd w:val="clear" w:color="auto" w:fill="auto"/>
            <w:noWrap/>
            <w:vAlign w:val="center"/>
          </w:tcPr>
          <w:p w:rsidR="00534B16" w:rsidRPr="009A2AB5" w:rsidRDefault="00604573" w:rsidP="00604573">
            <w:pPr>
              <w:rPr>
                <w:rFonts w:ascii="Arial" w:hAnsi="Arial" w:cs="Arial"/>
                <w:sz w:val="22"/>
                <w:szCs w:val="22"/>
              </w:rPr>
            </w:pPr>
            <w:r>
              <w:rPr>
                <w:rFonts w:ascii="Arial" w:hAnsi="Arial" w:cs="Arial"/>
                <w:sz w:val="22"/>
                <w:szCs w:val="22"/>
              </w:rPr>
              <w:t>Contract Management</w:t>
            </w:r>
          </w:p>
        </w:tc>
        <w:tc>
          <w:tcPr>
            <w:tcW w:w="2488" w:type="dxa"/>
            <w:shd w:val="clear" w:color="auto" w:fill="auto"/>
            <w:noWrap/>
            <w:vAlign w:val="center"/>
          </w:tcPr>
          <w:p w:rsidR="00534B16" w:rsidRPr="009A2AB5" w:rsidRDefault="002D53F2" w:rsidP="002D53F2">
            <w:pPr>
              <w:jc w:val="center"/>
              <w:rPr>
                <w:rFonts w:ascii="Arial" w:hAnsi="Arial" w:cs="Arial"/>
                <w:sz w:val="22"/>
                <w:szCs w:val="22"/>
              </w:rPr>
            </w:pPr>
            <w:r>
              <w:rPr>
                <w:rFonts w:ascii="Arial" w:hAnsi="Arial" w:cs="Arial"/>
                <w:sz w:val="22"/>
                <w:szCs w:val="22"/>
              </w:rPr>
              <w:t>Substantial</w:t>
            </w:r>
          </w:p>
        </w:tc>
        <w:tc>
          <w:tcPr>
            <w:tcW w:w="850" w:type="dxa"/>
            <w:shd w:val="clear" w:color="auto" w:fill="auto"/>
            <w:noWrap/>
            <w:vAlign w:val="center"/>
          </w:tcPr>
          <w:p w:rsidR="00534B16" w:rsidRPr="009A2AB5" w:rsidRDefault="00604573" w:rsidP="001B4755">
            <w:pPr>
              <w:jc w:val="center"/>
              <w:rPr>
                <w:rFonts w:ascii="Arial" w:hAnsi="Arial" w:cs="Arial"/>
                <w:sz w:val="22"/>
                <w:szCs w:val="22"/>
              </w:rPr>
            </w:pPr>
            <w:r>
              <w:rPr>
                <w:rFonts w:ascii="Arial" w:hAnsi="Arial" w:cs="Arial"/>
                <w:sz w:val="22"/>
                <w:szCs w:val="22"/>
              </w:rPr>
              <w:t>0</w:t>
            </w:r>
          </w:p>
        </w:tc>
        <w:tc>
          <w:tcPr>
            <w:tcW w:w="851" w:type="dxa"/>
            <w:shd w:val="clear" w:color="auto" w:fill="auto"/>
            <w:noWrap/>
            <w:vAlign w:val="center"/>
          </w:tcPr>
          <w:p w:rsidR="00534B16" w:rsidRPr="009A2AB5" w:rsidRDefault="002D53F2" w:rsidP="001B4755">
            <w:pPr>
              <w:jc w:val="center"/>
              <w:rPr>
                <w:rFonts w:ascii="Arial" w:hAnsi="Arial" w:cs="Arial"/>
                <w:sz w:val="22"/>
                <w:szCs w:val="22"/>
              </w:rPr>
            </w:pPr>
            <w:r>
              <w:rPr>
                <w:rFonts w:ascii="Arial" w:hAnsi="Arial" w:cs="Arial"/>
                <w:sz w:val="22"/>
                <w:szCs w:val="22"/>
              </w:rPr>
              <w:t>1</w:t>
            </w:r>
          </w:p>
        </w:tc>
        <w:tc>
          <w:tcPr>
            <w:tcW w:w="851" w:type="dxa"/>
            <w:shd w:val="clear" w:color="auto" w:fill="auto"/>
            <w:noWrap/>
            <w:vAlign w:val="center"/>
          </w:tcPr>
          <w:p w:rsidR="00534B16" w:rsidRPr="009A2AB5" w:rsidRDefault="002D53F2" w:rsidP="001B4755">
            <w:pPr>
              <w:jc w:val="center"/>
              <w:rPr>
                <w:rFonts w:ascii="Arial" w:hAnsi="Arial" w:cs="Arial"/>
                <w:sz w:val="22"/>
                <w:szCs w:val="22"/>
              </w:rPr>
            </w:pPr>
            <w:r>
              <w:rPr>
                <w:rFonts w:ascii="Arial" w:hAnsi="Arial" w:cs="Arial"/>
                <w:sz w:val="22"/>
                <w:szCs w:val="22"/>
              </w:rPr>
              <w:t>0</w:t>
            </w:r>
          </w:p>
        </w:tc>
        <w:tc>
          <w:tcPr>
            <w:tcW w:w="1260" w:type="dxa"/>
            <w:shd w:val="clear" w:color="auto" w:fill="auto"/>
            <w:noWrap/>
            <w:vAlign w:val="center"/>
          </w:tcPr>
          <w:p w:rsidR="00534B16" w:rsidRPr="009A2AB5" w:rsidRDefault="002D53F2" w:rsidP="00604573">
            <w:pPr>
              <w:jc w:val="center"/>
              <w:rPr>
                <w:rFonts w:ascii="Arial" w:hAnsi="Arial" w:cs="Arial"/>
                <w:sz w:val="22"/>
                <w:szCs w:val="22"/>
              </w:rPr>
            </w:pPr>
            <w:r>
              <w:rPr>
                <w:rFonts w:ascii="Arial" w:hAnsi="Arial" w:cs="Arial"/>
                <w:sz w:val="22"/>
                <w:szCs w:val="22"/>
              </w:rPr>
              <w:t>10</w:t>
            </w:r>
          </w:p>
        </w:tc>
        <w:tc>
          <w:tcPr>
            <w:tcW w:w="3267" w:type="dxa"/>
            <w:shd w:val="clear" w:color="auto" w:fill="auto"/>
            <w:noWrap/>
            <w:vAlign w:val="center"/>
          </w:tcPr>
          <w:p w:rsidR="00534B16" w:rsidRPr="009A2AB5" w:rsidRDefault="00604573" w:rsidP="009C52E3">
            <w:pPr>
              <w:tabs>
                <w:tab w:val="left" w:pos="587"/>
              </w:tabs>
              <w:jc w:val="center"/>
              <w:rPr>
                <w:rFonts w:ascii="Arial" w:hAnsi="Arial" w:cs="Arial"/>
                <w:sz w:val="22"/>
                <w:szCs w:val="22"/>
              </w:rPr>
            </w:pPr>
            <w:r>
              <w:rPr>
                <w:rFonts w:ascii="Arial" w:hAnsi="Arial" w:cs="Arial"/>
                <w:sz w:val="22"/>
                <w:szCs w:val="22"/>
              </w:rPr>
              <w:t>Final report issued</w:t>
            </w:r>
          </w:p>
        </w:tc>
      </w:tr>
      <w:tr w:rsidR="00534B16" w:rsidRPr="009A2AB5" w:rsidTr="0002321B">
        <w:trPr>
          <w:trHeight w:val="510"/>
        </w:trPr>
        <w:tc>
          <w:tcPr>
            <w:tcW w:w="4500" w:type="dxa"/>
            <w:shd w:val="clear" w:color="auto" w:fill="auto"/>
            <w:noWrap/>
            <w:vAlign w:val="center"/>
          </w:tcPr>
          <w:p w:rsidR="00534B16" w:rsidRPr="009A2AB5" w:rsidRDefault="002D53F2" w:rsidP="002D53F2">
            <w:pPr>
              <w:rPr>
                <w:rFonts w:ascii="Arial" w:hAnsi="Arial" w:cs="Arial"/>
                <w:sz w:val="22"/>
                <w:szCs w:val="22"/>
              </w:rPr>
            </w:pPr>
            <w:r>
              <w:rPr>
                <w:rFonts w:ascii="Arial" w:hAnsi="Arial" w:cs="Arial"/>
                <w:sz w:val="22"/>
                <w:szCs w:val="22"/>
              </w:rPr>
              <w:t xml:space="preserve">South </w:t>
            </w:r>
            <w:proofErr w:type="spellStart"/>
            <w:r>
              <w:rPr>
                <w:rFonts w:ascii="Arial" w:hAnsi="Arial" w:cs="Arial"/>
                <w:sz w:val="22"/>
                <w:szCs w:val="22"/>
              </w:rPr>
              <w:t>Oxhey</w:t>
            </w:r>
            <w:proofErr w:type="spellEnd"/>
            <w:r>
              <w:rPr>
                <w:rFonts w:ascii="Arial" w:hAnsi="Arial" w:cs="Arial"/>
                <w:sz w:val="22"/>
                <w:szCs w:val="22"/>
              </w:rPr>
              <w:t xml:space="preserve"> Initiative </w:t>
            </w:r>
          </w:p>
        </w:tc>
        <w:tc>
          <w:tcPr>
            <w:tcW w:w="2488" w:type="dxa"/>
            <w:shd w:val="clear" w:color="auto" w:fill="auto"/>
            <w:noWrap/>
            <w:vAlign w:val="center"/>
          </w:tcPr>
          <w:p w:rsidR="00534B16" w:rsidRPr="009A2AB5" w:rsidRDefault="00534B16" w:rsidP="00A766C2">
            <w:pPr>
              <w:jc w:val="center"/>
              <w:rPr>
                <w:rFonts w:ascii="Arial" w:hAnsi="Arial" w:cs="Arial"/>
                <w:sz w:val="22"/>
                <w:szCs w:val="22"/>
              </w:rPr>
            </w:pPr>
          </w:p>
        </w:tc>
        <w:tc>
          <w:tcPr>
            <w:tcW w:w="850" w:type="dxa"/>
            <w:shd w:val="clear" w:color="auto" w:fill="auto"/>
            <w:noWrap/>
            <w:vAlign w:val="center"/>
          </w:tcPr>
          <w:p w:rsidR="00534B16" w:rsidRPr="009A2AB5" w:rsidRDefault="00534B16" w:rsidP="0098381B">
            <w:pPr>
              <w:jc w:val="center"/>
              <w:rPr>
                <w:rFonts w:ascii="Arial" w:hAnsi="Arial" w:cs="Arial"/>
                <w:sz w:val="22"/>
                <w:szCs w:val="22"/>
              </w:rPr>
            </w:pPr>
          </w:p>
        </w:tc>
        <w:tc>
          <w:tcPr>
            <w:tcW w:w="851" w:type="dxa"/>
            <w:shd w:val="clear" w:color="auto" w:fill="auto"/>
            <w:noWrap/>
            <w:vAlign w:val="center"/>
          </w:tcPr>
          <w:p w:rsidR="00534B16" w:rsidRPr="009A2AB5" w:rsidRDefault="00534B16" w:rsidP="0098381B">
            <w:pPr>
              <w:jc w:val="center"/>
              <w:rPr>
                <w:rFonts w:ascii="Arial" w:hAnsi="Arial" w:cs="Arial"/>
                <w:sz w:val="22"/>
                <w:szCs w:val="22"/>
              </w:rPr>
            </w:pPr>
          </w:p>
        </w:tc>
        <w:tc>
          <w:tcPr>
            <w:tcW w:w="851" w:type="dxa"/>
            <w:shd w:val="clear" w:color="auto" w:fill="auto"/>
            <w:noWrap/>
            <w:vAlign w:val="center"/>
          </w:tcPr>
          <w:p w:rsidR="00534B16" w:rsidRPr="009A2AB5" w:rsidRDefault="00534B16" w:rsidP="0098381B">
            <w:pPr>
              <w:jc w:val="center"/>
              <w:rPr>
                <w:rFonts w:ascii="Arial" w:hAnsi="Arial" w:cs="Arial"/>
                <w:sz w:val="22"/>
                <w:szCs w:val="22"/>
              </w:rPr>
            </w:pPr>
          </w:p>
        </w:tc>
        <w:tc>
          <w:tcPr>
            <w:tcW w:w="1260" w:type="dxa"/>
            <w:shd w:val="clear" w:color="auto" w:fill="auto"/>
            <w:noWrap/>
            <w:vAlign w:val="center"/>
          </w:tcPr>
          <w:p w:rsidR="00534B16" w:rsidRPr="009A2AB5" w:rsidRDefault="002D53F2" w:rsidP="0098381B">
            <w:pPr>
              <w:jc w:val="center"/>
              <w:rPr>
                <w:rFonts w:ascii="Arial" w:hAnsi="Arial" w:cs="Arial"/>
                <w:sz w:val="22"/>
                <w:szCs w:val="22"/>
              </w:rPr>
            </w:pPr>
            <w:r>
              <w:rPr>
                <w:rFonts w:ascii="Arial" w:hAnsi="Arial" w:cs="Arial"/>
                <w:sz w:val="22"/>
                <w:szCs w:val="22"/>
              </w:rPr>
              <w:t>0</w:t>
            </w:r>
          </w:p>
        </w:tc>
        <w:tc>
          <w:tcPr>
            <w:tcW w:w="3267" w:type="dxa"/>
            <w:shd w:val="clear" w:color="auto" w:fill="auto"/>
            <w:noWrap/>
            <w:vAlign w:val="center"/>
          </w:tcPr>
          <w:p w:rsidR="00534B16" w:rsidRPr="009A2AB5" w:rsidRDefault="002D53F2" w:rsidP="002D53F2">
            <w:pPr>
              <w:rPr>
                <w:rFonts w:ascii="Arial" w:hAnsi="Arial" w:cs="Arial"/>
                <w:sz w:val="22"/>
                <w:szCs w:val="22"/>
              </w:rPr>
            </w:pPr>
            <w:r>
              <w:rPr>
                <w:rFonts w:ascii="Arial" w:hAnsi="Arial" w:cs="Arial"/>
                <w:sz w:val="22"/>
                <w:szCs w:val="22"/>
              </w:rPr>
              <w:t xml:space="preserve">          Cancelled</w:t>
            </w:r>
          </w:p>
        </w:tc>
      </w:tr>
      <w:tr w:rsidR="00D9706F" w:rsidRPr="009A2AB5" w:rsidTr="009D3A72">
        <w:trPr>
          <w:trHeight w:val="510"/>
        </w:trPr>
        <w:tc>
          <w:tcPr>
            <w:tcW w:w="14067" w:type="dxa"/>
            <w:gridSpan w:val="7"/>
            <w:shd w:val="clear" w:color="auto" w:fill="auto"/>
            <w:noWrap/>
            <w:vAlign w:val="center"/>
          </w:tcPr>
          <w:p w:rsidR="00CB6017" w:rsidRDefault="00CB6017" w:rsidP="00FB3957">
            <w:pPr>
              <w:rPr>
                <w:rFonts w:ascii="Arial" w:hAnsi="Arial" w:cs="Arial"/>
                <w:b/>
                <w:sz w:val="22"/>
                <w:szCs w:val="22"/>
              </w:rPr>
            </w:pPr>
          </w:p>
          <w:p w:rsidR="00CB6017" w:rsidRDefault="00CB6017" w:rsidP="00FB3957">
            <w:pPr>
              <w:rPr>
                <w:rFonts w:ascii="Arial" w:hAnsi="Arial" w:cs="Arial"/>
                <w:b/>
                <w:sz w:val="22"/>
                <w:szCs w:val="22"/>
              </w:rPr>
            </w:pPr>
          </w:p>
          <w:p w:rsidR="00D9706F" w:rsidRPr="003D7763" w:rsidRDefault="003243A8" w:rsidP="00CB6017">
            <w:pPr>
              <w:rPr>
                <w:rFonts w:ascii="Arial" w:hAnsi="Arial" w:cs="Arial"/>
                <w:b/>
                <w:sz w:val="22"/>
                <w:szCs w:val="22"/>
              </w:rPr>
            </w:pPr>
            <w:r>
              <w:rPr>
                <w:rFonts w:ascii="Arial" w:hAnsi="Arial" w:cs="Arial"/>
                <w:b/>
                <w:sz w:val="22"/>
                <w:szCs w:val="22"/>
              </w:rPr>
              <w:t>S</w:t>
            </w:r>
            <w:r w:rsidR="00CB6017">
              <w:rPr>
                <w:rFonts w:ascii="Arial" w:hAnsi="Arial" w:cs="Arial"/>
                <w:b/>
                <w:sz w:val="22"/>
                <w:szCs w:val="22"/>
              </w:rPr>
              <w:t xml:space="preserve">IAS Joint Work </w:t>
            </w:r>
          </w:p>
        </w:tc>
      </w:tr>
      <w:tr w:rsidR="00D9706F" w:rsidRPr="009A2AB5" w:rsidTr="0002321B">
        <w:trPr>
          <w:trHeight w:val="510"/>
        </w:trPr>
        <w:tc>
          <w:tcPr>
            <w:tcW w:w="4500" w:type="dxa"/>
            <w:shd w:val="clear" w:color="auto" w:fill="auto"/>
            <w:noWrap/>
            <w:vAlign w:val="center"/>
          </w:tcPr>
          <w:p w:rsidR="00D9706F" w:rsidRDefault="00FB3957" w:rsidP="0098381B">
            <w:pPr>
              <w:rPr>
                <w:rFonts w:ascii="Arial" w:hAnsi="Arial" w:cs="Arial"/>
                <w:sz w:val="22"/>
                <w:szCs w:val="22"/>
              </w:rPr>
            </w:pPr>
            <w:r>
              <w:rPr>
                <w:rFonts w:ascii="Arial" w:hAnsi="Arial" w:cs="Arial"/>
                <w:sz w:val="22"/>
                <w:szCs w:val="22"/>
              </w:rPr>
              <w:t xml:space="preserve">Shared Learning Newsletters and Summary </w:t>
            </w:r>
            <w:r w:rsidR="00CB6017">
              <w:rPr>
                <w:rFonts w:ascii="Arial" w:hAnsi="Arial" w:cs="Arial"/>
                <w:sz w:val="22"/>
                <w:szCs w:val="22"/>
              </w:rPr>
              <w:t xml:space="preserve">Themed </w:t>
            </w:r>
            <w:r>
              <w:rPr>
                <w:rFonts w:ascii="Arial" w:hAnsi="Arial" w:cs="Arial"/>
                <w:sz w:val="22"/>
                <w:szCs w:val="22"/>
              </w:rPr>
              <w:t>Reports</w:t>
            </w:r>
          </w:p>
        </w:tc>
        <w:tc>
          <w:tcPr>
            <w:tcW w:w="2488" w:type="dxa"/>
            <w:shd w:val="clear" w:color="auto" w:fill="auto"/>
            <w:noWrap/>
            <w:vAlign w:val="center"/>
          </w:tcPr>
          <w:p w:rsidR="00D9706F" w:rsidRPr="009A2AB5" w:rsidRDefault="00CB6017" w:rsidP="003B459A">
            <w:pPr>
              <w:jc w:val="center"/>
              <w:rPr>
                <w:rFonts w:ascii="Arial" w:hAnsi="Arial" w:cs="Arial"/>
                <w:sz w:val="22"/>
                <w:szCs w:val="22"/>
              </w:rPr>
            </w:pPr>
            <w:r>
              <w:rPr>
                <w:rFonts w:ascii="Arial" w:hAnsi="Arial" w:cs="Arial"/>
                <w:sz w:val="22"/>
                <w:szCs w:val="22"/>
              </w:rPr>
              <w:t>N/A</w:t>
            </w:r>
          </w:p>
        </w:tc>
        <w:tc>
          <w:tcPr>
            <w:tcW w:w="850" w:type="dxa"/>
            <w:shd w:val="clear" w:color="auto" w:fill="auto"/>
            <w:noWrap/>
            <w:vAlign w:val="center"/>
          </w:tcPr>
          <w:p w:rsidR="00D9706F" w:rsidRPr="009A2AB5" w:rsidRDefault="00D9706F" w:rsidP="003B459A">
            <w:pPr>
              <w:jc w:val="center"/>
              <w:rPr>
                <w:rFonts w:ascii="Arial" w:hAnsi="Arial" w:cs="Arial"/>
                <w:sz w:val="22"/>
                <w:szCs w:val="22"/>
              </w:rPr>
            </w:pPr>
          </w:p>
        </w:tc>
        <w:tc>
          <w:tcPr>
            <w:tcW w:w="851" w:type="dxa"/>
            <w:shd w:val="clear" w:color="auto" w:fill="auto"/>
            <w:noWrap/>
            <w:vAlign w:val="center"/>
          </w:tcPr>
          <w:p w:rsidR="00D9706F" w:rsidRPr="009A2AB5" w:rsidRDefault="00D9706F" w:rsidP="003B459A">
            <w:pPr>
              <w:jc w:val="center"/>
              <w:rPr>
                <w:rFonts w:ascii="Arial" w:hAnsi="Arial" w:cs="Arial"/>
                <w:sz w:val="22"/>
                <w:szCs w:val="22"/>
              </w:rPr>
            </w:pPr>
          </w:p>
        </w:tc>
        <w:tc>
          <w:tcPr>
            <w:tcW w:w="851" w:type="dxa"/>
            <w:shd w:val="clear" w:color="auto" w:fill="auto"/>
            <w:noWrap/>
            <w:vAlign w:val="center"/>
          </w:tcPr>
          <w:p w:rsidR="00D9706F" w:rsidRPr="009A2AB5" w:rsidRDefault="00D9706F" w:rsidP="003B459A">
            <w:pPr>
              <w:jc w:val="center"/>
              <w:rPr>
                <w:rFonts w:ascii="Arial" w:hAnsi="Arial" w:cs="Arial"/>
                <w:sz w:val="22"/>
                <w:szCs w:val="22"/>
              </w:rPr>
            </w:pPr>
          </w:p>
        </w:tc>
        <w:tc>
          <w:tcPr>
            <w:tcW w:w="1260" w:type="dxa"/>
            <w:shd w:val="clear" w:color="auto" w:fill="auto"/>
            <w:noWrap/>
            <w:vAlign w:val="center"/>
          </w:tcPr>
          <w:p w:rsidR="00D9706F" w:rsidRDefault="00FB3957" w:rsidP="0098381B">
            <w:pPr>
              <w:jc w:val="center"/>
              <w:rPr>
                <w:rFonts w:ascii="Arial" w:hAnsi="Arial" w:cs="Arial"/>
                <w:sz w:val="22"/>
                <w:szCs w:val="22"/>
              </w:rPr>
            </w:pPr>
            <w:r>
              <w:rPr>
                <w:rFonts w:ascii="Arial" w:hAnsi="Arial" w:cs="Arial"/>
                <w:sz w:val="22"/>
                <w:szCs w:val="22"/>
              </w:rPr>
              <w:t>2</w:t>
            </w:r>
          </w:p>
        </w:tc>
        <w:tc>
          <w:tcPr>
            <w:tcW w:w="3267" w:type="dxa"/>
            <w:shd w:val="clear" w:color="auto" w:fill="auto"/>
            <w:noWrap/>
            <w:vAlign w:val="center"/>
          </w:tcPr>
          <w:p w:rsidR="00D9706F" w:rsidRPr="009A2AB5" w:rsidRDefault="00FB3957" w:rsidP="00FB3957">
            <w:pPr>
              <w:rPr>
                <w:rFonts w:ascii="Arial" w:hAnsi="Arial" w:cs="Arial"/>
                <w:sz w:val="22"/>
                <w:szCs w:val="22"/>
              </w:rPr>
            </w:pPr>
            <w:r>
              <w:rPr>
                <w:rFonts w:ascii="Arial" w:hAnsi="Arial" w:cs="Arial"/>
                <w:sz w:val="22"/>
                <w:szCs w:val="22"/>
              </w:rPr>
              <w:t xml:space="preserve">          Complete</w:t>
            </w:r>
          </w:p>
        </w:tc>
      </w:tr>
      <w:tr w:rsidR="003243A8" w:rsidRPr="009A2AB5" w:rsidTr="0002321B">
        <w:trPr>
          <w:trHeight w:val="510"/>
        </w:trPr>
        <w:tc>
          <w:tcPr>
            <w:tcW w:w="4500" w:type="dxa"/>
            <w:shd w:val="clear" w:color="auto" w:fill="auto"/>
            <w:noWrap/>
            <w:vAlign w:val="center"/>
          </w:tcPr>
          <w:p w:rsidR="003243A8" w:rsidRDefault="003243A8" w:rsidP="00FB3957">
            <w:pPr>
              <w:rPr>
                <w:rFonts w:ascii="Arial" w:hAnsi="Arial" w:cs="Arial"/>
                <w:sz w:val="22"/>
                <w:szCs w:val="22"/>
              </w:rPr>
            </w:pPr>
            <w:r>
              <w:rPr>
                <w:rFonts w:ascii="Arial" w:hAnsi="Arial" w:cs="Arial"/>
                <w:sz w:val="22"/>
                <w:szCs w:val="22"/>
              </w:rPr>
              <w:t>A</w:t>
            </w:r>
            <w:r w:rsidR="00FB3957">
              <w:rPr>
                <w:rFonts w:ascii="Arial" w:hAnsi="Arial" w:cs="Arial"/>
                <w:sz w:val="22"/>
                <w:szCs w:val="22"/>
              </w:rPr>
              <w:t xml:space="preserve">udit Committee </w:t>
            </w:r>
            <w:r w:rsidR="00806EE2">
              <w:rPr>
                <w:rFonts w:ascii="Arial" w:hAnsi="Arial" w:cs="Arial"/>
                <w:sz w:val="22"/>
                <w:szCs w:val="22"/>
              </w:rPr>
              <w:t>Workshop</w:t>
            </w:r>
          </w:p>
        </w:tc>
        <w:tc>
          <w:tcPr>
            <w:tcW w:w="2488" w:type="dxa"/>
            <w:shd w:val="clear" w:color="auto" w:fill="auto"/>
            <w:noWrap/>
            <w:vAlign w:val="center"/>
          </w:tcPr>
          <w:p w:rsidR="003243A8" w:rsidRDefault="00CB6017" w:rsidP="00CB6017">
            <w:pPr>
              <w:jc w:val="center"/>
              <w:rPr>
                <w:rFonts w:ascii="Arial" w:hAnsi="Arial" w:cs="Arial"/>
                <w:sz w:val="22"/>
                <w:szCs w:val="22"/>
              </w:rPr>
            </w:pPr>
            <w:r>
              <w:rPr>
                <w:rFonts w:ascii="Arial" w:hAnsi="Arial" w:cs="Arial"/>
                <w:sz w:val="22"/>
                <w:szCs w:val="22"/>
              </w:rPr>
              <w:t>N/A</w:t>
            </w:r>
          </w:p>
        </w:tc>
        <w:tc>
          <w:tcPr>
            <w:tcW w:w="850" w:type="dxa"/>
            <w:shd w:val="clear" w:color="auto" w:fill="auto"/>
            <w:noWrap/>
            <w:vAlign w:val="center"/>
          </w:tcPr>
          <w:p w:rsidR="003243A8" w:rsidRDefault="003243A8" w:rsidP="003B459A">
            <w:pPr>
              <w:jc w:val="center"/>
              <w:rPr>
                <w:rFonts w:ascii="Arial" w:hAnsi="Arial" w:cs="Arial"/>
                <w:sz w:val="22"/>
                <w:szCs w:val="22"/>
              </w:rPr>
            </w:pPr>
          </w:p>
        </w:tc>
        <w:tc>
          <w:tcPr>
            <w:tcW w:w="851" w:type="dxa"/>
            <w:shd w:val="clear" w:color="auto" w:fill="auto"/>
            <w:noWrap/>
            <w:vAlign w:val="center"/>
          </w:tcPr>
          <w:p w:rsidR="003243A8" w:rsidRDefault="003243A8" w:rsidP="003B459A">
            <w:pPr>
              <w:jc w:val="center"/>
              <w:rPr>
                <w:rFonts w:ascii="Arial" w:hAnsi="Arial" w:cs="Arial"/>
                <w:sz w:val="22"/>
                <w:szCs w:val="22"/>
              </w:rPr>
            </w:pPr>
          </w:p>
        </w:tc>
        <w:tc>
          <w:tcPr>
            <w:tcW w:w="851" w:type="dxa"/>
            <w:shd w:val="clear" w:color="auto" w:fill="auto"/>
            <w:noWrap/>
            <w:vAlign w:val="center"/>
          </w:tcPr>
          <w:p w:rsidR="003243A8" w:rsidRDefault="003243A8" w:rsidP="003B459A">
            <w:pPr>
              <w:jc w:val="center"/>
              <w:rPr>
                <w:rFonts w:ascii="Arial" w:hAnsi="Arial" w:cs="Arial"/>
                <w:sz w:val="22"/>
                <w:szCs w:val="22"/>
              </w:rPr>
            </w:pPr>
          </w:p>
        </w:tc>
        <w:tc>
          <w:tcPr>
            <w:tcW w:w="1260" w:type="dxa"/>
            <w:shd w:val="clear" w:color="auto" w:fill="auto"/>
            <w:noWrap/>
            <w:vAlign w:val="center"/>
          </w:tcPr>
          <w:p w:rsidR="003243A8" w:rsidRDefault="00FB3957" w:rsidP="0098381B">
            <w:pPr>
              <w:jc w:val="center"/>
              <w:rPr>
                <w:rFonts w:ascii="Arial" w:hAnsi="Arial" w:cs="Arial"/>
                <w:sz w:val="22"/>
                <w:szCs w:val="22"/>
              </w:rPr>
            </w:pPr>
            <w:r>
              <w:rPr>
                <w:rFonts w:ascii="Arial" w:hAnsi="Arial" w:cs="Arial"/>
                <w:sz w:val="22"/>
                <w:szCs w:val="22"/>
              </w:rPr>
              <w:t>1</w:t>
            </w:r>
          </w:p>
        </w:tc>
        <w:tc>
          <w:tcPr>
            <w:tcW w:w="3267" w:type="dxa"/>
            <w:shd w:val="clear" w:color="auto" w:fill="auto"/>
            <w:noWrap/>
            <w:vAlign w:val="center"/>
          </w:tcPr>
          <w:p w:rsidR="003243A8" w:rsidRDefault="00FB3957" w:rsidP="00FB3957">
            <w:pPr>
              <w:rPr>
                <w:rFonts w:ascii="Arial" w:hAnsi="Arial" w:cs="Arial"/>
                <w:sz w:val="22"/>
                <w:szCs w:val="22"/>
              </w:rPr>
            </w:pPr>
            <w:r>
              <w:rPr>
                <w:rFonts w:ascii="Arial" w:hAnsi="Arial" w:cs="Arial"/>
                <w:sz w:val="22"/>
                <w:szCs w:val="22"/>
              </w:rPr>
              <w:t xml:space="preserve">          Complete</w:t>
            </w:r>
          </w:p>
        </w:tc>
      </w:tr>
      <w:tr w:rsidR="00FB3957" w:rsidRPr="009A2AB5" w:rsidTr="0002321B">
        <w:trPr>
          <w:trHeight w:val="510"/>
        </w:trPr>
        <w:tc>
          <w:tcPr>
            <w:tcW w:w="4500" w:type="dxa"/>
            <w:shd w:val="clear" w:color="auto" w:fill="auto"/>
            <w:noWrap/>
            <w:vAlign w:val="center"/>
          </w:tcPr>
          <w:p w:rsidR="00FB3957" w:rsidRPr="00FB3957" w:rsidRDefault="00FB3957" w:rsidP="00FB3957">
            <w:pPr>
              <w:rPr>
                <w:rFonts w:ascii="Arial" w:hAnsi="Arial" w:cs="Arial"/>
                <w:sz w:val="22"/>
                <w:szCs w:val="22"/>
              </w:rPr>
            </w:pPr>
            <w:r w:rsidRPr="00FB3957">
              <w:rPr>
                <w:rFonts w:ascii="Arial" w:hAnsi="Arial" w:cs="Arial"/>
                <w:sz w:val="22"/>
                <w:szCs w:val="22"/>
              </w:rPr>
              <w:t>Risk Management Benchmarking Workshop</w:t>
            </w:r>
          </w:p>
        </w:tc>
        <w:tc>
          <w:tcPr>
            <w:tcW w:w="2488" w:type="dxa"/>
            <w:shd w:val="clear" w:color="auto" w:fill="auto"/>
            <w:noWrap/>
            <w:vAlign w:val="center"/>
          </w:tcPr>
          <w:p w:rsidR="00FB3957" w:rsidRDefault="00FB3957" w:rsidP="003B459A">
            <w:pPr>
              <w:jc w:val="center"/>
              <w:rPr>
                <w:rFonts w:ascii="Arial" w:hAnsi="Arial" w:cs="Arial"/>
                <w:sz w:val="22"/>
                <w:szCs w:val="22"/>
              </w:rPr>
            </w:pPr>
            <w:r>
              <w:rPr>
                <w:rFonts w:ascii="Arial" w:hAnsi="Arial" w:cs="Arial"/>
                <w:sz w:val="22"/>
                <w:szCs w:val="22"/>
              </w:rPr>
              <w:t>N/A</w:t>
            </w:r>
          </w:p>
        </w:tc>
        <w:tc>
          <w:tcPr>
            <w:tcW w:w="850" w:type="dxa"/>
            <w:shd w:val="clear" w:color="auto" w:fill="auto"/>
            <w:noWrap/>
            <w:vAlign w:val="center"/>
          </w:tcPr>
          <w:p w:rsidR="00FB3957" w:rsidRDefault="00FB3957" w:rsidP="003B459A">
            <w:pPr>
              <w:jc w:val="center"/>
              <w:rPr>
                <w:rFonts w:ascii="Arial" w:hAnsi="Arial" w:cs="Arial"/>
                <w:sz w:val="22"/>
                <w:szCs w:val="22"/>
              </w:rPr>
            </w:pPr>
          </w:p>
        </w:tc>
        <w:tc>
          <w:tcPr>
            <w:tcW w:w="851" w:type="dxa"/>
            <w:shd w:val="clear" w:color="auto" w:fill="auto"/>
            <w:noWrap/>
            <w:vAlign w:val="center"/>
          </w:tcPr>
          <w:p w:rsidR="00FB3957" w:rsidRDefault="00FB3957" w:rsidP="003B459A">
            <w:pPr>
              <w:jc w:val="center"/>
              <w:rPr>
                <w:rFonts w:ascii="Arial" w:hAnsi="Arial" w:cs="Arial"/>
                <w:sz w:val="22"/>
                <w:szCs w:val="22"/>
              </w:rPr>
            </w:pPr>
          </w:p>
        </w:tc>
        <w:tc>
          <w:tcPr>
            <w:tcW w:w="851" w:type="dxa"/>
            <w:shd w:val="clear" w:color="auto" w:fill="auto"/>
            <w:noWrap/>
            <w:vAlign w:val="center"/>
          </w:tcPr>
          <w:p w:rsidR="00FB3957" w:rsidRDefault="00FB3957" w:rsidP="003B459A">
            <w:pPr>
              <w:jc w:val="center"/>
              <w:rPr>
                <w:rFonts w:ascii="Arial" w:hAnsi="Arial" w:cs="Arial"/>
                <w:sz w:val="22"/>
                <w:szCs w:val="22"/>
              </w:rPr>
            </w:pPr>
          </w:p>
        </w:tc>
        <w:tc>
          <w:tcPr>
            <w:tcW w:w="1260" w:type="dxa"/>
            <w:shd w:val="clear" w:color="auto" w:fill="auto"/>
            <w:noWrap/>
            <w:vAlign w:val="center"/>
          </w:tcPr>
          <w:p w:rsidR="00FB3957" w:rsidRDefault="00FB3957" w:rsidP="0098381B">
            <w:pPr>
              <w:jc w:val="center"/>
              <w:rPr>
                <w:rFonts w:ascii="Arial" w:hAnsi="Arial" w:cs="Arial"/>
                <w:sz w:val="22"/>
                <w:szCs w:val="22"/>
              </w:rPr>
            </w:pPr>
            <w:r>
              <w:rPr>
                <w:rFonts w:ascii="Arial" w:hAnsi="Arial" w:cs="Arial"/>
                <w:sz w:val="22"/>
                <w:szCs w:val="22"/>
              </w:rPr>
              <w:t>2</w:t>
            </w:r>
          </w:p>
        </w:tc>
        <w:tc>
          <w:tcPr>
            <w:tcW w:w="3267" w:type="dxa"/>
            <w:shd w:val="clear" w:color="auto" w:fill="auto"/>
            <w:noWrap/>
            <w:vAlign w:val="center"/>
          </w:tcPr>
          <w:p w:rsidR="00FB3957" w:rsidRDefault="00FB3957" w:rsidP="00FB3957">
            <w:pPr>
              <w:rPr>
                <w:rFonts w:ascii="Arial" w:hAnsi="Arial" w:cs="Arial"/>
                <w:sz w:val="22"/>
                <w:szCs w:val="22"/>
              </w:rPr>
            </w:pPr>
            <w:r>
              <w:rPr>
                <w:rFonts w:ascii="Arial" w:hAnsi="Arial" w:cs="Arial"/>
                <w:sz w:val="22"/>
                <w:szCs w:val="22"/>
              </w:rPr>
              <w:t xml:space="preserve">          Complete</w:t>
            </w:r>
          </w:p>
        </w:tc>
      </w:tr>
      <w:tr w:rsidR="001C133B" w:rsidRPr="009A2AB5" w:rsidTr="0002321B">
        <w:trPr>
          <w:trHeight w:val="510"/>
        </w:trPr>
        <w:tc>
          <w:tcPr>
            <w:tcW w:w="4500" w:type="dxa"/>
            <w:shd w:val="clear" w:color="auto" w:fill="auto"/>
            <w:noWrap/>
            <w:vAlign w:val="center"/>
          </w:tcPr>
          <w:p w:rsidR="001C133B" w:rsidRPr="001C133B" w:rsidRDefault="001C133B" w:rsidP="00FB3957">
            <w:pPr>
              <w:rPr>
                <w:rFonts w:ascii="Arial" w:hAnsi="Arial" w:cs="Arial"/>
                <w:b/>
                <w:sz w:val="22"/>
                <w:szCs w:val="22"/>
              </w:rPr>
            </w:pPr>
            <w:r>
              <w:rPr>
                <w:rFonts w:ascii="Arial" w:hAnsi="Arial" w:cs="Arial"/>
                <w:b/>
                <w:sz w:val="22"/>
                <w:szCs w:val="22"/>
              </w:rPr>
              <w:t>Counter Fraud</w:t>
            </w:r>
          </w:p>
        </w:tc>
        <w:tc>
          <w:tcPr>
            <w:tcW w:w="2488" w:type="dxa"/>
            <w:shd w:val="clear" w:color="auto" w:fill="auto"/>
            <w:noWrap/>
            <w:vAlign w:val="center"/>
          </w:tcPr>
          <w:p w:rsidR="001C133B" w:rsidRDefault="001C133B" w:rsidP="003B459A">
            <w:pPr>
              <w:jc w:val="center"/>
              <w:rPr>
                <w:rFonts w:ascii="Arial" w:hAnsi="Arial" w:cs="Arial"/>
                <w:sz w:val="22"/>
                <w:szCs w:val="22"/>
              </w:rPr>
            </w:pPr>
          </w:p>
        </w:tc>
        <w:tc>
          <w:tcPr>
            <w:tcW w:w="850" w:type="dxa"/>
            <w:shd w:val="clear" w:color="auto" w:fill="auto"/>
            <w:noWrap/>
            <w:vAlign w:val="center"/>
          </w:tcPr>
          <w:p w:rsidR="001C133B" w:rsidRDefault="001C133B" w:rsidP="003B459A">
            <w:pPr>
              <w:jc w:val="center"/>
              <w:rPr>
                <w:rFonts w:ascii="Arial" w:hAnsi="Arial" w:cs="Arial"/>
                <w:sz w:val="22"/>
                <w:szCs w:val="22"/>
              </w:rPr>
            </w:pPr>
          </w:p>
        </w:tc>
        <w:tc>
          <w:tcPr>
            <w:tcW w:w="851" w:type="dxa"/>
            <w:shd w:val="clear" w:color="auto" w:fill="auto"/>
            <w:noWrap/>
            <w:vAlign w:val="center"/>
          </w:tcPr>
          <w:p w:rsidR="001C133B" w:rsidRDefault="001C133B" w:rsidP="003B459A">
            <w:pPr>
              <w:jc w:val="center"/>
              <w:rPr>
                <w:rFonts w:ascii="Arial" w:hAnsi="Arial" w:cs="Arial"/>
                <w:sz w:val="22"/>
                <w:szCs w:val="22"/>
              </w:rPr>
            </w:pPr>
          </w:p>
        </w:tc>
        <w:tc>
          <w:tcPr>
            <w:tcW w:w="851" w:type="dxa"/>
            <w:shd w:val="clear" w:color="auto" w:fill="auto"/>
            <w:noWrap/>
            <w:vAlign w:val="center"/>
          </w:tcPr>
          <w:p w:rsidR="001C133B" w:rsidRDefault="001C133B" w:rsidP="003B459A">
            <w:pPr>
              <w:jc w:val="center"/>
              <w:rPr>
                <w:rFonts w:ascii="Arial" w:hAnsi="Arial" w:cs="Arial"/>
                <w:sz w:val="22"/>
                <w:szCs w:val="22"/>
              </w:rPr>
            </w:pPr>
          </w:p>
        </w:tc>
        <w:tc>
          <w:tcPr>
            <w:tcW w:w="1260" w:type="dxa"/>
            <w:shd w:val="clear" w:color="auto" w:fill="auto"/>
            <w:noWrap/>
            <w:vAlign w:val="center"/>
          </w:tcPr>
          <w:p w:rsidR="001C133B" w:rsidRDefault="001C133B" w:rsidP="0098381B">
            <w:pPr>
              <w:jc w:val="center"/>
              <w:rPr>
                <w:rFonts w:ascii="Arial" w:hAnsi="Arial" w:cs="Arial"/>
                <w:sz w:val="22"/>
                <w:szCs w:val="22"/>
              </w:rPr>
            </w:pPr>
          </w:p>
        </w:tc>
        <w:tc>
          <w:tcPr>
            <w:tcW w:w="3267" w:type="dxa"/>
            <w:shd w:val="clear" w:color="auto" w:fill="auto"/>
            <w:noWrap/>
            <w:vAlign w:val="center"/>
          </w:tcPr>
          <w:p w:rsidR="001C133B" w:rsidRDefault="001C133B" w:rsidP="00FB3957">
            <w:pPr>
              <w:rPr>
                <w:rFonts w:ascii="Arial" w:hAnsi="Arial" w:cs="Arial"/>
                <w:sz w:val="22"/>
                <w:szCs w:val="22"/>
              </w:rPr>
            </w:pPr>
          </w:p>
        </w:tc>
      </w:tr>
      <w:tr w:rsidR="001C133B" w:rsidRPr="009A2AB5" w:rsidTr="0002321B">
        <w:trPr>
          <w:trHeight w:val="510"/>
        </w:trPr>
        <w:tc>
          <w:tcPr>
            <w:tcW w:w="4500" w:type="dxa"/>
            <w:shd w:val="clear" w:color="auto" w:fill="auto"/>
            <w:noWrap/>
            <w:vAlign w:val="center"/>
          </w:tcPr>
          <w:p w:rsidR="001C133B" w:rsidRPr="001C133B" w:rsidRDefault="001C133B" w:rsidP="00FB3957">
            <w:pPr>
              <w:rPr>
                <w:rFonts w:ascii="Arial" w:hAnsi="Arial" w:cs="Arial"/>
                <w:sz w:val="22"/>
                <w:szCs w:val="22"/>
              </w:rPr>
            </w:pPr>
            <w:r w:rsidRPr="001C133B">
              <w:rPr>
                <w:rFonts w:ascii="Arial" w:hAnsi="Arial" w:cs="Arial"/>
                <w:sz w:val="22"/>
                <w:szCs w:val="22"/>
              </w:rPr>
              <w:t>Review of Counter-Fraud Arrangements (shared plan)</w:t>
            </w:r>
          </w:p>
        </w:tc>
        <w:tc>
          <w:tcPr>
            <w:tcW w:w="2488" w:type="dxa"/>
            <w:shd w:val="clear" w:color="auto" w:fill="auto"/>
            <w:noWrap/>
            <w:vAlign w:val="center"/>
          </w:tcPr>
          <w:p w:rsidR="001C133B" w:rsidRDefault="001C133B" w:rsidP="003B459A">
            <w:pPr>
              <w:jc w:val="center"/>
              <w:rPr>
                <w:rFonts w:ascii="Arial" w:hAnsi="Arial" w:cs="Arial"/>
                <w:sz w:val="22"/>
                <w:szCs w:val="22"/>
              </w:rPr>
            </w:pPr>
          </w:p>
        </w:tc>
        <w:tc>
          <w:tcPr>
            <w:tcW w:w="850" w:type="dxa"/>
            <w:shd w:val="clear" w:color="auto" w:fill="auto"/>
            <w:noWrap/>
            <w:vAlign w:val="center"/>
          </w:tcPr>
          <w:p w:rsidR="001C133B" w:rsidRDefault="001C133B" w:rsidP="003B459A">
            <w:pPr>
              <w:jc w:val="center"/>
              <w:rPr>
                <w:rFonts w:ascii="Arial" w:hAnsi="Arial" w:cs="Arial"/>
                <w:sz w:val="22"/>
                <w:szCs w:val="22"/>
              </w:rPr>
            </w:pPr>
          </w:p>
        </w:tc>
        <w:tc>
          <w:tcPr>
            <w:tcW w:w="851" w:type="dxa"/>
            <w:shd w:val="clear" w:color="auto" w:fill="auto"/>
            <w:noWrap/>
            <w:vAlign w:val="center"/>
          </w:tcPr>
          <w:p w:rsidR="001C133B" w:rsidRDefault="001C133B" w:rsidP="003B459A">
            <w:pPr>
              <w:jc w:val="center"/>
              <w:rPr>
                <w:rFonts w:ascii="Arial" w:hAnsi="Arial" w:cs="Arial"/>
                <w:sz w:val="22"/>
                <w:szCs w:val="22"/>
              </w:rPr>
            </w:pPr>
          </w:p>
        </w:tc>
        <w:tc>
          <w:tcPr>
            <w:tcW w:w="851" w:type="dxa"/>
            <w:shd w:val="clear" w:color="auto" w:fill="auto"/>
            <w:noWrap/>
            <w:vAlign w:val="center"/>
          </w:tcPr>
          <w:p w:rsidR="001C133B" w:rsidRDefault="001C133B" w:rsidP="003B459A">
            <w:pPr>
              <w:jc w:val="center"/>
              <w:rPr>
                <w:rFonts w:ascii="Arial" w:hAnsi="Arial" w:cs="Arial"/>
                <w:sz w:val="22"/>
                <w:szCs w:val="22"/>
              </w:rPr>
            </w:pPr>
          </w:p>
        </w:tc>
        <w:tc>
          <w:tcPr>
            <w:tcW w:w="1260" w:type="dxa"/>
            <w:shd w:val="clear" w:color="auto" w:fill="auto"/>
            <w:noWrap/>
            <w:vAlign w:val="center"/>
          </w:tcPr>
          <w:p w:rsidR="001C133B" w:rsidRDefault="001C133B" w:rsidP="0098381B">
            <w:pPr>
              <w:jc w:val="center"/>
              <w:rPr>
                <w:rFonts w:ascii="Arial" w:hAnsi="Arial" w:cs="Arial"/>
                <w:sz w:val="22"/>
                <w:szCs w:val="22"/>
              </w:rPr>
            </w:pPr>
            <w:r>
              <w:rPr>
                <w:rFonts w:ascii="Arial" w:hAnsi="Arial" w:cs="Arial"/>
                <w:sz w:val="22"/>
                <w:szCs w:val="22"/>
              </w:rPr>
              <w:t>0</w:t>
            </w:r>
          </w:p>
        </w:tc>
        <w:tc>
          <w:tcPr>
            <w:tcW w:w="3267" w:type="dxa"/>
            <w:shd w:val="clear" w:color="auto" w:fill="auto"/>
            <w:noWrap/>
            <w:vAlign w:val="center"/>
          </w:tcPr>
          <w:p w:rsidR="001C133B" w:rsidRDefault="001C133B" w:rsidP="001C133B">
            <w:pPr>
              <w:rPr>
                <w:rFonts w:ascii="Arial" w:hAnsi="Arial" w:cs="Arial"/>
                <w:sz w:val="22"/>
                <w:szCs w:val="22"/>
              </w:rPr>
            </w:pPr>
            <w:r>
              <w:rPr>
                <w:rFonts w:ascii="Arial" w:hAnsi="Arial" w:cs="Arial"/>
                <w:sz w:val="22"/>
                <w:szCs w:val="22"/>
              </w:rPr>
              <w:t xml:space="preserve">          Cancelled</w:t>
            </w:r>
          </w:p>
        </w:tc>
      </w:tr>
      <w:tr w:rsidR="001C133B" w:rsidRPr="009A2AB5" w:rsidTr="0002321B">
        <w:trPr>
          <w:trHeight w:val="510"/>
        </w:trPr>
        <w:tc>
          <w:tcPr>
            <w:tcW w:w="4500" w:type="dxa"/>
            <w:shd w:val="clear" w:color="auto" w:fill="auto"/>
            <w:noWrap/>
            <w:vAlign w:val="center"/>
          </w:tcPr>
          <w:p w:rsidR="001C133B" w:rsidRPr="001C133B" w:rsidRDefault="001C133B" w:rsidP="00FB3957">
            <w:pPr>
              <w:rPr>
                <w:rFonts w:ascii="Arial" w:hAnsi="Arial" w:cs="Arial"/>
                <w:b/>
                <w:sz w:val="22"/>
                <w:szCs w:val="22"/>
              </w:rPr>
            </w:pPr>
            <w:r>
              <w:rPr>
                <w:rFonts w:ascii="Arial" w:hAnsi="Arial" w:cs="Arial"/>
                <w:b/>
                <w:sz w:val="22"/>
                <w:szCs w:val="22"/>
              </w:rPr>
              <w:t>Risk Management &amp; Governance</w:t>
            </w:r>
          </w:p>
        </w:tc>
        <w:tc>
          <w:tcPr>
            <w:tcW w:w="2488" w:type="dxa"/>
            <w:shd w:val="clear" w:color="auto" w:fill="auto"/>
            <w:noWrap/>
            <w:vAlign w:val="center"/>
          </w:tcPr>
          <w:p w:rsidR="001C133B" w:rsidRDefault="001C133B" w:rsidP="003B459A">
            <w:pPr>
              <w:jc w:val="center"/>
              <w:rPr>
                <w:rFonts w:ascii="Arial" w:hAnsi="Arial" w:cs="Arial"/>
                <w:sz w:val="22"/>
                <w:szCs w:val="22"/>
              </w:rPr>
            </w:pPr>
          </w:p>
        </w:tc>
        <w:tc>
          <w:tcPr>
            <w:tcW w:w="850" w:type="dxa"/>
            <w:shd w:val="clear" w:color="auto" w:fill="auto"/>
            <w:noWrap/>
            <w:vAlign w:val="center"/>
          </w:tcPr>
          <w:p w:rsidR="001C133B" w:rsidRDefault="001C133B" w:rsidP="003B459A">
            <w:pPr>
              <w:jc w:val="center"/>
              <w:rPr>
                <w:rFonts w:ascii="Arial" w:hAnsi="Arial" w:cs="Arial"/>
                <w:sz w:val="22"/>
                <w:szCs w:val="22"/>
              </w:rPr>
            </w:pPr>
          </w:p>
        </w:tc>
        <w:tc>
          <w:tcPr>
            <w:tcW w:w="851" w:type="dxa"/>
            <w:shd w:val="clear" w:color="auto" w:fill="auto"/>
            <w:noWrap/>
            <w:vAlign w:val="center"/>
          </w:tcPr>
          <w:p w:rsidR="001C133B" w:rsidRDefault="001C133B" w:rsidP="003B459A">
            <w:pPr>
              <w:jc w:val="center"/>
              <w:rPr>
                <w:rFonts w:ascii="Arial" w:hAnsi="Arial" w:cs="Arial"/>
                <w:sz w:val="22"/>
                <w:szCs w:val="22"/>
              </w:rPr>
            </w:pPr>
          </w:p>
        </w:tc>
        <w:tc>
          <w:tcPr>
            <w:tcW w:w="851" w:type="dxa"/>
            <w:shd w:val="clear" w:color="auto" w:fill="auto"/>
            <w:noWrap/>
            <w:vAlign w:val="center"/>
          </w:tcPr>
          <w:p w:rsidR="001C133B" w:rsidRDefault="001C133B" w:rsidP="003B459A">
            <w:pPr>
              <w:jc w:val="center"/>
              <w:rPr>
                <w:rFonts w:ascii="Arial" w:hAnsi="Arial" w:cs="Arial"/>
                <w:sz w:val="22"/>
                <w:szCs w:val="22"/>
              </w:rPr>
            </w:pPr>
          </w:p>
        </w:tc>
        <w:tc>
          <w:tcPr>
            <w:tcW w:w="1260" w:type="dxa"/>
            <w:shd w:val="clear" w:color="auto" w:fill="auto"/>
            <w:noWrap/>
            <w:vAlign w:val="center"/>
          </w:tcPr>
          <w:p w:rsidR="001C133B" w:rsidRDefault="001C133B" w:rsidP="0098381B">
            <w:pPr>
              <w:jc w:val="center"/>
              <w:rPr>
                <w:rFonts w:ascii="Arial" w:hAnsi="Arial" w:cs="Arial"/>
                <w:sz w:val="22"/>
                <w:szCs w:val="22"/>
              </w:rPr>
            </w:pPr>
          </w:p>
        </w:tc>
        <w:tc>
          <w:tcPr>
            <w:tcW w:w="3267" w:type="dxa"/>
            <w:shd w:val="clear" w:color="auto" w:fill="auto"/>
            <w:noWrap/>
            <w:vAlign w:val="center"/>
          </w:tcPr>
          <w:p w:rsidR="001C133B" w:rsidRDefault="001C133B" w:rsidP="001C133B">
            <w:pPr>
              <w:rPr>
                <w:rFonts w:ascii="Arial" w:hAnsi="Arial" w:cs="Arial"/>
                <w:sz w:val="22"/>
                <w:szCs w:val="22"/>
              </w:rPr>
            </w:pPr>
          </w:p>
        </w:tc>
      </w:tr>
      <w:tr w:rsidR="001C133B" w:rsidRPr="009A2AB5" w:rsidTr="0002321B">
        <w:trPr>
          <w:trHeight w:val="510"/>
        </w:trPr>
        <w:tc>
          <w:tcPr>
            <w:tcW w:w="4500" w:type="dxa"/>
            <w:shd w:val="clear" w:color="auto" w:fill="auto"/>
            <w:noWrap/>
            <w:vAlign w:val="center"/>
          </w:tcPr>
          <w:p w:rsidR="001C133B" w:rsidRPr="001C133B" w:rsidRDefault="001C133B" w:rsidP="00FB3957">
            <w:pPr>
              <w:rPr>
                <w:rFonts w:ascii="Arial" w:hAnsi="Arial" w:cs="Arial"/>
                <w:sz w:val="22"/>
                <w:szCs w:val="22"/>
              </w:rPr>
            </w:pPr>
            <w:r>
              <w:rPr>
                <w:rFonts w:ascii="Arial" w:hAnsi="Arial" w:cs="Arial"/>
                <w:sz w:val="22"/>
                <w:szCs w:val="22"/>
              </w:rPr>
              <w:t>Corporate Governance</w:t>
            </w:r>
          </w:p>
        </w:tc>
        <w:tc>
          <w:tcPr>
            <w:tcW w:w="2488" w:type="dxa"/>
            <w:shd w:val="clear" w:color="auto" w:fill="auto"/>
            <w:noWrap/>
            <w:vAlign w:val="center"/>
          </w:tcPr>
          <w:p w:rsidR="001C133B" w:rsidRDefault="001C133B" w:rsidP="003B459A">
            <w:pPr>
              <w:jc w:val="center"/>
              <w:rPr>
                <w:rFonts w:ascii="Arial" w:hAnsi="Arial" w:cs="Arial"/>
                <w:sz w:val="22"/>
                <w:szCs w:val="22"/>
              </w:rPr>
            </w:pPr>
            <w:r>
              <w:rPr>
                <w:rFonts w:ascii="Arial" w:hAnsi="Arial" w:cs="Arial"/>
                <w:sz w:val="22"/>
                <w:szCs w:val="22"/>
              </w:rPr>
              <w:t>N/A</w:t>
            </w:r>
          </w:p>
        </w:tc>
        <w:tc>
          <w:tcPr>
            <w:tcW w:w="850" w:type="dxa"/>
            <w:shd w:val="clear" w:color="auto" w:fill="auto"/>
            <w:noWrap/>
            <w:vAlign w:val="center"/>
          </w:tcPr>
          <w:p w:rsidR="001C133B" w:rsidRDefault="001C133B" w:rsidP="003B459A">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1C133B" w:rsidRDefault="001C133B" w:rsidP="003B459A">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1C133B" w:rsidRDefault="001C133B" w:rsidP="003B459A">
            <w:pPr>
              <w:jc w:val="center"/>
              <w:rPr>
                <w:rFonts w:ascii="Arial" w:hAnsi="Arial" w:cs="Arial"/>
                <w:sz w:val="22"/>
                <w:szCs w:val="22"/>
              </w:rPr>
            </w:pPr>
            <w:r>
              <w:rPr>
                <w:rFonts w:ascii="Arial" w:hAnsi="Arial" w:cs="Arial"/>
                <w:sz w:val="22"/>
                <w:szCs w:val="22"/>
              </w:rPr>
              <w:t>-</w:t>
            </w:r>
          </w:p>
        </w:tc>
        <w:tc>
          <w:tcPr>
            <w:tcW w:w="1260" w:type="dxa"/>
            <w:shd w:val="clear" w:color="auto" w:fill="auto"/>
            <w:noWrap/>
            <w:vAlign w:val="center"/>
          </w:tcPr>
          <w:p w:rsidR="001C133B" w:rsidRDefault="001C133B" w:rsidP="0098381B">
            <w:pPr>
              <w:jc w:val="center"/>
              <w:rPr>
                <w:rFonts w:ascii="Arial" w:hAnsi="Arial" w:cs="Arial"/>
                <w:sz w:val="22"/>
                <w:szCs w:val="22"/>
              </w:rPr>
            </w:pPr>
            <w:r>
              <w:rPr>
                <w:rFonts w:ascii="Arial" w:hAnsi="Arial" w:cs="Arial"/>
                <w:sz w:val="22"/>
                <w:szCs w:val="22"/>
              </w:rPr>
              <w:t>20</w:t>
            </w:r>
          </w:p>
        </w:tc>
        <w:tc>
          <w:tcPr>
            <w:tcW w:w="3267" w:type="dxa"/>
            <w:shd w:val="clear" w:color="auto" w:fill="auto"/>
            <w:noWrap/>
            <w:vAlign w:val="center"/>
          </w:tcPr>
          <w:p w:rsidR="001C133B" w:rsidRDefault="001C133B" w:rsidP="001C133B">
            <w:pPr>
              <w:rPr>
                <w:rFonts w:ascii="Arial" w:hAnsi="Arial" w:cs="Arial"/>
                <w:sz w:val="22"/>
                <w:szCs w:val="22"/>
              </w:rPr>
            </w:pPr>
            <w:r>
              <w:rPr>
                <w:rFonts w:ascii="Arial" w:hAnsi="Arial" w:cs="Arial"/>
                <w:sz w:val="22"/>
                <w:szCs w:val="22"/>
              </w:rPr>
              <w:t xml:space="preserve">          Final report issued</w:t>
            </w:r>
          </w:p>
        </w:tc>
      </w:tr>
      <w:tr w:rsidR="001C133B" w:rsidRPr="009A2AB5" w:rsidTr="0002321B">
        <w:trPr>
          <w:trHeight w:val="510"/>
        </w:trPr>
        <w:tc>
          <w:tcPr>
            <w:tcW w:w="4500" w:type="dxa"/>
            <w:shd w:val="clear" w:color="auto" w:fill="auto"/>
            <w:noWrap/>
            <w:vAlign w:val="center"/>
          </w:tcPr>
          <w:p w:rsidR="001C133B" w:rsidRPr="001C133B" w:rsidRDefault="001C133B" w:rsidP="00FB3957">
            <w:pPr>
              <w:rPr>
                <w:rFonts w:ascii="Arial" w:hAnsi="Arial" w:cs="Arial"/>
                <w:b/>
                <w:sz w:val="22"/>
                <w:szCs w:val="22"/>
              </w:rPr>
            </w:pPr>
            <w:r>
              <w:rPr>
                <w:rFonts w:ascii="Arial" w:hAnsi="Arial" w:cs="Arial"/>
                <w:b/>
                <w:sz w:val="22"/>
                <w:szCs w:val="22"/>
              </w:rPr>
              <w:t>Ad Hoc Advice</w:t>
            </w:r>
          </w:p>
        </w:tc>
        <w:tc>
          <w:tcPr>
            <w:tcW w:w="2488" w:type="dxa"/>
            <w:shd w:val="clear" w:color="auto" w:fill="auto"/>
            <w:noWrap/>
            <w:vAlign w:val="center"/>
          </w:tcPr>
          <w:p w:rsidR="001C133B" w:rsidRDefault="001C133B" w:rsidP="003B459A">
            <w:pPr>
              <w:jc w:val="center"/>
              <w:rPr>
                <w:rFonts w:ascii="Arial" w:hAnsi="Arial" w:cs="Arial"/>
                <w:sz w:val="22"/>
                <w:szCs w:val="22"/>
              </w:rPr>
            </w:pPr>
          </w:p>
        </w:tc>
        <w:tc>
          <w:tcPr>
            <w:tcW w:w="850" w:type="dxa"/>
            <w:shd w:val="clear" w:color="auto" w:fill="auto"/>
            <w:noWrap/>
            <w:vAlign w:val="center"/>
          </w:tcPr>
          <w:p w:rsidR="001C133B" w:rsidRDefault="001C133B" w:rsidP="003B459A">
            <w:pPr>
              <w:jc w:val="center"/>
              <w:rPr>
                <w:rFonts w:ascii="Arial" w:hAnsi="Arial" w:cs="Arial"/>
                <w:sz w:val="22"/>
                <w:szCs w:val="22"/>
              </w:rPr>
            </w:pPr>
          </w:p>
        </w:tc>
        <w:tc>
          <w:tcPr>
            <w:tcW w:w="851" w:type="dxa"/>
            <w:shd w:val="clear" w:color="auto" w:fill="auto"/>
            <w:noWrap/>
            <w:vAlign w:val="center"/>
          </w:tcPr>
          <w:p w:rsidR="001C133B" w:rsidRDefault="001C133B" w:rsidP="003B459A">
            <w:pPr>
              <w:jc w:val="center"/>
              <w:rPr>
                <w:rFonts w:ascii="Arial" w:hAnsi="Arial" w:cs="Arial"/>
                <w:sz w:val="22"/>
                <w:szCs w:val="22"/>
              </w:rPr>
            </w:pPr>
          </w:p>
        </w:tc>
        <w:tc>
          <w:tcPr>
            <w:tcW w:w="851" w:type="dxa"/>
            <w:shd w:val="clear" w:color="auto" w:fill="auto"/>
            <w:noWrap/>
            <w:vAlign w:val="center"/>
          </w:tcPr>
          <w:p w:rsidR="001C133B" w:rsidRDefault="001C133B" w:rsidP="003B459A">
            <w:pPr>
              <w:jc w:val="center"/>
              <w:rPr>
                <w:rFonts w:ascii="Arial" w:hAnsi="Arial" w:cs="Arial"/>
                <w:sz w:val="22"/>
                <w:szCs w:val="22"/>
              </w:rPr>
            </w:pPr>
          </w:p>
        </w:tc>
        <w:tc>
          <w:tcPr>
            <w:tcW w:w="1260" w:type="dxa"/>
            <w:shd w:val="clear" w:color="auto" w:fill="auto"/>
            <w:noWrap/>
            <w:vAlign w:val="center"/>
          </w:tcPr>
          <w:p w:rsidR="001C133B" w:rsidRDefault="001C133B" w:rsidP="0098381B">
            <w:pPr>
              <w:jc w:val="center"/>
              <w:rPr>
                <w:rFonts w:ascii="Arial" w:hAnsi="Arial" w:cs="Arial"/>
                <w:sz w:val="22"/>
                <w:szCs w:val="22"/>
              </w:rPr>
            </w:pPr>
          </w:p>
        </w:tc>
        <w:tc>
          <w:tcPr>
            <w:tcW w:w="3267" w:type="dxa"/>
            <w:shd w:val="clear" w:color="auto" w:fill="auto"/>
            <w:noWrap/>
            <w:vAlign w:val="center"/>
          </w:tcPr>
          <w:p w:rsidR="001C133B" w:rsidRDefault="001C133B" w:rsidP="001C133B">
            <w:pPr>
              <w:rPr>
                <w:rFonts w:ascii="Arial" w:hAnsi="Arial" w:cs="Arial"/>
                <w:sz w:val="22"/>
                <w:szCs w:val="22"/>
              </w:rPr>
            </w:pPr>
          </w:p>
        </w:tc>
      </w:tr>
      <w:tr w:rsidR="001C133B" w:rsidRPr="009A2AB5" w:rsidTr="0002321B">
        <w:trPr>
          <w:trHeight w:val="510"/>
        </w:trPr>
        <w:tc>
          <w:tcPr>
            <w:tcW w:w="4500" w:type="dxa"/>
            <w:shd w:val="clear" w:color="auto" w:fill="auto"/>
            <w:noWrap/>
            <w:vAlign w:val="center"/>
          </w:tcPr>
          <w:p w:rsidR="001C133B" w:rsidRDefault="001C133B" w:rsidP="00FB3957">
            <w:pPr>
              <w:rPr>
                <w:rFonts w:ascii="Arial" w:hAnsi="Arial" w:cs="Arial"/>
                <w:sz w:val="22"/>
                <w:szCs w:val="22"/>
              </w:rPr>
            </w:pPr>
            <w:r>
              <w:rPr>
                <w:rFonts w:ascii="Arial" w:hAnsi="Arial" w:cs="Arial"/>
                <w:sz w:val="22"/>
                <w:szCs w:val="22"/>
              </w:rPr>
              <w:t>Ad Hoc Advice</w:t>
            </w:r>
          </w:p>
        </w:tc>
        <w:tc>
          <w:tcPr>
            <w:tcW w:w="2488" w:type="dxa"/>
            <w:shd w:val="clear" w:color="auto" w:fill="auto"/>
            <w:noWrap/>
            <w:vAlign w:val="center"/>
          </w:tcPr>
          <w:p w:rsidR="001C133B" w:rsidRDefault="001A4379" w:rsidP="001A4379">
            <w:pPr>
              <w:jc w:val="center"/>
              <w:rPr>
                <w:rFonts w:ascii="Arial" w:hAnsi="Arial" w:cs="Arial"/>
                <w:sz w:val="22"/>
                <w:szCs w:val="22"/>
              </w:rPr>
            </w:pPr>
            <w:r>
              <w:rPr>
                <w:rFonts w:ascii="Arial" w:hAnsi="Arial" w:cs="Arial"/>
                <w:sz w:val="22"/>
                <w:szCs w:val="22"/>
              </w:rPr>
              <w:t>-</w:t>
            </w:r>
          </w:p>
        </w:tc>
        <w:tc>
          <w:tcPr>
            <w:tcW w:w="850" w:type="dxa"/>
            <w:shd w:val="clear" w:color="auto" w:fill="auto"/>
            <w:noWrap/>
            <w:vAlign w:val="center"/>
          </w:tcPr>
          <w:p w:rsidR="001C133B" w:rsidRDefault="001C133B" w:rsidP="003B459A">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1C133B" w:rsidRDefault="001C133B" w:rsidP="003B459A">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1C133B" w:rsidRDefault="001C133B" w:rsidP="003B459A">
            <w:pPr>
              <w:jc w:val="center"/>
              <w:rPr>
                <w:rFonts w:ascii="Arial" w:hAnsi="Arial" w:cs="Arial"/>
                <w:sz w:val="22"/>
                <w:szCs w:val="22"/>
              </w:rPr>
            </w:pPr>
            <w:r>
              <w:rPr>
                <w:rFonts w:ascii="Arial" w:hAnsi="Arial" w:cs="Arial"/>
                <w:sz w:val="22"/>
                <w:szCs w:val="22"/>
              </w:rPr>
              <w:t>-</w:t>
            </w:r>
          </w:p>
        </w:tc>
        <w:tc>
          <w:tcPr>
            <w:tcW w:w="1260" w:type="dxa"/>
            <w:shd w:val="clear" w:color="auto" w:fill="auto"/>
            <w:noWrap/>
            <w:vAlign w:val="center"/>
          </w:tcPr>
          <w:p w:rsidR="001C133B" w:rsidRDefault="001C133B" w:rsidP="0098381B">
            <w:pPr>
              <w:jc w:val="center"/>
              <w:rPr>
                <w:rFonts w:ascii="Arial" w:hAnsi="Arial" w:cs="Arial"/>
                <w:sz w:val="22"/>
                <w:szCs w:val="22"/>
              </w:rPr>
            </w:pPr>
            <w:r>
              <w:rPr>
                <w:rFonts w:ascii="Arial" w:hAnsi="Arial" w:cs="Arial"/>
                <w:sz w:val="22"/>
                <w:szCs w:val="22"/>
              </w:rPr>
              <w:t>3</w:t>
            </w:r>
          </w:p>
        </w:tc>
        <w:tc>
          <w:tcPr>
            <w:tcW w:w="3267" w:type="dxa"/>
            <w:shd w:val="clear" w:color="auto" w:fill="auto"/>
            <w:noWrap/>
            <w:vAlign w:val="center"/>
          </w:tcPr>
          <w:p w:rsidR="001C133B" w:rsidRDefault="001C133B" w:rsidP="001C133B">
            <w:pPr>
              <w:rPr>
                <w:rFonts w:ascii="Arial" w:hAnsi="Arial" w:cs="Arial"/>
                <w:sz w:val="22"/>
                <w:szCs w:val="22"/>
              </w:rPr>
            </w:pPr>
            <w:r>
              <w:rPr>
                <w:rFonts w:ascii="Arial" w:hAnsi="Arial" w:cs="Arial"/>
                <w:sz w:val="22"/>
                <w:szCs w:val="22"/>
              </w:rPr>
              <w:t xml:space="preserve">          Complete</w:t>
            </w:r>
          </w:p>
        </w:tc>
      </w:tr>
      <w:tr w:rsidR="00534B16" w:rsidRPr="009A2AB5" w:rsidTr="007567B4">
        <w:trPr>
          <w:trHeight w:val="510"/>
        </w:trPr>
        <w:tc>
          <w:tcPr>
            <w:tcW w:w="4500" w:type="dxa"/>
            <w:shd w:val="clear" w:color="auto" w:fill="auto"/>
            <w:noWrap/>
            <w:vAlign w:val="center"/>
          </w:tcPr>
          <w:p w:rsidR="00534B16" w:rsidRPr="009A2AB5" w:rsidRDefault="00534B16" w:rsidP="0098381B">
            <w:pPr>
              <w:rPr>
                <w:rFonts w:ascii="Arial" w:hAnsi="Arial" w:cs="Arial"/>
                <w:b/>
                <w:sz w:val="22"/>
                <w:szCs w:val="22"/>
              </w:rPr>
            </w:pPr>
            <w:r w:rsidRPr="009A2AB5">
              <w:rPr>
                <w:rFonts w:ascii="Arial" w:hAnsi="Arial" w:cs="Arial"/>
                <w:b/>
                <w:sz w:val="22"/>
                <w:szCs w:val="22"/>
              </w:rPr>
              <w:t>IT Audits</w:t>
            </w:r>
          </w:p>
        </w:tc>
        <w:tc>
          <w:tcPr>
            <w:tcW w:w="9567" w:type="dxa"/>
            <w:gridSpan w:val="6"/>
            <w:shd w:val="clear" w:color="auto" w:fill="auto"/>
            <w:noWrap/>
            <w:vAlign w:val="center"/>
          </w:tcPr>
          <w:p w:rsidR="00534B16" w:rsidRPr="009A2AB5" w:rsidRDefault="00534B16" w:rsidP="0098381B">
            <w:pPr>
              <w:jc w:val="center"/>
              <w:rPr>
                <w:rFonts w:ascii="Arial" w:hAnsi="Arial" w:cs="Arial"/>
                <w:sz w:val="22"/>
                <w:szCs w:val="22"/>
              </w:rPr>
            </w:pPr>
          </w:p>
        </w:tc>
      </w:tr>
      <w:tr w:rsidR="00534B16" w:rsidRPr="008A4F67" w:rsidTr="0002321B">
        <w:trPr>
          <w:trHeight w:val="510"/>
        </w:trPr>
        <w:tc>
          <w:tcPr>
            <w:tcW w:w="4500" w:type="dxa"/>
            <w:shd w:val="clear" w:color="auto" w:fill="auto"/>
            <w:noWrap/>
            <w:vAlign w:val="center"/>
          </w:tcPr>
          <w:p w:rsidR="00534B16" w:rsidRPr="008A4F67" w:rsidRDefault="00C9440C" w:rsidP="006949B7">
            <w:pPr>
              <w:rPr>
                <w:rFonts w:ascii="Arial" w:hAnsi="Arial" w:cs="Arial"/>
                <w:sz w:val="22"/>
                <w:szCs w:val="22"/>
              </w:rPr>
            </w:pPr>
            <w:r w:rsidRPr="00C9440C">
              <w:rPr>
                <w:rFonts w:ascii="Arial" w:hAnsi="Arial" w:cs="Arial"/>
                <w:sz w:val="22"/>
                <w:szCs w:val="22"/>
              </w:rPr>
              <w:t>IT Managed Service Delivery (shared plan</w:t>
            </w:r>
            <w:r>
              <w:rPr>
                <w:rFonts w:ascii="Arial" w:hAnsi="Arial" w:cs="Arial"/>
                <w:sz w:val="28"/>
                <w:szCs w:val="28"/>
              </w:rPr>
              <w:t>)</w:t>
            </w:r>
          </w:p>
        </w:tc>
        <w:tc>
          <w:tcPr>
            <w:tcW w:w="2488" w:type="dxa"/>
            <w:shd w:val="clear" w:color="auto" w:fill="auto"/>
            <w:noWrap/>
            <w:vAlign w:val="center"/>
          </w:tcPr>
          <w:p w:rsidR="00534B16" w:rsidRPr="008A4F67" w:rsidRDefault="00534B16" w:rsidP="00FD659E">
            <w:pPr>
              <w:jc w:val="center"/>
              <w:rPr>
                <w:rFonts w:ascii="Arial" w:hAnsi="Arial" w:cs="Arial"/>
                <w:sz w:val="22"/>
                <w:szCs w:val="22"/>
              </w:rPr>
            </w:pPr>
          </w:p>
        </w:tc>
        <w:tc>
          <w:tcPr>
            <w:tcW w:w="850" w:type="dxa"/>
            <w:shd w:val="clear" w:color="auto" w:fill="auto"/>
            <w:noWrap/>
            <w:vAlign w:val="center"/>
          </w:tcPr>
          <w:p w:rsidR="00534B16" w:rsidRPr="008A4F67" w:rsidRDefault="00534B16" w:rsidP="0098381B">
            <w:pPr>
              <w:jc w:val="center"/>
              <w:rPr>
                <w:rFonts w:ascii="Arial" w:hAnsi="Arial" w:cs="Arial"/>
                <w:sz w:val="22"/>
                <w:szCs w:val="22"/>
              </w:rPr>
            </w:pPr>
          </w:p>
        </w:tc>
        <w:tc>
          <w:tcPr>
            <w:tcW w:w="851" w:type="dxa"/>
            <w:shd w:val="clear" w:color="auto" w:fill="auto"/>
            <w:noWrap/>
            <w:vAlign w:val="center"/>
          </w:tcPr>
          <w:p w:rsidR="00534B16" w:rsidRPr="008A4F67" w:rsidRDefault="00534B16" w:rsidP="0098381B">
            <w:pPr>
              <w:jc w:val="center"/>
              <w:rPr>
                <w:rFonts w:ascii="Arial" w:hAnsi="Arial" w:cs="Arial"/>
                <w:sz w:val="22"/>
                <w:szCs w:val="22"/>
              </w:rPr>
            </w:pPr>
          </w:p>
        </w:tc>
        <w:tc>
          <w:tcPr>
            <w:tcW w:w="851" w:type="dxa"/>
            <w:shd w:val="clear" w:color="auto" w:fill="auto"/>
            <w:noWrap/>
            <w:vAlign w:val="center"/>
          </w:tcPr>
          <w:p w:rsidR="00534B16" w:rsidRPr="008A4F67" w:rsidRDefault="00534B16" w:rsidP="0098381B">
            <w:pPr>
              <w:jc w:val="center"/>
              <w:rPr>
                <w:rFonts w:ascii="Arial" w:hAnsi="Arial" w:cs="Arial"/>
                <w:sz w:val="22"/>
                <w:szCs w:val="22"/>
              </w:rPr>
            </w:pPr>
          </w:p>
        </w:tc>
        <w:tc>
          <w:tcPr>
            <w:tcW w:w="1260" w:type="dxa"/>
            <w:shd w:val="clear" w:color="auto" w:fill="auto"/>
            <w:noWrap/>
            <w:vAlign w:val="center"/>
          </w:tcPr>
          <w:p w:rsidR="00534B16" w:rsidRPr="008A4F67" w:rsidRDefault="00C9440C" w:rsidP="0098381B">
            <w:pPr>
              <w:jc w:val="center"/>
              <w:rPr>
                <w:rFonts w:ascii="Arial" w:hAnsi="Arial" w:cs="Arial"/>
                <w:sz w:val="22"/>
                <w:szCs w:val="22"/>
              </w:rPr>
            </w:pPr>
            <w:r>
              <w:rPr>
                <w:rFonts w:ascii="Arial" w:hAnsi="Arial" w:cs="Arial"/>
                <w:sz w:val="22"/>
                <w:szCs w:val="22"/>
              </w:rPr>
              <w:t>0.5</w:t>
            </w:r>
          </w:p>
        </w:tc>
        <w:tc>
          <w:tcPr>
            <w:tcW w:w="3267" w:type="dxa"/>
            <w:shd w:val="clear" w:color="auto" w:fill="auto"/>
            <w:noWrap/>
            <w:vAlign w:val="center"/>
          </w:tcPr>
          <w:p w:rsidR="00534B16" w:rsidRPr="008A4F67" w:rsidRDefault="00C9440C" w:rsidP="00C9440C">
            <w:pPr>
              <w:rPr>
                <w:rFonts w:ascii="Arial" w:hAnsi="Arial" w:cs="Arial"/>
                <w:sz w:val="22"/>
                <w:szCs w:val="22"/>
              </w:rPr>
            </w:pPr>
            <w:r>
              <w:rPr>
                <w:rFonts w:ascii="Arial" w:hAnsi="Arial" w:cs="Arial"/>
                <w:sz w:val="22"/>
                <w:szCs w:val="22"/>
              </w:rPr>
              <w:t xml:space="preserve">          Cancelled</w:t>
            </w:r>
          </w:p>
        </w:tc>
      </w:tr>
      <w:tr w:rsidR="00534B16" w:rsidRPr="008A4F67" w:rsidTr="00F462E7">
        <w:trPr>
          <w:trHeight w:val="510"/>
        </w:trPr>
        <w:tc>
          <w:tcPr>
            <w:tcW w:w="4500" w:type="dxa"/>
            <w:shd w:val="clear" w:color="auto" w:fill="auto"/>
            <w:noWrap/>
            <w:vAlign w:val="center"/>
          </w:tcPr>
          <w:p w:rsidR="00534B16" w:rsidRPr="008A4F67" w:rsidRDefault="00C9440C" w:rsidP="008369DA">
            <w:pPr>
              <w:rPr>
                <w:rFonts w:ascii="Arial" w:hAnsi="Arial" w:cs="Arial"/>
                <w:sz w:val="22"/>
                <w:szCs w:val="22"/>
              </w:rPr>
            </w:pPr>
            <w:r>
              <w:rPr>
                <w:rFonts w:ascii="Arial" w:hAnsi="Arial" w:cs="Arial"/>
                <w:sz w:val="22"/>
                <w:szCs w:val="22"/>
              </w:rPr>
              <w:t>IT Contract Management (shared plan)</w:t>
            </w:r>
          </w:p>
        </w:tc>
        <w:tc>
          <w:tcPr>
            <w:tcW w:w="2488" w:type="dxa"/>
            <w:shd w:val="clear" w:color="auto" w:fill="auto"/>
            <w:noWrap/>
            <w:vAlign w:val="center"/>
          </w:tcPr>
          <w:p w:rsidR="00534B16" w:rsidRPr="008A4F67" w:rsidRDefault="00534B16" w:rsidP="00C9440C">
            <w:pPr>
              <w:rPr>
                <w:rFonts w:ascii="Arial" w:hAnsi="Arial" w:cs="Arial"/>
                <w:sz w:val="22"/>
                <w:szCs w:val="22"/>
              </w:rPr>
            </w:pPr>
          </w:p>
        </w:tc>
        <w:tc>
          <w:tcPr>
            <w:tcW w:w="850" w:type="dxa"/>
            <w:shd w:val="clear" w:color="auto" w:fill="auto"/>
            <w:noWrap/>
            <w:vAlign w:val="center"/>
          </w:tcPr>
          <w:p w:rsidR="00534B16" w:rsidRPr="008A4F67" w:rsidRDefault="00534B16" w:rsidP="00672D1D">
            <w:pPr>
              <w:jc w:val="center"/>
              <w:rPr>
                <w:rFonts w:ascii="Arial" w:hAnsi="Arial" w:cs="Arial"/>
                <w:sz w:val="22"/>
                <w:szCs w:val="22"/>
              </w:rPr>
            </w:pPr>
          </w:p>
        </w:tc>
        <w:tc>
          <w:tcPr>
            <w:tcW w:w="851" w:type="dxa"/>
            <w:shd w:val="clear" w:color="auto" w:fill="auto"/>
            <w:noWrap/>
            <w:vAlign w:val="center"/>
          </w:tcPr>
          <w:p w:rsidR="00534B16" w:rsidRPr="008A4F67" w:rsidRDefault="00534B16" w:rsidP="00672D1D">
            <w:pPr>
              <w:jc w:val="center"/>
              <w:rPr>
                <w:rFonts w:ascii="Arial" w:hAnsi="Arial" w:cs="Arial"/>
                <w:sz w:val="22"/>
                <w:szCs w:val="22"/>
              </w:rPr>
            </w:pPr>
          </w:p>
        </w:tc>
        <w:tc>
          <w:tcPr>
            <w:tcW w:w="851" w:type="dxa"/>
            <w:shd w:val="clear" w:color="auto" w:fill="auto"/>
            <w:noWrap/>
            <w:vAlign w:val="center"/>
          </w:tcPr>
          <w:p w:rsidR="00534B16" w:rsidRPr="008A4F67" w:rsidRDefault="00534B16" w:rsidP="00672D1D">
            <w:pPr>
              <w:jc w:val="center"/>
              <w:rPr>
                <w:rFonts w:ascii="Arial" w:hAnsi="Arial" w:cs="Arial"/>
                <w:sz w:val="22"/>
                <w:szCs w:val="22"/>
              </w:rPr>
            </w:pPr>
          </w:p>
        </w:tc>
        <w:tc>
          <w:tcPr>
            <w:tcW w:w="1260" w:type="dxa"/>
            <w:shd w:val="clear" w:color="auto" w:fill="auto"/>
            <w:noWrap/>
            <w:vAlign w:val="center"/>
          </w:tcPr>
          <w:p w:rsidR="00534B16" w:rsidRPr="008A4F67" w:rsidRDefault="00C9440C" w:rsidP="0098381B">
            <w:pPr>
              <w:jc w:val="center"/>
              <w:rPr>
                <w:rFonts w:ascii="Arial" w:hAnsi="Arial" w:cs="Arial"/>
                <w:sz w:val="22"/>
                <w:szCs w:val="22"/>
              </w:rPr>
            </w:pPr>
            <w:r>
              <w:rPr>
                <w:rFonts w:ascii="Arial" w:hAnsi="Arial" w:cs="Arial"/>
                <w:sz w:val="22"/>
                <w:szCs w:val="22"/>
              </w:rPr>
              <w:t>10</w:t>
            </w:r>
          </w:p>
        </w:tc>
        <w:tc>
          <w:tcPr>
            <w:tcW w:w="3267" w:type="dxa"/>
            <w:shd w:val="clear" w:color="auto" w:fill="auto"/>
            <w:noWrap/>
            <w:vAlign w:val="center"/>
          </w:tcPr>
          <w:p w:rsidR="00534B16" w:rsidRPr="008A4F67" w:rsidRDefault="00C9440C" w:rsidP="00C9440C">
            <w:pPr>
              <w:rPr>
                <w:rFonts w:ascii="Arial" w:hAnsi="Arial" w:cs="Arial"/>
                <w:sz w:val="22"/>
                <w:szCs w:val="22"/>
              </w:rPr>
            </w:pPr>
            <w:r>
              <w:rPr>
                <w:rFonts w:ascii="Arial" w:hAnsi="Arial" w:cs="Arial"/>
                <w:sz w:val="22"/>
                <w:szCs w:val="22"/>
              </w:rPr>
              <w:t xml:space="preserve">          Cancelled</w:t>
            </w:r>
          </w:p>
        </w:tc>
      </w:tr>
      <w:tr w:rsidR="00C9440C" w:rsidRPr="008A4F67" w:rsidTr="00F462E7">
        <w:trPr>
          <w:trHeight w:val="510"/>
        </w:trPr>
        <w:tc>
          <w:tcPr>
            <w:tcW w:w="4500" w:type="dxa"/>
            <w:shd w:val="clear" w:color="auto" w:fill="auto"/>
            <w:noWrap/>
            <w:vAlign w:val="center"/>
          </w:tcPr>
          <w:p w:rsidR="00C9440C" w:rsidRPr="00C9440C" w:rsidRDefault="00C9440C" w:rsidP="008369DA">
            <w:pPr>
              <w:rPr>
                <w:rFonts w:ascii="Arial" w:hAnsi="Arial" w:cs="Arial"/>
                <w:sz w:val="22"/>
                <w:szCs w:val="22"/>
              </w:rPr>
            </w:pPr>
            <w:r w:rsidRPr="00C9440C">
              <w:rPr>
                <w:rFonts w:ascii="Arial" w:hAnsi="Arial" w:cs="Arial"/>
                <w:sz w:val="22"/>
                <w:szCs w:val="22"/>
              </w:rPr>
              <w:t>IT Disaster Recovery Extended Follow-Up (shared plan)</w:t>
            </w:r>
          </w:p>
        </w:tc>
        <w:tc>
          <w:tcPr>
            <w:tcW w:w="2488" w:type="dxa"/>
            <w:shd w:val="clear" w:color="auto" w:fill="auto"/>
            <w:noWrap/>
            <w:vAlign w:val="center"/>
          </w:tcPr>
          <w:p w:rsidR="00C9440C" w:rsidRPr="008A4F67" w:rsidRDefault="00C9440C" w:rsidP="00C9440C">
            <w:pPr>
              <w:rPr>
                <w:rFonts w:ascii="Arial" w:hAnsi="Arial" w:cs="Arial"/>
                <w:sz w:val="22"/>
                <w:szCs w:val="22"/>
              </w:rPr>
            </w:pPr>
          </w:p>
        </w:tc>
        <w:tc>
          <w:tcPr>
            <w:tcW w:w="850" w:type="dxa"/>
            <w:shd w:val="clear" w:color="auto" w:fill="auto"/>
            <w:noWrap/>
            <w:vAlign w:val="center"/>
          </w:tcPr>
          <w:p w:rsidR="00C9440C" w:rsidRPr="008A4F67" w:rsidRDefault="00C9440C" w:rsidP="00672D1D">
            <w:pPr>
              <w:jc w:val="center"/>
              <w:rPr>
                <w:rFonts w:ascii="Arial" w:hAnsi="Arial" w:cs="Arial"/>
                <w:sz w:val="22"/>
                <w:szCs w:val="22"/>
              </w:rPr>
            </w:pPr>
          </w:p>
        </w:tc>
        <w:tc>
          <w:tcPr>
            <w:tcW w:w="851" w:type="dxa"/>
            <w:shd w:val="clear" w:color="auto" w:fill="auto"/>
            <w:noWrap/>
            <w:vAlign w:val="center"/>
          </w:tcPr>
          <w:p w:rsidR="00C9440C" w:rsidRPr="008A4F67" w:rsidRDefault="00C9440C" w:rsidP="00672D1D">
            <w:pPr>
              <w:jc w:val="center"/>
              <w:rPr>
                <w:rFonts w:ascii="Arial" w:hAnsi="Arial" w:cs="Arial"/>
                <w:sz w:val="22"/>
                <w:szCs w:val="22"/>
              </w:rPr>
            </w:pPr>
          </w:p>
        </w:tc>
        <w:tc>
          <w:tcPr>
            <w:tcW w:w="851" w:type="dxa"/>
            <w:shd w:val="clear" w:color="auto" w:fill="auto"/>
            <w:noWrap/>
            <w:vAlign w:val="center"/>
          </w:tcPr>
          <w:p w:rsidR="00C9440C" w:rsidRPr="008A4F67" w:rsidRDefault="00C9440C" w:rsidP="00672D1D">
            <w:pPr>
              <w:jc w:val="center"/>
              <w:rPr>
                <w:rFonts w:ascii="Arial" w:hAnsi="Arial" w:cs="Arial"/>
                <w:sz w:val="22"/>
                <w:szCs w:val="22"/>
              </w:rPr>
            </w:pPr>
          </w:p>
        </w:tc>
        <w:tc>
          <w:tcPr>
            <w:tcW w:w="1260" w:type="dxa"/>
            <w:shd w:val="clear" w:color="auto" w:fill="auto"/>
            <w:noWrap/>
            <w:vAlign w:val="center"/>
          </w:tcPr>
          <w:p w:rsidR="00C9440C" w:rsidRDefault="00C9440C" w:rsidP="0098381B">
            <w:pPr>
              <w:jc w:val="center"/>
              <w:rPr>
                <w:rFonts w:ascii="Arial" w:hAnsi="Arial" w:cs="Arial"/>
                <w:sz w:val="22"/>
                <w:szCs w:val="22"/>
              </w:rPr>
            </w:pPr>
            <w:r>
              <w:rPr>
                <w:rFonts w:ascii="Arial" w:hAnsi="Arial" w:cs="Arial"/>
                <w:sz w:val="22"/>
                <w:szCs w:val="22"/>
              </w:rPr>
              <w:t>0.5</w:t>
            </w:r>
          </w:p>
        </w:tc>
        <w:tc>
          <w:tcPr>
            <w:tcW w:w="3267" w:type="dxa"/>
            <w:shd w:val="clear" w:color="auto" w:fill="auto"/>
            <w:noWrap/>
            <w:vAlign w:val="center"/>
          </w:tcPr>
          <w:p w:rsidR="00C9440C" w:rsidRDefault="00C9440C" w:rsidP="00C9440C">
            <w:pPr>
              <w:rPr>
                <w:rFonts w:ascii="Arial" w:hAnsi="Arial" w:cs="Arial"/>
                <w:sz w:val="22"/>
                <w:szCs w:val="22"/>
              </w:rPr>
            </w:pPr>
            <w:r>
              <w:rPr>
                <w:rFonts w:ascii="Arial" w:hAnsi="Arial" w:cs="Arial"/>
                <w:sz w:val="22"/>
                <w:szCs w:val="22"/>
              </w:rPr>
              <w:t xml:space="preserve">          Cancelled</w:t>
            </w:r>
          </w:p>
        </w:tc>
      </w:tr>
      <w:tr w:rsidR="00681AE8" w:rsidRPr="00F741EC" w:rsidTr="00840423">
        <w:trPr>
          <w:trHeight w:val="510"/>
        </w:trPr>
        <w:tc>
          <w:tcPr>
            <w:tcW w:w="14067" w:type="dxa"/>
            <w:gridSpan w:val="7"/>
            <w:shd w:val="clear" w:color="auto" w:fill="auto"/>
            <w:noWrap/>
            <w:vAlign w:val="center"/>
          </w:tcPr>
          <w:p w:rsidR="00681AE8" w:rsidRPr="00F741EC" w:rsidRDefault="00C9440C" w:rsidP="00680ECA">
            <w:pPr>
              <w:rPr>
                <w:rFonts w:ascii="Arial" w:hAnsi="Arial" w:cs="Arial"/>
                <w:sz w:val="22"/>
                <w:szCs w:val="22"/>
                <w:highlight w:val="yellow"/>
              </w:rPr>
            </w:pPr>
            <w:r>
              <w:rPr>
                <w:rFonts w:ascii="Arial" w:hAnsi="Arial" w:cs="Arial"/>
                <w:b/>
                <w:sz w:val="22"/>
                <w:szCs w:val="22"/>
              </w:rPr>
              <w:t>C</w:t>
            </w:r>
            <w:r w:rsidR="00681AE8" w:rsidRPr="008A4F67">
              <w:rPr>
                <w:rFonts w:ascii="Arial" w:hAnsi="Arial" w:cs="Arial"/>
                <w:b/>
                <w:sz w:val="22"/>
                <w:szCs w:val="22"/>
              </w:rPr>
              <w:t>ontingency</w:t>
            </w:r>
          </w:p>
        </w:tc>
      </w:tr>
      <w:tr w:rsidR="00534B16" w:rsidRPr="00F741EC" w:rsidTr="0002321B">
        <w:trPr>
          <w:trHeight w:val="510"/>
        </w:trPr>
        <w:tc>
          <w:tcPr>
            <w:tcW w:w="4500" w:type="dxa"/>
            <w:shd w:val="clear" w:color="auto" w:fill="auto"/>
            <w:noWrap/>
            <w:vAlign w:val="center"/>
          </w:tcPr>
          <w:p w:rsidR="00534B16" w:rsidRPr="00B40039" w:rsidRDefault="001F56ED" w:rsidP="001F56ED">
            <w:pPr>
              <w:rPr>
                <w:rFonts w:ascii="Arial" w:hAnsi="Arial" w:cs="Arial"/>
                <w:sz w:val="22"/>
                <w:szCs w:val="22"/>
              </w:rPr>
            </w:pPr>
            <w:r w:rsidRPr="00B40039">
              <w:rPr>
                <w:rFonts w:ascii="Arial" w:hAnsi="Arial" w:cs="Arial"/>
                <w:sz w:val="22"/>
                <w:szCs w:val="22"/>
              </w:rPr>
              <w:t>Unused</w:t>
            </w:r>
            <w:r w:rsidR="003D7763" w:rsidRPr="00B40039">
              <w:rPr>
                <w:rFonts w:ascii="Arial" w:hAnsi="Arial" w:cs="Arial"/>
                <w:sz w:val="22"/>
                <w:szCs w:val="22"/>
              </w:rPr>
              <w:t xml:space="preserve"> Contingency</w:t>
            </w:r>
            <w:r w:rsidR="00B1784B" w:rsidRPr="00B40039">
              <w:rPr>
                <w:rFonts w:ascii="Arial" w:hAnsi="Arial" w:cs="Arial"/>
                <w:sz w:val="22"/>
                <w:szCs w:val="22"/>
              </w:rPr>
              <w:t xml:space="preserve"> (shared plan)</w:t>
            </w:r>
          </w:p>
        </w:tc>
        <w:tc>
          <w:tcPr>
            <w:tcW w:w="2488" w:type="dxa"/>
            <w:shd w:val="clear" w:color="auto" w:fill="auto"/>
            <w:noWrap/>
            <w:vAlign w:val="center"/>
          </w:tcPr>
          <w:p w:rsidR="00534B16" w:rsidRPr="00B40039" w:rsidRDefault="00B40039" w:rsidP="00F45977">
            <w:pPr>
              <w:jc w:val="center"/>
              <w:rPr>
                <w:rFonts w:ascii="Arial" w:hAnsi="Arial" w:cs="Arial"/>
                <w:sz w:val="22"/>
                <w:szCs w:val="22"/>
              </w:rPr>
            </w:pPr>
            <w:r>
              <w:rPr>
                <w:rFonts w:ascii="Arial" w:hAnsi="Arial" w:cs="Arial"/>
                <w:sz w:val="22"/>
                <w:szCs w:val="22"/>
              </w:rPr>
              <w:t>-</w:t>
            </w:r>
          </w:p>
        </w:tc>
        <w:tc>
          <w:tcPr>
            <w:tcW w:w="850" w:type="dxa"/>
            <w:shd w:val="clear" w:color="auto" w:fill="auto"/>
            <w:noWrap/>
            <w:vAlign w:val="center"/>
          </w:tcPr>
          <w:p w:rsidR="00534B16" w:rsidRPr="00B40039" w:rsidRDefault="00B40039" w:rsidP="0098381B">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534B16" w:rsidRPr="00B40039" w:rsidRDefault="00B40039" w:rsidP="0098381B">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534B16" w:rsidRPr="00B40039" w:rsidRDefault="00B40039" w:rsidP="0098381B">
            <w:pPr>
              <w:jc w:val="center"/>
              <w:rPr>
                <w:rFonts w:ascii="Arial" w:hAnsi="Arial" w:cs="Arial"/>
                <w:sz w:val="22"/>
                <w:szCs w:val="22"/>
              </w:rPr>
            </w:pPr>
            <w:r>
              <w:rPr>
                <w:rFonts w:ascii="Arial" w:hAnsi="Arial" w:cs="Arial"/>
                <w:sz w:val="22"/>
                <w:szCs w:val="22"/>
              </w:rPr>
              <w:t>-</w:t>
            </w:r>
          </w:p>
        </w:tc>
        <w:tc>
          <w:tcPr>
            <w:tcW w:w="1260" w:type="dxa"/>
            <w:shd w:val="clear" w:color="auto" w:fill="auto"/>
            <w:noWrap/>
            <w:vAlign w:val="center"/>
          </w:tcPr>
          <w:p w:rsidR="00534B16" w:rsidRPr="00B40039" w:rsidRDefault="00B40039" w:rsidP="00B40039">
            <w:pPr>
              <w:jc w:val="center"/>
              <w:rPr>
                <w:rFonts w:ascii="Arial" w:hAnsi="Arial" w:cs="Arial"/>
                <w:sz w:val="22"/>
                <w:szCs w:val="22"/>
              </w:rPr>
            </w:pPr>
            <w:r w:rsidRPr="00B40039">
              <w:rPr>
                <w:rFonts w:ascii="Arial" w:hAnsi="Arial" w:cs="Arial"/>
                <w:sz w:val="22"/>
                <w:szCs w:val="22"/>
              </w:rPr>
              <w:t>18</w:t>
            </w:r>
          </w:p>
        </w:tc>
        <w:tc>
          <w:tcPr>
            <w:tcW w:w="3267" w:type="dxa"/>
            <w:shd w:val="clear" w:color="auto" w:fill="auto"/>
            <w:noWrap/>
            <w:vAlign w:val="center"/>
          </w:tcPr>
          <w:p w:rsidR="00534B16" w:rsidRPr="0029724E" w:rsidRDefault="00534B16" w:rsidP="0098381B">
            <w:pPr>
              <w:jc w:val="center"/>
              <w:rPr>
                <w:rFonts w:ascii="Arial" w:hAnsi="Arial" w:cs="Arial"/>
                <w:sz w:val="22"/>
                <w:szCs w:val="22"/>
                <w:highlight w:val="yellow"/>
              </w:rPr>
            </w:pPr>
          </w:p>
        </w:tc>
      </w:tr>
      <w:tr w:rsidR="00534B16" w:rsidRPr="00F741EC" w:rsidTr="007567B4">
        <w:trPr>
          <w:trHeight w:val="510"/>
        </w:trPr>
        <w:tc>
          <w:tcPr>
            <w:tcW w:w="4500" w:type="dxa"/>
            <w:shd w:val="clear" w:color="auto" w:fill="auto"/>
            <w:noWrap/>
            <w:vAlign w:val="center"/>
          </w:tcPr>
          <w:p w:rsidR="00534B16" w:rsidRPr="00F741EC" w:rsidRDefault="00534B16" w:rsidP="0098381B">
            <w:pPr>
              <w:rPr>
                <w:rFonts w:ascii="Arial" w:hAnsi="Arial" w:cs="Arial"/>
                <w:b/>
                <w:sz w:val="22"/>
                <w:szCs w:val="22"/>
                <w:highlight w:val="yellow"/>
              </w:rPr>
            </w:pPr>
            <w:r w:rsidRPr="00D50E05">
              <w:rPr>
                <w:rFonts w:ascii="Arial" w:hAnsi="Arial" w:cs="Arial"/>
                <w:b/>
                <w:sz w:val="22"/>
                <w:szCs w:val="22"/>
              </w:rPr>
              <w:t>Follow-Up Audits</w:t>
            </w:r>
          </w:p>
        </w:tc>
        <w:tc>
          <w:tcPr>
            <w:tcW w:w="9567" w:type="dxa"/>
            <w:gridSpan w:val="6"/>
            <w:shd w:val="clear" w:color="auto" w:fill="auto"/>
            <w:noWrap/>
            <w:vAlign w:val="center"/>
          </w:tcPr>
          <w:p w:rsidR="00534B16" w:rsidRPr="00F741EC" w:rsidRDefault="00534B16" w:rsidP="0098381B">
            <w:pPr>
              <w:jc w:val="center"/>
              <w:rPr>
                <w:rFonts w:ascii="Arial" w:hAnsi="Arial" w:cs="Arial"/>
                <w:sz w:val="22"/>
                <w:szCs w:val="22"/>
                <w:highlight w:val="yellow"/>
              </w:rPr>
            </w:pPr>
          </w:p>
        </w:tc>
      </w:tr>
      <w:tr w:rsidR="003D7763" w:rsidRPr="00F741EC" w:rsidTr="0002321B">
        <w:trPr>
          <w:trHeight w:val="510"/>
        </w:trPr>
        <w:tc>
          <w:tcPr>
            <w:tcW w:w="4500" w:type="dxa"/>
            <w:shd w:val="clear" w:color="auto" w:fill="auto"/>
            <w:noWrap/>
            <w:vAlign w:val="center"/>
          </w:tcPr>
          <w:p w:rsidR="003D7763" w:rsidRPr="00F741EC" w:rsidRDefault="00337BDB" w:rsidP="0029724E">
            <w:pPr>
              <w:rPr>
                <w:rFonts w:ascii="Arial" w:hAnsi="Arial" w:cs="Arial"/>
                <w:sz w:val="22"/>
                <w:szCs w:val="22"/>
                <w:highlight w:val="yellow"/>
              </w:rPr>
            </w:pPr>
            <w:r w:rsidRPr="00D50E05">
              <w:rPr>
                <w:rFonts w:ascii="Arial" w:hAnsi="Arial" w:cs="Arial"/>
                <w:sz w:val="22"/>
                <w:szCs w:val="22"/>
              </w:rPr>
              <w:t>Follow up of outstanding audit recommendations</w:t>
            </w:r>
          </w:p>
        </w:tc>
        <w:tc>
          <w:tcPr>
            <w:tcW w:w="2488" w:type="dxa"/>
            <w:shd w:val="clear" w:color="auto" w:fill="auto"/>
            <w:noWrap/>
            <w:vAlign w:val="center"/>
          </w:tcPr>
          <w:p w:rsidR="003D7763" w:rsidRPr="00F741EC" w:rsidRDefault="00712E5A" w:rsidP="000E7774">
            <w:pPr>
              <w:jc w:val="center"/>
              <w:rPr>
                <w:rFonts w:ascii="Arial" w:hAnsi="Arial" w:cs="Arial"/>
                <w:sz w:val="22"/>
                <w:szCs w:val="22"/>
                <w:highlight w:val="yellow"/>
              </w:rPr>
            </w:pPr>
            <w:r>
              <w:rPr>
                <w:rFonts w:ascii="Arial" w:hAnsi="Arial" w:cs="Arial"/>
                <w:sz w:val="22"/>
                <w:szCs w:val="22"/>
              </w:rPr>
              <w:t>-</w:t>
            </w:r>
          </w:p>
        </w:tc>
        <w:tc>
          <w:tcPr>
            <w:tcW w:w="850" w:type="dxa"/>
            <w:shd w:val="clear" w:color="auto" w:fill="auto"/>
            <w:noWrap/>
            <w:vAlign w:val="center"/>
          </w:tcPr>
          <w:p w:rsidR="003D7763" w:rsidRPr="00F741EC" w:rsidRDefault="00337BDB" w:rsidP="0098381B">
            <w:pPr>
              <w:jc w:val="center"/>
              <w:rPr>
                <w:rFonts w:ascii="Arial" w:hAnsi="Arial" w:cs="Arial"/>
                <w:sz w:val="22"/>
                <w:szCs w:val="22"/>
                <w:highlight w:val="yellow"/>
              </w:rPr>
            </w:pPr>
            <w:r w:rsidRPr="00D50E05">
              <w:rPr>
                <w:rFonts w:ascii="Arial" w:hAnsi="Arial" w:cs="Arial"/>
                <w:sz w:val="22"/>
                <w:szCs w:val="22"/>
              </w:rPr>
              <w:t>-</w:t>
            </w:r>
          </w:p>
        </w:tc>
        <w:tc>
          <w:tcPr>
            <w:tcW w:w="851" w:type="dxa"/>
            <w:shd w:val="clear" w:color="auto" w:fill="auto"/>
            <w:noWrap/>
            <w:vAlign w:val="center"/>
          </w:tcPr>
          <w:p w:rsidR="003D7763" w:rsidRPr="00F741EC" w:rsidRDefault="00337BDB" w:rsidP="0098381B">
            <w:pPr>
              <w:jc w:val="center"/>
              <w:rPr>
                <w:rFonts w:ascii="Arial" w:hAnsi="Arial" w:cs="Arial"/>
                <w:sz w:val="22"/>
                <w:szCs w:val="22"/>
                <w:highlight w:val="yellow"/>
              </w:rPr>
            </w:pPr>
            <w:r w:rsidRPr="00D50E05">
              <w:rPr>
                <w:rFonts w:ascii="Arial" w:hAnsi="Arial" w:cs="Arial"/>
                <w:sz w:val="22"/>
                <w:szCs w:val="22"/>
              </w:rPr>
              <w:t>-</w:t>
            </w:r>
          </w:p>
        </w:tc>
        <w:tc>
          <w:tcPr>
            <w:tcW w:w="851" w:type="dxa"/>
            <w:shd w:val="clear" w:color="auto" w:fill="auto"/>
            <w:noWrap/>
            <w:vAlign w:val="center"/>
          </w:tcPr>
          <w:p w:rsidR="003D7763" w:rsidRPr="00F741EC" w:rsidRDefault="00337BDB" w:rsidP="0098381B">
            <w:pPr>
              <w:jc w:val="center"/>
              <w:rPr>
                <w:rFonts w:ascii="Arial" w:hAnsi="Arial" w:cs="Arial"/>
                <w:sz w:val="22"/>
                <w:szCs w:val="22"/>
                <w:highlight w:val="yellow"/>
              </w:rPr>
            </w:pPr>
            <w:r w:rsidRPr="00D50E05">
              <w:rPr>
                <w:rFonts w:ascii="Arial" w:hAnsi="Arial" w:cs="Arial"/>
                <w:sz w:val="22"/>
                <w:szCs w:val="22"/>
              </w:rPr>
              <w:t>-</w:t>
            </w:r>
          </w:p>
        </w:tc>
        <w:tc>
          <w:tcPr>
            <w:tcW w:w="1260" w:type="dxa"/>
            <w:shd w:val="clear" w:color="auto" w:fill="auto"/>
            <w:noWrap/>
            <w:vAlign w:val="center"/>
          </w:tcPr>
          <w:p w:rsidR="003D7763" w:rsidRPr="00F741EC" w:rsidRDefault="0029724E" w:rsidP="0098381B">
            <w:pPr>
              <w:jc w:val="center"/>
              <w:rPr>
                <w:rFonts w:ascii="Arial" w:hAnsi="Arial" w:cs="Arial"/>
                <w:sz w:val="22"/>
                <w:szCs w:val="22"/>
                <w:highlight w:val="yellow"/>
              </w:rPr>
            </w:pPr>
            <w:r>
              <w:rPr>
                <w:rFonts w:ascii="Arial" w:hAnsi="Arial" w:cs="Arial"/>
                <w:sz w:val="22"/>
                <w:szCs w:val="22"/>
              </w:rPr>
              <w:t>10</w:t>
            </w:r>
          </w:p>
        </w:tc>
        <w:tc>
          <w:tcPr>
            <w:tcW w:w="3267" w:type="dxa"/>
            <w:shd w:val="clear" w:color="auto" w:fill="auto"/>
            <w:noWrap/>
            <w:vAlign w:val="center"/>
          </w:tcPr>
          <w:p w:rsidR="003D7763" w:rsidRPr="00F741EC" w:rsidRDefault="009C52E3" w:rsidP="009C52E3">
            <w:pPr>
              <w:tabs>
                <w:tab w:val="left" w:pos="625"/>
              </w:tabs>
              <w:rPr>
                <w:rFonts w:ascii="Arial" w:hAnsi="Arial" w:cs="Arial"/>
                <w:sz w:val="22"/>
                <w:szCs w:val="22"/>
                <w:highlight w:val="yellow"/>
              </w:rPr>
            </w:pPr>
            <w:r>
              <w:rPr>
                <w:rFonts w:ascii="Arial" w:hAnsi="Arial" w:cs="Arial"/>
                <w:sz w:val="22"/>
                <w:szCs w:val="22"/>
              </w:rPr>
              <w:t xml:space="preserve">          </w:t>
            </w:r>
            <w:r w:rsidR="00337BDB" w:rsidRPr="00D50E05">
              <w:rPr>
                <w:rFonts w:ascii="Arial" w:hAnsi="Arial" w:cs="Arial"/>
                <w:sz w:val="22"/>
                <w:szCs w:val="22"/>
              </w:rPr>
              <w:t>Complete</w:t>
            </w:r>
          </w:p>
        </w:tc>
      </w:tr>
      <w:tr w:rsidR="00681AE8" w:rsidRPr="00F741EC" w:rsidTr="00840423">
        <w:trPr>
          <w:trHeight w:val="510"/>
        </w:trPr>
        <w:tc>
          <w:tcPr>
            <w:tcW w:w="14067" w:type="dxa"/>
            <w:gridSpan w:val="7"/>
            <w:shd w:val="clear" w:color="auto" w:fill="auto"/>
            <w:noWrap/>
            <w:vAlign w:val="center"/>
          </w:tcPr>
          <w:p w:rsidR="00681AE8" w:rsidRPr="00EE0A3B" w:rsidRDefault="00681AE8" w:rsidP="00681AE8">
            <w:pPr>
              <w:rPr>
                <w:rFonts w:ascii="Arial" w:hAnsi="Arial" w:cs="Arial"/>
                <w:sz w:val="22"/>
                <w:szCs w:val="22"/>
              </w:rPr>
            </w:pPr>
            <w:r w:rsidRPr="00EE0A3B">
              <w:rPr>
                <w:rFonts w:ascii="Arial" w:hAnsi="Arial" w:cs="Arial"/>
                <w:b/>
                <w:sz w:val="22"/>
                <w:szCs w:val="22"/>
              </w:rPr>
              <w:t>Strategic Support</w:t>
            </w:r>
          </w:p>
        </w:tc>
      </w:tr>
      <w:tr w:rsidR="005F4E51" w:rsidRPr="00F741EC" w:rsidTr="0002321B">
        <w:trPr>
          <w:trHeight w:val="510"/>
        </w:trPr>
        <w:tc>
          <w:tcPr>
            <w:tcW w:w="4500" w:type="dxa"/>
            <w:shd w:val="clear" w:color="auto" w:fill="auto"/>
            <w:noWrap/>
            <w:vAlign w:val="center"/>
          </w:tcPr>
          <w:p w:rsidR="005F4E51" w:rsidRPr="00EE0A3B" w:rsidRDefault="005F4E51" w:rsidP="0032634D">
            <w:pPr>
              <w:rPr>
                <w:rFonts w:ascii="Arial" w:hAnsi="Arial" w:cs="Arial"/>
                <w:sz w:val="22"/>
                <w:szCs w:val="22"/>
              </w:rPr>
            </w:pPr>
            <w:r>
              <w:rPr>
                <w:rFonts w:ascii="Arial" w:hAnsi="Arial" w:cs="Arial"/>
                <w:sz w:val="22"/>
                <w:szCs w:val="22"/>
              </w:rPr>
              <w:t>201</w:t>
            </w:r>
            <w:r w:rsidR="0032634D">
              <w:rPr>
                <w:rFonts w:ascii="Arial" w:hAnsi="Arial" w:cs="Arial"/>
                <w:sz w:val="22"/>
                <w:szCs w:val="22"/>
              </w:rPr>
              <w:t>6</w:t>
            </w:r>
            <w:r>
              <w:rPr>
                <w:rFonts w:ascii="Arial" w:hAnsi="Arial" w:cs="Arial"/>
                <w:sz w:val="22"/>
                <w:szCs w:val="22"/>
              </w:rPr>
              <w:t>/1</w:t>
            </w:r>
            <w:r w:rsidR="0032634D">
              <w:rPr>
                <w:rFonts w:ascii="Arial" w:hAnsi="Arial" w:cs="Arial"/>
                <w:sz w:val="22"/>
                <w:szCs w:val="22"/>
              </w:rPr>
              <w:t>7</w:t>
            </w:r>
            <w:r>
              <w:rPr>
                <w:rFonts w:ascii="Arial" w:hAnsi="Arial" w:cs="Arial"/>
                <w:sz w:val="22"/>
                <w:szCs w:val="22"/>
              </w:rPr>
              <w:t xml:space="preserve"> Audit Planning</w:t>
            </w:r>
          </w:p>
        </w:tc>
        <w:tc>
          <w:tcPr>
            <w:tcW w:w="2488" w:type="dxa"/>
            <w:shd w:val="clear" w:color="auto" w:fill="auto"/>
            <w:noWrap/>
            <w:vAlign w:val="center"/>
          </w:tcPr>
          <w:p w:rsidR="005F4E51" w:rsidRPr="00EE0A3B" w:rsidRDefault="00712E5A" w:rsidP="000E7774">
            <w:pPr>
              <w:jc w:val="center"/>
              <w:rPr>
                <w:rFonts w:ascii="Arial" w:hAnsi="Arial" w:cs="Arial"/>
                <w:sz w:val="22"/>
                <w:szCs w:val="22"/>
              </w:rPr>
            </w:pPr>
            <w:r>
              <w:rPr>
                <w:rFonts w:ascii="Arial" w:hAnsi="Arial" w:cs="Arial"/>
                <w:sz w:val="22"/>
                <w:szCs w:val="22"/>
              </w:rPr>
              <w:t>-</w:t>
            </w:r>
          </w:p>
        </w:tc>
        <w:tc>
          <w:tcPr>
            <w:tcW w:w="850" w:type="dxa"/>
            <w:shd w:val="clear" w:color="auto" w:fill="auto"/>
            <w:noWrap/>
            <w:vAlign w:val="center"/>
          </w:tcPr>
          <w:p w:rsidR="005F4E51" w:rsidRPr="00EE0A3B" w:rsidRDefault="005F4E51" w:rsidP="0098381B">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5F4E51" w:rsidRPr="00EE0A3B" w:rsidRDefault="005F4E51" w:rsidP="0098381B">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5F4E51" w:rsidRPr="00EE0A3B" w:rsidRDefault="005F4E51" w:rsidP="0098381B">
            <w:pPr>
              <w:jc w:val="center"/>
              <w:rPr>
                <w:rFonts w:ascii="Arial" w:hAnsi="Arial" w:cs="Arial"/>
                <w:sz w:val="22"/>
                <w:szCs w:val="22"/>
              </w:rPr>
            </w:pPr>
            <w:r>
              <w:rPr>
                <w:rFonts w:ascii="Arial" w:hAnsi="Arial" w:cs="Arial"/>
                <w:sz w:val="22"/>
                <w:szCs w:val="22"/>
              </w:rPr>
              <w:t>-</w:t>
            </w:r>
          </w:p>
        </w:tc>
        <w:tc>
          <w:tcPr>
            <w:tcW w:w="1260" w:type="dxa"/>
            <w:shd w:val="clear" w:color="auto" w:fill="auto"/>
            <w:noWrap/>
            <w:vAlign w:val="center"/>
          </w:tcPr>
          <w:p w:rsidR="005F4E51" w:rsidRDefault="00CC460C" w:rsidP="0098381B">
            <w:pPr>
              <w:jc w:val="center"/>
              <w:rPr>
                <w:rFonts w:ascii="Arial" w:hAnsi="Arial" w:cs="Arial"/>
                <w:sz w:val="22"/>
                <w:szCs w:val="22"/>
              </w:rPr>
            </w:pPr>
            <w:r>
              <w:rPr>
                <w:rFonts w:ascii="Arial" w:hAnsi="Arial" w:cs="Arial"/>
                <w:sz w:val="22"/>
                <w:szCs w:val="22"/>
              </w:rPr>
              <w:t>8</w:t>
            </w:r>
          </w:p>
        </w:tc>
        <w:tc>
          <w:tcPr>
            <w:tcW w:w="3267" w:type="dxa"/>
            <w:shd w:val="clear" w:color="auto" w:fill="auto"/>
            <w:noWrap/>
            <w:vAlign w:val="center"/>
          </w:tcPr>
          <w:p w:rsidR="005F4E51" w:rsidRPr="00EE0A3B" w:rsidRDefault="009C52E3" w:rsidP="009C52E3">
            <w:pPr>
              <w:rPr>
                <w:rFonts w:ascii="Arial" w:hAnsi="Arial" w:cs="Arial"/>
                <w:sz w:val="22"/>
                <w:szCs w:val="22"/>
              </w:rPr>
            </w:pPr>
            <w:r>
              <w:rPr>
                <w:rFonts w:ascii="Arial" w:hAnsi="Arial" w:cs="Arial"/>
                <w:sz w:val="22"/>
                <w:szCs w:val="22"/>
              </w:rPr>
              <w:t xml:space="preserve">          </w:t>
            </w:r>
            <w:r w:rsidR="005F4E51">
              <w:rPr>
                <w:rFonts w:ascii="Arial" w:hAnsi="Arial" w:cs="Arial"/>
                <w:sz w:val="22"/>
                <w:szCs w:val="22"/>
              </w:rPr>
              <w:t>Complete</w:t>
            </w:r>
          </w:p>
        </w:tc>
      </w:tr>
      <w:tr w:rsidR="005F4E51" w:rsidRPr="00F741EC" w:rsidTr="0002321B">
        <w:trPr>
          <w:trHeight w:val="510"/>
        </w:trPr>
        <w:tc>
          <w:tcPr>
            <w:tcW w:w="4500" w:type="dxa"/>
            <w:shd w:val="clear" w:color="auto" w:fill="auto"/>
            <w:noWrap/>
            <w:vAlign w:val="center"/>
          </w:tcPr>
          <w:p w:rsidR="005F4E51" w:rsidRPr="00EE0A3B" w:rsidRDefault="005F4E51" w:rsidP="00B135A7">
            <w:pPr>
              <w:rPr>
                <w:rFonts w:ascii="Arial" w:hAnsi="Arial" w:cs="Arial"/>
                <w:sz w:val="22"/>
                <w:szCs w:val="22"/>
              </w:rPr>
            </w:pPr>
            <w:r>
              <w:rPr>
                <w:rFonts w:ascii="Arial" w:hAnsi="Arial" w:cs="Arial"/>
                <w:sz w:val="22"/>
                <w:szCs w:val="22"/>
              </w:rPr>
              <w:t>Audit Committee</w:t>
            </w:r>
          </w:p>
        </w:tc>
        <w:tc>
          <w:tcPr>
            <w:tcW w:w="2488" w:type="dxa"/>
            <w:shd w:val="clear" w:color="auto" w:fill="auto"/>
            <w:noWrap/>
            <w:vAlign w:val="center"/>
          </w:tcPr>
          <w:p w:rsidR="005F4E51" w:rsidRPr="00EE0A3B" w:rsidRDefault="00712E5A" w:rsidP="000E7774">
            <w:pPr>
              <w:jc w:val="center"/>
              <w:rPr>
                <w:rFonts w:ascii="Arial" w:hAnsi="Arial" w:cs="Arial"/>
                <w:sz w:val="22"/>
                <w:szCs w:val="22"/>
              </w:rPr>
            </w:pPr>
            <w:r>
              <w:rPr>
                <w:rFonts w:ascii="Arial" w:hAnsi="Arial" w:cs="Arial"/>
                <w:sz w:val="22"/>
                <w:szCs w:val="22"/>
              </w:rPr>
              <w:t>-</w:t>
            </w:r>
          </w:p>
        </w:tc>
        <w:tc>
          <w:tcPr>
            <w:tcW w:w="850" w:type="dxa"/>
            <w:shd w:val="clear" w:color="auto" w:fill="auto"/>
            <w:noWrap/>
            <w:vAlign w:val="center"/>
          </w:tcPr>
          <w:p w:rsidR="005F4E51" w:rsidRPr="00EE0A3B" w:rsidRDefault="005F4E51" w:rsidP="0098381B">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5F4E51" w:rsidRPr="00EE0A3B" w:rsidRDefault="005F4E51" w:rsidP="0098381B">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5F4E51" w:rsidRPr="00EE0A3B" w:rsidRDefault="005F4E51" w:rsidP="0098381B">
            <w:pPr>
              <w:jc w:val="center"/>
              <w:rPr>
                <w:rFonts w:ascii="Arial" w:hAnsi="Arial" w:cs="Arial"/>
                <w:sz w:val="22"/>
                <w:szCs w:val="22"/>
              </w:rPr>
            </w:pPr>
            <w:r>
              <w:rPr>
                <w:rFonts w:ascii="Arial" w:hAnsi="Arial" w:cs="Arial"/>
                <w:sz w:val="22"/>
                <w:szCs w:val="22"/>
              </w:rPr>
              <w:t>-</w:t>
            </w:r>
          </w:p>
        </w:tc>
        <w:tc>
          <w:tcPr>
            <w:tcW w:w="1260" w:type="dxa"/>
            <w:shd w:val="clear" w:color="auto" w:fill="auto"/>
            <w:noWrap/>
            <w:vAlign w:val="center"/>
          </w:tcPr>
          <w:p w:rsidR="005F4E51" w:rsidRDefault="00CC460C" w:rsidP="0098381B">
            <w:pPr>
              <w:jc w:val="center"/>
              <w:rPr>
                <w:rFonts w:ascii="Arial" w:hAnsi="Arial" w:cs="Arial"/>
                <w:sz w:val="22"/>
                <w:szCs w:val="22"/>
              </w:rPr>
            </w:pPr>
            <w:r>
              <w:rPr>
                <w:rFonts w:ascii="Arial" w:hAnsi="Arial" w:cs="Arial"/>
                <w:sz w:val="22"/>
                <w:szCs w:val="22"/>
              </w:rPr>
              <w:t>10</w:t>
            </w:r>
          </w:p>
        </w:tc>
        <w:tc>
          <w:tcPr>
            <w:tcW w:w="3267" w:type="dxa"/>
            <w:shd w:val="clear" w:color="auto" w:fill="auto"/>
            <w:noWrap/>
            <w:vAlign w:val="center"/>
          </w:tcPr>
          <w:p w:rsidR="005F4E51" w:rsidRPr="00EE0A3B" w:rsidRDefault="00C007F4" w:rsidP="00C007F4">
            <w:pPr>
              <w:rPr>
                <w:rFonts w:ascii="Arial" w:hAnsi="Arial" w:cs="Arial"/>
                <w:sz w:val="22"/>
                <w:szCs w:val="22"/>
              </w:rPr>
            </w:pPr>
            <w:r>
              <w:rPr>
                <w:rFonts w:ascii="Arial" w:hAnsi="Arial" w:cs="Arial"/>
                <w:sz w:val="22"/>
                <w:szCs w:val="22"/>
              </w:rPr>
              <w:t xml:space="preserve">          </w:t>
            </w:r>
            <w:r w:rsidR="005F4E51">
              <w:rPr>
                <w:rFonts w:ascii="Arial" w:hAnsi="Arial" w:cs="Arial"/>
                <w:sz w:val="22"/>
                <w:szCs w:val="22"/>
              </w:rPr>
              <w:t>Complete</w:t>
            </w:r>
          </w:p>
        </w:tc>
      </w:tr>
      <w:tr w:rsidR="005F4E51" w:rsidRPr="00F741EC" w:rsidTr="0002321B">
        <w:trPr>
          <w:trHeight w:val="510"/>
        </w:trPr>
        <w:tc>
          <w:tcPr>
            <w:tcW w:w="4500" w:type="dxa"/>
            <w:shd w:val="clear" w:color="auto" w:fill="auto"/>
            <w:noWrap/>
            <w:vAlign w:val="center"/>
          </w:tcPr>
          <w:p w:rsidR="005F4E51" w:rsidRPr="00EE0A3B" w:rsidRDefault="00CC460C" w:rsidP="00B135A7">
            <w:pPr>
              <w:rPr>
                <w:rFonts w:ascii="Arial" w:hAnsi="Arial" w:cs="Arial"/>
                <w:sz w:val="22"/>
                <w:szCs w:val="22"/>
              </w:rPr>
            </w:pPr>
            <w:r>
              <w:rPr>
                <w:rFonts w:ascii="Arial" w:hAnsi="Arial" w:cs="Arial"/>
                <w:sz w:val="22"/>
                <w:szCs w:val="22"/>
              </w:rPr>
              <w:t xml:space="preserve">Monitoring and </w:t>
            </w:r>
            <w:r w:rsidR="005F4E51">
              <w:rPr>
                <w:rFonts w:ascii="Arial" w:hAnsi="Arial" w:cs="Arial"/>
                <w:sz w:val="22"/>
                <w:szCs w:val="22"/>
              </w:rPr>
              <w:t xml:space="preserve">Client Meetings </w:t>
            </w:r>
          </w:p>
        </w:tc>
        <w:tc>
          <w:tcPr>
            <w:tcW w:w="2488" w:type="dxa"/>
            <w:shd w:val="clear" w:color="auto" w:fill="auto"/>
            <w:noWrap/>
            <w:vAlign w:val="center"/>
          </w:tcPr>
          <w:p w:rsidR="005F4E51" w:rsidRPr="00EE0A3B" w:rsidRDefault="00712E5A" w:rsidP="000E7774">
            <w:pPr>
              <w:jc w:val="center"/>
              <w:rPr>
                <w:rFonts w:ascii="Arial" w:hAnsi="Arial" w:cs="Arial"/>
                <w:sz w:val="22"/>
                <w:szCs w:val="22"/>
              </w:rPr>
            </w:pPr>
            <w:r>
              <w:rPr>
                <w:rFonts w:ascii="Arial" w:hAnsi="Arial" w:cs="Arial"/>
                <w:sz w:val="22"/>
                <w:szCs w:val="22"/>
              </w:rPr>
              <w:t>-</w:t>
            </w:r>
          </w:p>
        </w:tc>
        <w:tc>
          <w:tcPr>
            <w:tcW w:w="850" w:type="dxa"/>
            <w:shd w:val="clear" w:color="auto" w:fill="auto"/>
            <w:noWrap/>
            <w:vAlign w:val="center"/>
          </w:tcPr>
          <w:p w:rsidR="005F4E51" w:rsidRPr="00EE0A3B" w:rsidRDefault="005F4E51" w:rsidP="0098381B">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5F4E51" w:rsidRPr="00EE0A3B" w:rsidRDefault="005F4E51" w:rsidP="0098381B">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5F4E51" w:rsidRPr="00EE0A3B" w:rsidRDefault="005F4E51" w:rsidP="0098381B">
            <w:pPr>
              <w:jc w:val="center"/>
              <w:rPr>
                <w:rFonts w:ascii="Arial" w:hAnsi="Arial" w:cs="Arial"/>
                <w:sz w:val="22"/>
                <w:szCs w:val="22"/>
              </w:rPr>
            </w:pPr>
            <w:r>
              <w:rPr>
                <w:rFonts w:ascii="Arial" w:hAnsi="Arial" w:cs="Arial"/>
                <w:sz w:val="22"/>
                <w:szCs w:val="22"/>
              </w:rPr>
              <w:t>-</w:t>
            </w:r>
          </w:p>
        </w:tc>
        <w:tc>
          <w:tcPr>
            <w:tcW w:w="1260" w:type="dxa"/>
            <w:shd w:val="clear" w:color="auto" w:fill="auto"/>
            <w:noWrap/>
            <w:vAlign w:val="center"/>
          </w:tcPr>
          <w:p w:rsidR="005F4E51" w:rsidRDefault="00CC460C" w:rsidP="0098381B">
            <w:pPr>
              <w:jc w:val="center"/>
              <w:rPr>
                <w:rFonts w:ascii="Arial" w:hAnsi="Arial" w:cs="Arial"/>
                <w:sz w:val="22"/>
                <w:szCs w:val="22"/>
              </w:rPr>
            </w:pPr>
            <w:r>
              <w:rPr>
                <w:rFonts w:ascii="Arial" w:hAnsi="Arial" w:cs="Arial"/>
                <w:sz w:val="22"/>
                <w:szCs w:val="22"/>
              </w:rPr>
              <w:t>12</w:t>
            </w:r>
          </w:p>
        </w:tc>
        <w:tc>
          <w:tcPr>
            <w:tcW w:w="3267" w:type="dxa"/>
            <w:shd w:val="clear" w:color="auto" w:fill="auto"/>
            <w:noWrap/>
            <w:vAlign w:val="center"/>
          </w:tcPr>
          <w:p w:rsidR="005F4E51" w:rsidRPr="00EE0A3B" w:rsidRDefault="00C007F4" w:rsidP="00C007F4">
            <w:pPr>
              <w:rPr>
                <w:rFonts w:ascii="Arial" w:hAnsi="Arial" w:cs="Arial"/>
                <w:sz w:val="22"/>
                <w:szCs w:val="22"/>
              </w:rPr>
            </w:pPr>
            <w:r>
              <w:rPr>
                <w:rFonts w:ascii="Arial" w:hAnsi="Arial" w:cs="Arial"/>
                <w:sz w:val="22"/>
                <w:szCs w:val="22"/>
              </w:rPr>
              <w:t xml:space="preserve">          </w:t>
            </w:r>
            <w:r w:rsidR="005F4E51">
              <w:rPr>
                <w:rFonts w:ascii="Arial" w:hAnsi="Arial" w:cs="Arial"/>
                <w:sz w:val="22"/>
                <w:szCs w:val="22"/>
              </w:rPr>
              <w:t>Complete</w:t>
            </w:r>
          </w:p>
        </w:tc>
      </w:tr>
      <w:tr w:rsidR="005F4E51" w:rsidRPr="00F741EC" w:rsidTr="0002321B">
        <w:trPr>
          <w:trHeight w:val="510"/>
        </w:trPr>
        <w:tc>
          <w:tcPr>
            <w:tcW w:w="4500" w:type="dxa"/>
            <w:shd w:val="clear" w:color="auto" w:fill="auto"/>
            <w:noWrap/>
            <w:vAlign w:val="center"/>
          </w:tcPr>
          <w:p w:rsidR="005F4E51" w:rsidRPr="00EE0A3B" w:rsidRDefault="005F4E51" w:rsidP="00B135A7">
            <w:pPr>
              <w:rPr>
                <w:rFonts w:ascii="Arial" w:hAnsi="Arial" w:cs="Arial"/>
                <w:sz w:val="22"/>
                <w:szCs w:val="22"/>
              </w:rPr>
            </w:pPr>
            <w:r>
              <w:rPr>
                <w:rFonts w:ascii="Arial" w:hAnsi="Arial" w:cs="Arial"/>
                <w:sz w:val="22"/>
                <w:szCs w:val="22"/>
              </w:rPr>
              <w:t>External Audit</w:t>
            </w:r>
            <w:r w:rsidR="00CC460C">
              <w:rPr>
                <w:rFonts w:ascii="Arial" w:hAnsi="Arial" w:cs="Arial"/>
                <w:sz w:val="22"/>
                <w:szCs w:val="22"/>
              </w:rPr>
              <w:t xml:space="preserve"> Liaison</w:t>
            </w:r>
          </w:p>
        </w:tc>
        <w:tc>
          <w:tcPr>
            <w:tcW w:w="2488" w:type="dxa"/>
            <w:shd w:val="clear" w:color="auto" w:fill="auto"/>
            <w:noWrap/>
            <w:vAlign w:val="center"/>
          </w:tcPr>
          <w:p w:rsidR="005F4E51" w:rsidRPr="00EE0A3B" w:rsidRDefault="00712E5A" w:rsidP="000E7774">
            <w:pPr>
              <w:jc w:val="center"/>
              <w:rPr>
                <w:rFonts w:ascii="Arial" w:hAnsi="Arial" w:cs="Arial"/>
                <w:sz w:val="22"/>
                <w:szCs w:val="22"/>
              </w:rPr>
            </w:pPr>
            <w:r>
              <w:rPr>
                <w:rFonts w:ascii="Arial" w:hAnsi="Arial" w:cs="Arial"/>
                <w:sz w:val="22"/>
                <w:szCs w:val="22"/>
              </w:rPr>
              <w:t>-</w:t>
            </w:r>
          </w:p>
        </w:tc>
        <w:tc>
          <w:tcPr>
            <w:tcW w:w="850" w:type="dxa"/>
            <w:shd w:val="clear" w:color="auto" w:fill="auto"/>
            <w:noWrap/>
            <w:vAlign w:val="center"/>
          </w:tcPr>
          <w:p w:rsidR="005F4E51" w:rsidRPr="00EE0A3B" w:rsidRDefault="005F4E51" w:rsidP="0098381B">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5F4E51" w:rsidRPr="00EE0A3B" w:rsidRDefault="005F4E51" w:rsidP="0098381B">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5F4E51" w:rsidRPr="00EE0A3B" w:rsidRDefault="005F4E51" w:rsidP="0098381B">
            <w:pPr>
              <w:jc w:val="center"/>
              <w:rPr>
                <w:rFonts w:ascii="Arial" w:hAnsi="Arial" w:cs="Arial"/>
                <w:sz w:val="22"/>
                <w:szCs w:val="22"/>
              </w:rPr>
            </w:pPr>
            <w:r>
              <w:rPr>
                <w:rFonts w:ascii="Arial" w:hAnsi="Arial" w:cs="Arial"/>
                <w:sz w:val="22"/>
                <w:szCs w:val="22"/>
              </w:rPr>
              <w:t>-</w:t>
            </w:r>
          </w:p>
        </w:tc>
        <w:tc>
          <w:tcPr>
            <w:tcW w:w="1260" w:type="dxa"/>
            <w:shd w:val="clear" w:color="auto" w:fill="auto"/>
            <w:noWrap/>
            <w:vAlign w:val="center"/>
          </w:tcPr>
          <w:p w:rsidR="005F4E51" w:rsidRDefault="005F4E51" w:rsidP="0098381B">
            <w:pPr>
              <w:jc w:val="center"/>
              <w:rPr>
                <w:rFonts w:ascii="Arial" w:hAnsi="Arial" w:cs="Arial"/>
                <w:sz w:val="22"/>
                <w:szCs w:val="22"/>
              </w:rPr>
            </w:pPr>
            <w:r>
              <w:rPr>
                <w:rFonts w:ascii="Arial" w:hAnsi="Arial" w:cs="Arial"/>
                <w:sz w:val="22"/>
                <w:szCs w:val="22"/>
              </w:rPr>
              <w:t>1</w:t>
            </w:r>
          </w:p>
        </w:tc>
        <w:tc>
          <w:tcPr>
            <w:tcW w:w="3267" w:type="dxa"/>
            <w:shd w:val="clear" w:color="auto" w:fill="auto"/>
            <w:noWrap/>
            <w:vAlign w:val="center"/>
          </w:tcPr>
          <w:p w:rsidR="005F4E51" w:rsidRPr="00EE0A3B" w:rsidRDefault="00C007F4" w:rsidP="00C007F4">
            <w:pPr>
              <w:rPr>
                <w:rFonts w:ascii="Arial" w:hAnsi="Arial" w:cs="Arial"/>
                <w:sz w:val="22"/>
                <w:szCs w:val="22"/>
              </w:rPr>
            </w:pPr>
            <w:r>
              <w:rPr>
                <w:rFonts w:ascii="Arial" w:hAnsi="Arial" w:cs="Arial"/>
                <w:sz w:val="22"/>
                <w:szCs w:val="22"/>
              </w:rPr>
              <w:t xml:space="preserve">          </w:t>
            </w:r>
            <w:r w:rsidR="005F4E51">
              <w:rPr>
                <w:rFonts w:ascii="Arial" w:hAnsi="Arial" w:cs="Arial"/>
                <w:sz w:val="22"/>
                <w:szCs w:val="22"/>
              </w:rPr>
              <w:t>Complete</w:t>
            </w:r>
          </w:p>
        </w:tc>
      </w:tr>
      <w:tr w:rsidR="005F4E51" w:rsidRPr="00F741EC" w:rsidTr="0002321B">
        <w:trPr>
          <w:trHeight w:val="510"/>
        </w:trPr>
        <w:tc>
          <w:tcPr>
            <w:tcW w:w="4500" w:type="dxa"/>
            <w:shd w:val="clear" w:color="auto" w:fill="auto"/>
            <w:noWrap/>
            <w:vAlign w:val="center"/>
          </w:tcPr>
          <w:p w:rsidR="005F4E51" w:rsidRPr="00EE0A3B" w:rsidRDefault="005F4E51" w:rsidP="0032634D">
            <w:pPr>
              <w:rPr>
                <w:rFonts w:ascii="Arial" w:hAnsi="Arial" w:cs="Arial"/>
                <w:sz w:val="22"/>
                <w:szCs w:val="22"/>
              </w:rPr>
            </w:pPr>
            <w:r>
              <w:rPr>
                <w:rFonts w:ascii="Arial" w:hAnsi="Arial" w:cs="Arial"/>
                <w:sz w:val="22"/>
                <w:szCs w:val="22"/>
              </w:rPr>
              <w:t>Head of Internal Audit Opinion 201</w:t>
            </w:r>
            <w:r w:rsidR="0032634D">
              <w:rPr>
                <w:rFonts w:ascii="Arial" w:hAnsi="Arial" w:cs="Arial"/>
                <w:sz w:val="22"/>
                <w:szCs w:val="22"/>
              </w:rPr>
              <w:t>4</w:t>
            </w:r>
            <w:r>
              <w:rPr>
                <w:rFonts w:ascii="Arial" w:hAnsi="Arial" w:cs="Arial"/>
                <w:sz w:val="22"/>
                <w:szCs w:val="22"/>
              </w:rPr>
              <w:t>/1</w:t>
            </w:r>
            <w:r w:rsidR="0032634D">
              <w:rPr>
                <w:rFonts w:ascii="Arial" w:hAnsi="Arial" w:cs="Arial"/>
                <w:sz w:val="22"/>
                <w:szCs w:val="22"/>
              </w:rPr>
              <w:t>5</w:t>
            </w:r>
            <w:r>
              <w:rPr>
                <w:rFonts w:ascii="Arial" w:hAnsi="Arial" w:cs="Arial"/>
                <w:sz w:val="22"/>
                <w:szCs w:val="22"/>
              </w:rPr>
              <w:t xml:space="preserve"> </w:t>
            </w:r>
          </w:p>
        </w:tc>
        <w:tc>
          <w:tcPr>
            <w:tcW w:w="2488" w:type="dxa"/>
            <w:shd w:val="clear" w:color="auto" w:fill="auto"/>
            <w:noWrap/>
            <w:vAlign w:val="center"/>
          </w:tcPr>
          <w:p w:rsidR="005F4E51" w:rsidRPr="00EE0A3B" w:rsidRDefault="00712E5A" w:rsidP="000E7774">
            <w:pPr>
              <w:jc w:val="center"/>
              <w:rPr>
                <w:rFonts w:ascii="Arial" w:hAnsi="Arial" w:cs="Arial"/>
                <w:sz w:val="22"/>
                <w:szCs w:val="22"/>
              </w:rPr>
            </w:pPr>
            <w:r>
              <w:rPr>
                <w:rFonts w:ascii="Arial" w:hAnsi="Arial" w:cs="Arial"/>
                <w:sz w:val="22"/>
                <w:szCs w:val="22"/>
              </w:rPr>
              <w:t>-</w:t>
            </w:r>
          </w:p>
        </w:tc>
        <w:tc>
          <w:tcPr>
            <w:tcW w:w="850" w:type="dxa"/>
            <w:shd w:val="clear" w:color="auto" w:fill="auto"/>
            <w:noWrap/>
            <w:vAlign w:val="center"/>
          </w:tcPr>
          <w:p w:rsidR="005F4E51" w:rsidRPr="00EE0A3B" w:rsidRDefault="005F4E51" w:rsidP="0098381B">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5F4E51" w:rsidRPr="00EE0A3B" w:rsidRDefault="005F4E51" w:rsidP="0098381B">
            <w:pPr>
              <w:jc w:val="center"/>
              <w:rPr>
                <w:rFonts w:ascii="Arial" w:hAnsi="Arial" w:cs="Arial"/>
                <w:sz w:val="22"/>
                <w:szCs w:val="22"/>
              </w:rPr>
            </w:pPr>
            <w:r>
              <w:rPr>
                <w:rFonts w:ascii="Arial" w:hAnsi="Arial" w:cs="Arial"/>
                <w:sz w:val="22"/>
                <w:szCs w:val="22"/>
              </w:rPr>
              <w:t>-</w:t>
            </w:r>
          </w:p>
        </w:tc>
        <w:tc>
          <w:tcPr>
            <w:tcW w:w="851" w:type="dxa"/>
            <w:shd w:val="clear" w:color="auto" w:fill="auto"/>
            <w:noWrap/>
            <w:vAlign w:val="center"/>
          </w:tcPr>
          <w:p w:rsidR="005F4E51" w:rsidRPr="00EE0A3B" w:rsidRDefault="005F4E51" w:rsidP="0098381B">
            <w:pPr>
              <w:jc w:val="center"/>
              <w:rPr>
                <w:rFonts w:ascii="Arial" w:hAnsi="Arial" w:cs="Arial"/>
                <w:sz w:val="22"/>
                <w:szCs w:val="22"/>
              </w:rPr>
            </w:pPr>
            <w:r>
              <w:rPr>
                <w:rFonts w:ascii="Arial" w:hAnsi="Arial" w:cs="Arial"/>
                <w:sz w:val="22"/>
                <w:szCs w:val="22"/>
              </w:rPr>
              <w:t>-</w:t>
            </w:r>
          </w:p>
        </w:tc>
        <w:tc>
          <w:tcPr>
            <w:tcW w:w="1260" w:type="dxa"/>
            <w:shd w:val="clear" w:color="auto" w:fill="auto"/>
            <w:noWrap/>
            <w:vAlign w:val="center"/>
          </w:tcPr>
          <w:p w:rsidR="005F4E51" w:rsidRDefault="00CC460C" w:rsidP="00CC460C">
            <w:pPr>
              <w:jc w:val="center"/>
              <w:rPr>
                <w:rFonts w:ascii="Arial" w:hAnsi="Arial" w:cs="Arial"/>
                <w:sz w:val="22"/>
                <w:szCs w:val="22"/>
              </w:rPr>
            </w:pPr>
            <w:r>
              <w:rPr>
                <w:rFonts w:ascii="Arial" w:hAnsi="Arial" w:cs="Arial"/>
                <w:sz w:val="22"/>
                <w:szCs w:val="22"/>
              </w:rPr>
              <w:t>2</w:t>
            </w:r>
          </w:p>
        </w:tc>
        <w:tc>
          <w:tcPr>
            <w:tcW w:w="3267" w:type="dxa"/>
            <w:shd w:val="clear" w:color="auto" w:fill="auto"/>
            <w:noWrap/>
            <w:vAlign w:val="center"/>
          </w:tcPr>
          <w:p w:rsidR="005F4E51" w:rsidRPr="00EE0A3B" w:rsidRDefault="00C007F4" w:rsidP="00C007F4">
            <w:pPr>
              <w:rPr>
                <w:rFonts w:ascii="Arial" w:hAnsi="Arial" w:cs="Arial"/>
                <w:sz w:val="22"/>
                <w:szCs w:val="22"/>
              </w:rPr>
            </w:pPr>
            <w:r>
              <w:rPr>
                <w:rFonts w:ascii="Arial" w:hAnsi="Arial" w:cs="Arial"/>
                <w:sz w:val="22"/>
                <w:szCs w:val="22"/>
              </w:rPr>
              <w:t xml:space="preserve">          </w:t>
            </w:r>
            <w:r w:rsidR="005F4E51">
              <w:rPr>
                <w:rFonts w:ascii="Arial" w:hAnsi="Arial" w:cs="Arial"/>
                <w:sz w:val="22"/>
                <w:szCs w:val="22"/>
              </w:rPr>
              <w:t>Complete</w:t>
            </w:r>
          </w:p>
        </w:tc>
      </w:tr>
      <w:tr w:rsidR="003D7763" w:rsidRPr="00F741EC" w:rsidTr="0002321B">
        <w:trPr>
          <w:trHeight w:val="510"/>
        </w:trPr>
        <w:tc>
          <w:tcPr>
            <w:tcW w:w="4500" w:type="dxa"/>
            <w:shd w:val="clear" w:color="auto" w:fill="auto"/>
            <w:noWrap/>
            <w:vAlign w:val="center"/>
          </w:tcPr>
          <w:p w:rsidR="003D7763" w:rsidRPr="00EE0A3B" w:rsidRDefault="00A87BB5" w:rsidP="003D7763">
            <w:pPr>
              <w:rPr>
                <w:rFonts w:ascii="Arial" w:hAnsi="Arial" w:cs="Arial"/>
                <w:sz w:val="22"/>
                <w:szCs w:val="22"/>
              </w:rPr>
            </w:pPr>
            <w:r w:rsidRPr="00EE0A3B">
              <w:rPr>
                <w:rFonts w:ascii="Arial" w:hAnsi="Arial" w:cs="Arial"/>
                <w:sz w:val="22"/>
                <w:szCs w:val="22"/>
              </w:rPr>
              <w:t>SIAS Development</w:t>
            </w:r>
          </w:p>
        </w:tc>
        <w:tc>
          <w:tcPr>
            <w:tcW w:w="2488" w:type="dxa"/>
            <w:shd w:val="clear" w:color="auto" w:fill="auto"/>
            <w:noWrap/>
            <w:vAlign w:val="center"/>
          </w:tcPr>
          <w:p w:rsidR="003D7763" w:rsidRPr="00EE0A3B" w:rsidRDefault="00712E5A" w:rsidP="000E7774">
            <w:pPr>
              <w:jc w:val="center"/>
              <w:rPr>
                <w:rFonts w:ascii="Arial" w:hAnsi="Arial" w:cs="Arial"/>
                <w:sz w:val="22"/>
                <w:szCs w:val="22"/>
              </w:rPr>
            </w:pPr>
            <w:r>
              <w:rPr>
                <w:rFonts w:ascii="Arial" w:hAnsi="Arial" w:cs="Arial"/>
                <w:sz w:val="22"/>
                <w:szCs w:val="22"/>
              </w:rPr>
              <w:t>-</w:t>
            </w:r>
          </w:p>
        </w:tc>
        <w:tc>
          <w:tcPr>
            <w:tcW w:w="850" w:type="dxa"/>
            <w:shd w:val="clear" w:color="auto" w:fill="auto"/>
            <w:noWrap/>
            <w:vAlign w:val="center"/>
          </w:tcPr>
          <w:p w:rsidR="003D7763" w:rsidRPr="00EE0A3B" w:rsidRDefault="00A87BB5" w:rsidP="0098381B">
            <w:pPr>
              <w:jc w:val="center"/>
              <w:rPr>
                <w:rFonts w:ascii="Arial" w:hAnsi="Arial" w:cs="Arial"/>
                <w:sz w:val="22"/>
                <w:szCs w:val="22"/>
              </w:rPr>
            </w:pPr>
            <w:r w:rsidRPr="00EE0A3B">
              <w:rPr>
                <w:rFonts w:ascii="Arial" w:hAnsi="Arial" w:cs="Arial"/>
                <w:sz w:val="22"/>
                <w:szCs w:val="22"/>
              </w:rPr>
              <w:t>-</w:t>
            </w:r>
          </w:p>
        </w:tc>
        <w:tc>
          <w:tcPr>
            <w:tcW w:w="851" w:type="dxa"/>
            <w:shd w:val="clear" w:color="auto" w:fill="auto"/>
            <w:noWrap/>
            <w:vAlign w:val="center"/>
          </w:tcPr>
          <w:p w:rsidR="003D7763" w:rsidRPr="00EE0A3B" w:rsidRDefault="00A87BB5" w:rsidP="0098381B">
            <w:pPr>
              <w:jc w:val="center"/>
              <w:rPr>
                <w:rFonts w:ascii="Arial" w:hAnsi="Arial" w:cs="Arial"/>
                <w:sz w:val="22"/>
                <w:szCs w:val="22"/>
              </w:rPr>
            </w:pPr>
            <w:r w:rsidRPr="00EE0A3B">
              <w:rPr>
                <w:rFonts w:ascii="Arial" w:hAnsi="Arial" w:cs="Arial"/>
                <w:sz w:val="22"/>
                <w:szCs w:val="22"/>
              </w:rPr>
              <w:t>-</w:t>
            </w:r>
          </w:p>
        </w:tc>
        <w:tc>
          <w:tcPr>
            <w:tcW w:w="851" w:type="dxa"/>
            <w:shd w:val="clear" w:color="auto" w:fill="auto"/>
            <w:noWrap/>
            <w:vAlign w:val="center"/>
          </w:tcPr>
          <w:p w:rsidR="003D7763" w:rsidRPr="00EE0A3B" w:rsidRDefault="00A87BB5" w:rsidP="0098381B">
            <w:pPr>
              <w:jc w:val="center"/>
              <w:rPr>
                <w:rFonts w:ascii="Arial" w:hAnsi="Arial" w:cs="Arial"/>
                <w:sz w:val="22"/>
                <w:szCs w:val="22"/>
              </w:rPr>
            </w:pPr>
            <w:r w:rsidRPr="00EE0A3B">
              <w:rPr>
                <w:rFonts w:ascii="Arial" w:hAnsi="Arial" w:cs="Arial"/>
                <w:sz w:val="22"/>
                <w:szCs w:val="22"/>
              </w:rPr>
              <w:t>-</w:t>
            </w:r>
          </w:p>
        </w:tc>
        <w:tc>
          <w:tcPr>
            <w:tcW w:w="1260" w:type="dxa"/>
            <w:shd w:val="clear" w:color="auto" w:fill="auto"/>
            <w:noWrap/>
            <w:vAlign w:val="center"/>
          </w:tcPr>
          <w:p w:rsidR="003D7763" w:rsidRPr="00EE0A3B" w:rsidRDefault="00440EA7" w:rsidP="0098381B">
            <w:pPr>
              <w:jc w:val="center"/>
              <w:rPr>
                <w:rFonts w:ascii="Arial" w:hAnsi="Arial" w:cs="Arial"/>
                <w:sz w:val="22"/>
                <w:szCs w:val="22"/>
              </w:rPr>
            </w:pPr>
            <w:r>
              <w:rPr>
                <w:rFonts w:ascii="Arial" w:hAnsi="Arial" w:cs="Arial"/>
                <w:sz w:val="22"/>
                <w:szCs w:val="22"/>
              </w:rPr>
              <w:t>3</w:t>
            </w:r>
          </w:p>
        </w:tc>
        <w:tc>
          <w:tcPr>
            <w:tcW w:w="3267" w:type="dxa"/>
            <w:shd w:val="clear" w:color="auto" w:fill="auto"/>
            <w:noWrap/>
            <w:vAlign w:val="center"/>
          </w:tcPr>
          <w:p w:rsidR="003D7763" w:rsidRPr="00EE0A3B" w:rsidRDefault="00C007F4" w:rsidP="00C007F4">
            <w:pPr>
              <w:rPr>
                <w:rFonts w:ascii="Arial" w:hAnsi="Arial" w:cs="Arial"/>
                <w:sz w:val="22"/>
                <w:szCs w:val="22"/>
              </w:rPr>
            </w:pPr>
            <w:r>
              <w:rPr>
                <w:rFonts w:ascii="Arial" w:hAnsi="Arial" w:cs="Arial"/>
                <w:sz w:val="22"/>
                <w:szCs w:val="22"/>
              </w:rPr>
              <w:t xml:space="preserve">          </w:t>
            </w:r>
            <w:r w:rsidR="00A87BB5" w:rsidRPr="00EE0A3B">
              <w:rPr>
                <w:rFonts w:ascii="Arial" w:hAnsi="Arial" w:cs="Arial"/>
                <w:sz w:val="22"/>
                <w:szCs w:val="22"/>
              </w:rPr>
              <w:t>Complete</w:t>
            </w:r>
          </w:p>
        </w:tc>
      </w:tr>
      <w:tr w:rsidR="00681AE8" w:rsidRPr="00F741EC" w:rsidTr="00840423">
        <w:trPr>
          <w:trHeight w:val="510"/>
        </w:trPr>
        <w:tc>
          <w:tcPr>
            <w:tcW w:w="14067" w:type="dxa"/>
            <w:gridSpan w:val="7"/>
            <w:shd w:val="clear" w:color="auto" w:fill="auto"/>
            <w:noWrap/>
            <w:vAlign w:val="center"/>
          </w:tcPr>
          <w:p w:rsidR="00F16EEC" w:rsidRPr="00EE0A3B" w:rsidRDefault="00B635DA" w:rsidP="002F5836">
            <w:pPr>
              <w:tabs>
                <w:tab w:val="left" w:pos="882"/>
              </w:tabs>
              <w:rPr>
                <w:rFonts w:ascii="Arial" w:hAnsi="Arial" w:cs="Arial"/>
                <w:b/>
                <w:sz w:val="22"/>
                <w:szCs w:val="22"/>
              </w:rPr>
            </w:pPr>
            <w:r w:rsidRPr="00EE0A3B">
              <w:rPr>
                <w:rFonts w:ascii="Arial" w:hAnsi="Arial" w:cs="Arial"/>
                <w:b/>
                <w:sz w:val="22"/>
                <w:szCs w:val="22"/>
              </w:rPr>
              <w:t>201</w:t>
            </w:r>
            <w:r w:rsidR="002F5836">
              <w:rPr>
                <w:rFonts w:ascii="Arial" w:hAnsi="Arial" w:cs="Arial"/>
                <w:b/>
                <w:sz w:val="22"/>
                <w:szCs w:val="22"/>
              </w:rPr>
              <w:t>4/15</w:t>
            </w:r>
            <w:r w:rsidRPr="00EE0A3B">
              <w:rPr>
                <w:rFonts w:ascii="Arial" w:hAnsi="Arial" w:cs="Arial"/>
                <w:b/>
                <w:sz w:val="22"/>
                <w:szCs w:val="22"/>
              </w:rPr>
              <w:t xml:space="preserve"> Projects Requiring Completion</w:t>
            </w:r>
          </w:p>
        </w:tc>
      </w:tr>
      <w:tr w:rsidR="0061624D" w:rsidRPr="00F741EC" w:rsidTr="0002321B">
        <w:trPr>
          <w:trHeight w:val="510"/>
        </w:trPr>
        <w:tc>
          <w:tcPr>
            <w:tcW w:w="4500" w:type="dxa"/>
            <w:shd w:val="clear" w:color="auto" w:fill="auto"/>
            <w:noWrap/>
            <w:vAlign w:val="center"/>
          </w:tcPr>
          <w:p w:rsidR="0061624D" w:rsidRPr="00EE0A3B" w:rsidRDefault="00B635DA" w:rsidP="002F5836">
            <w:pPr>
              <w:rPr>
                <w:rFonts w:ascii="Arial" w:hAnsi="Arial" w:cs="Arial"/>
                <w:sz w:val="22"/>
                <w:szCs w:val="22"/>
              </w:rPr>
            </w:pPr>
            <w:r w:rsidRPr="00EE0A3B">
              <w:rPr>
                <w:rFonts w:ascii="Arial" w:hAnsi="Arial" w:cs="Arial"/>
                <w:sz w:val="22"/>
                <w:szCs w:val="22"/>
              </w:rPr>
              <w:t>201</w:t>
            </w:r>
            <w:r w:rsidR="002F5836">
              <w:rPr>
                <w:rFonts w:ascii="Arial" w:hAnsi="Arial" w:cs="Arial"/>
                <w:sz w:val="22"/>
                <w:szCs w:val="22"/>
              </w:rPr>
              <w:t>4</w:t>
            </w:r>
            <w:r w:rsidRPr="00EE0A3B">
              <w:rPr>
                <w:rFonts w:ascii="Arial" w:hAnsi="Arial" w:cs="Arial"/>
                <w:sz w:val="22"/>
                <w:szCs w:val="22"/>
              </w:rPr>
              <w:t>/1</w:t>
            </w:r>
            <w:r w:rsidR="002F5836">
              <w:rPr>
                <w:rFonts w:ascii="Arial" w:hAnsi="Arial" w:cs="Arial"/>
                <w:sz w:val="22"/>
                <w:szCs w:val="22"/>
              </w:rPr>
              <w:t>5</w:t>
            </w:r>
            <w:r w:rsidRPr="00EE0A3B">
              <w:rPr>
                <w:rFonts w:ascii="Arial" w:hAnsi="Arial" w:cs="Arial"/>
                <w:sz w:val="22"/>
                <w:szCs w:val="22"/>
              </w:rPr>
              <w:t xml:space="preserve"> Projects Requiring Completi</w:t>
            </w:r>
            <w:r w:rsidR="00EE0A3B">
              <w:rPr>
                <w:rFonts w:ascii="Arial" w:hAnsi="Arial" w:cs="Arial"/>
                <w:sz w:val="22"/>
                <w:szCs w:val="22"/>
              </w:rPr>
              <w:t>on</w:t>
            </w:r>
            <w:r w:rsidR="00440EA7">
              <w:rPr>
                <w:rFonts w:ascii="Arial" w:hAnsi="Arial" w:cs="Arial"/>
                <w:sz w:val="22"/>
                <w:szCs w:val="22"/>
              </w:rPr>
              <w:t xml:space="preserve"> (5 days shared plan; 4 days TRDC)</w:t>
            </w:r>
          </w:p>
        </w:tc>
        <w:tc>
          <w:tcPr>
            <w:tcW w:w="2488" w:type="dxa"/>
            <w:shd w:val="clear" w:color="auto" w:fill="auto"/>
            <w:noWrap/>
            <w:vAlign w:val="center"/>
          </w:tcPr>
          <w:p w:rsidR="0061624D" w:rsidRPr="00EE0A3B" w:rsidRDefault="00712E5A" w:rsidP="001F3A72">
            <w:pPr>
              <w:jc w:val="center"/>
              <w:rPr>
                <w:rFonts w:ascii="Arial" w:hAnsi="Arial" w:cs="Arial"/>
                <w:sz w:val="22"/>
                <w:szCs w:val="22"/>
              </w:rPr>
            </w:pPr>
            <w:r>
              <w:rPr>
                <w:rFonts w:ascii="Arial" w:hAnsi="Arial" w:cs="Arial"/>
                <w:sz w:val="22"/>
                <w:szCs w:val="22"/>
              </w:rPr>
              <w:t>-</w:t>
            </w:r>
          </w:p>
        </w:tc>
        <w:tc>
          <w:tcPr>
            <w:tcW w:w="850" w:type="dxa"/>
            <w:shd w:val="clear" w:color="auto" w:fill="auto"/>
            <w:noWrap/>
            <w:vAlign w:val="center"/>
          </w:tcPr>
          <w:p w:rsidR="0061624D" w:rsidRPr="00EE0A3B" w:rsidRDefault="00B635DA" w:rsidP="0098381B">
            <w:pPr>
              <w:jc w:val="center"/>
              <w:rPr>
                <w:rFonts w:ascii="Arial" w:hAnsi="Arial" w:cs="Arial"/>
                <w:sz w:val="22"/>
                <w:szCs w:val="22"/>
              </w:rPr>
            </w:pPr>
            <w:r w:rsidRPr="00EE0A3B">
              <w:rPr>
                <w:rFonts w:ascii="Arial" w:hAnsi="Arial" w:cs="Arial"/>
                <w:sz w:val="22"/>
                <w:szCs w:val="22"/>
              </w:rPr>
              <w:t>-</w:t>
            </w:r>
          </w:p>
        </w:tc>
        <w:tc>
          <w:tcPr>
            <w:tcW w:w="851" w:type="dxa"/>
            <w:shd w:val="clear" w:color="auto" w:fill="auto"/>
            <w:noWrap/>
            <w:vAlign w:val="center"/>
          </w:tcPr>
          <w:p w:rsidR="0061624D" w:rsidRPr="00EE0A3B" w:rsidRDefault="00B635DA" w:rsidP="0098381B">
            <w:pPr>
              <w:jc w:val="center"/>
              <w:rPr>
                <w:rFonts w:ascii="Arial" w:hAnsi="Arial" w:cs="Arial"/>
                <w:sz w:val="22"/>
                <w:szCs w:val="22"/>
              </w:rPr>
            </w:pPr>
            <w:r w:rsidRPr="00EE0A3B">
              <w:rPr>
                <w:rFonts w:ascii="Arial" w:hAnsi="Arial" w:cs="Arial"/>
                <w:sz w:val="22"/>
                <w:szCs w:val="22"/>
              </w:rPr>
              <w:t>-</w:t>
            </w:r>
          </w:p>
        </w:tc>
        <w:tc>
          <w:tcPr>
            <w:tcW w:w="851" w:type="dxa"/>
            <w:shd w:val="clear" w:color="auto" w:fill="auto"/>
            <w:noWrap/>
            <w:vAlign w:val="center"/>
          </w:tcPr>
          <w:p w:rsidR="0061624D" w:rsidRPr="00EE0A3B" w:rsidRDefault="00B635DA" w:rsidP="0098381B">
            <w:pPr>
              <w:jc w:val="center"/>
              <w:rPr>
                <w:rFonts w:ascii="Arial" w:hAnsi="Arial" w:cs="Arial"/>
                <w:sz w:val="22"/>
                <w:szCs w:val="22"/>
              </w:rPr>
            </w:pPr>
            <w:r w:rsidRPr="00EE0A3B">
              <w:rPr>
                <w:rFonts w:ascii="Arial" w:hAnsi="Arial" w:cs="Arial"/>
                <w:sz w:val="22"/>
                <w:szCs w:val="22"/>
              </w:rPr>
              <w:t>-</w:t>
            </w:r>
          </w:p>
        </w:tc>
        <w:tc>
          <w:tcPr>
            <w:tcW w:w="1260" w:type="dxa"/>
            <w:shd w:val="clear" w:color="auto" w:fill="auto"/>
            <w:noWrap/>
            <w:vAlign w:val="center"/>
          </w:tcPr>
          <w:p w:rsidR="0061624D" w:rsidRPr="00EE0A3B" w:rsidRDefault="00440EA7" w:rsidP="00F16EEC">
            <w:pPr>
              <w:jc w:val="center"/>
              <w:rPr>
                <w:rFonts w:ascii="Arial" w:hAnsi="Arial" w:cs="Arial"/>
                <w:sz w:val="22"/>
                <w:szCs w:val="22"/>
              </w:rPr>
            </w:pPr>
            <w:r>
              <w:rPr>
                <w:rFonts w:ascii="Arial" w:hAnsi="Arial" w:cs="Arial"/>
                <w:sz w:val="22"/>
                <w:szCs w:val="22"/>
              </w:rPr>
              <w:t>9</w:t>
            </w:r>
          </w:p>
        </w:tc>
        <w:tc>
          <w:tcPr>
            <w:tcW w:w="3267" w:type="dxa"/>
            <w:shd w:val="clear" w:color="auto" w:fill="auto"/>
            <w:noWrap/>
            <w:vAlign w:val="center"/>
          </w:tcPr>
          <w:p w:rsidR="0061624D" w:rsidRPr="00EE0A3B" w:rsidRDefault="00C007F4" w:rsidP="00C007F4">
            <w:pPr>
              <w:rPr>
                <w:rFonts w:ascii="Arial" w:hAnsi="Arial" w:cs="Arial"/>
                <w:sz w:val="22"/>
                <w:szCs w:val="22"/>
              </w:rPr>
            </w:pPr>
            <w:r>
              <w:rPr>
                <w:rFonts w:ascii="Arial" w:hAnsi="Arial" w:cs="Arial"/>
                <w:sz w:val="22"/>
                <w:szCs w:val="22"/>
              </w:rPr>
              <w:t xml:space="preserve">          </w:t>
            </w:r>
            <w:r w:rsidR="00B635DA" w:rsidRPr="00EE0A3B">
              <w:rPr>
                <w:rFonts w:ascii="Arial" w:hAnsi="Arial" w:cs="Arial"/>
                <w:sz w:val="22"/>
                <w:szCs w:val="22"/>
              </w:rPr>
              <w:t>Complete</w:t>
            </w:r>
          </w:p>
        </w:tc>
      </w:tr>
      <w:tr w:rsidR="0061624D" w:rsidRPr="00F741EC" w:rsidTr="0002321B">
        <w:trPr>
          <w:trHeight w:val="510"/>
        </w:trPr>
        <w:tc>
          <w:tcPr>
            <w:tcW w:w="4500" w:type="dxa"/>
            <w:shd w:val="clear" w:color="auto" w:fill="auto"/>
            <w:noWrap/>
            <w:vAlign w:val="center"/>
          </w:tcPr>
          <w:p w:rsidR="0061624D" w:rsidRPr="00B941DE" w:rsidRDefault="003E5B1B" w:rsidP="003E5B1B">
            <w:pPr>
              <w:rPr>
                <w:rFonts w:ascii="Arial" w:hAnsi="Arial" w:cs="Arial"/>
                <w:b/>
                <w:sz w:val="22"/>
                <w:szCs w:val="22"/>
                <w:highlight w:val="yellow"/>
              </w:rPr>
            </w:pPr>
            <w:r w:rsidRPr="00A578D1">
              <w:rPr>
                <w:rFonts w:ascii="Arial" w:hAnsi="Arial" w:cs="Arial"/>
                <w:b/>
                <w:sz w:val="22"/>
                <w:szCs w:val="22"/>
              </w:rPr>
              <w:t>Recommendations</w:t>
            </w:r>
          </w:p>
        </w:tc>
        <w:tc>
          <w:tcPr>
            <w:tcW w:w="2488" w:type="dxa"/>
            <w:shd w:val="clear" w:color="auto" w:fill="auto"/>
            <w:noWrap/>
            <w:vAlign w:val="center"/>
          </w:tcPr>
          <w:p w:rsidR="0061624D" w:rsidRPr="00B941DE" w:rsidRDefault="0061624D" w:rsidP="0098381B">
            <w:pPr>
              <w:jc w:val="center"/>
              <w:rPr>
                <w:rFonts w:ascii="Arial" w:hAnsi="Arial" w:cs="Arial"/>
                <w:sz w:val="22"/>
                <w:szCs w:val="22"/>
                <w:highlight w:val="yellow"/>
              </w:rPr>
            </w:pPr>
          </w:p>
        </w:tc>
        <w:tc>
          <w:tcPr>
            <w:tcW w:w="850" w:type="dxa"/>
            <w:shd w:val="clear" w:color="auto" w:fill="auto"/>
            <w:noWrap/>
            <w:vAlign w:val="center"/>
          </w:tcPr>
          <w:p w:rsidR="0061624D" w:rsidRPr="00B941DE" w:rsidRDefault="00A578D1" w:rsidP="00791F15">
            <w:pPr>
              <w:jc w:val="center"/>
              <w:rPr>
                <w:rFonts w:ascii="Arial" w:hAnsi="Arial" w:cs="Arial"/>
                <w:b/>
                <w:sz w:val="22"/>
                <w:szCs w:val="22"/>
                <w:highlight w:val="yellow"/>
              </w:rPr>
            </w:pPr>
            <w:r w:rsidRPr="00A578D1">
              <w:rPr>
                <w:rFonts w:ascii="Arial" w:hAnsi="Arial" w:cs="Arial"/>
                <w:b/>
                <w:sz w:val="22"/>
                <w:szCs w:val="22"/>
              </w:rPr>
              <w:t>1</w:t>
            </w:r>
          </w:p>
        </w:tc>
        <w:tc>
          <w:tcPr>
            <w:tcW w:w="851" w:type="dxa"/>
            <w:shd w:val="clear" w:color="auto" w:fill="auto"/>
            <w:noWrap/>
            <w:vAlign w:val="center"/>
          </w:tcPr>
          <w:p w:rsidR="0061624D" w:rsidRPr="00B941DE" w:rsidRDefault="00791F15" w:rsidP="00A578D1">
            <w:pPr>
              <w:jc w:val="center"/>
              <w:rPr>
                <w:rFonts w:ascii="Arial" w:hAnsi="Arial" w:cs="Arial"/>
                <w:b/>
                <w:sz w:val="22"/>
                <w:szCs w:val="22"/>
                <w:highlight w:val="yellow"/>
              </w:rPr>
            </w:pPr>
            <w:r w:rsidRPr="00A578D1">
              <w:rPr>
                <w:rFonts w:ascii="Arial" w:hAnsi="Arial" w:cs="Arial"/>
                <w:b/>
                <w:sz w:val="22"/>
                <w:szCs w:val="22"/>
              </w:rPr>
              <w:t>1</w:t>
            </w:r>
            <w:r w:rsidR="00A578D1" w:rsidRPr="00A578D1">
              <w:rPr>
                <w:rFonts w:ascii="Arial" w:hAnsi="Arial" w:cs="Arial"/>
                <w:b/>
                <w:sz w:val="22"/>
                <w:szCs w:val="22"/>
              </w:rPr>
              <w:t>3</w:t>
            </w:r>
          </w:p>
        </w:tc>
        <w:tc>
          <w:tcPr>
            <w:tcW w:w="851" w:type="dxa"/>
            <w:shd w:val="clear" w:color="auto" w:fill="auto"/>
            <w:noWrap/>
            <w:vAlign w:val="center"/>
          </w:tcPr>
          <w:p w:rsidR="0061624D" w:rsidRPr="00B941DE" w:rsidRDefault="00A578D1" w:rsidP="00EA53A4">
            <w:pPr>
              <w:jc w:val="center"/>
              <w:rPr>
                <w:rFonts w:ascii="Arial" w:hAnsi="Arial" w:cs="Arial"/>
                <w:b/>
                <w:sz w:val="22"/>
                <w:szCs w:val="22"/>
                <w:highlight w:val="yellow"/>
              </w:rPr>
            </w:pPr>
            <w:r w:rsidRPr="00A578D1">
              <w:rPr>
                <w:rFonts w:ascii="Arial" w:hAnsi="Arial" w:cs="Arial"/>
                <w:b/>
                <w:sz w:val="22"/>
                <w:szCs w:val="22"/>
              </w:rPr>
              <w:t>15</w:t>
            </w:r>
          </w:p>
        </w:tc>
        <w:tc>
          <w:tcPr>
            <w:tcW w:w="1260" w:type="dxa"/>
            <w:shd w:val="clear" w:color="auto" w:fill="auto"/>
            <w:noWrap/>
            <w:vAlign w:val="center"/>
          </w:tcPr>
          <w:p w:rsidR="0061624D" w:rsidRPr="00B941DE" w:rsidRDefault="0061624D" w:rsidP="007517B3">
            <w:pPr>
              <w:jc w:val="center"/>
              <w:rPr>
                <w:rFonts w:ascii="Arial" w:hAnsi="Arial" w:cs="Arial"/>
                <w:b/>
                <w:sz w:val="22"/>
                <w:szCs w:val="22"/>
                <w:highlight w:val="yellow"/>
              </w:rPr>
            </w:pPr>
          </w:p>
        </w:tc>
        <w:tc>
          <w:tcPr>
            <w:tcW w:w="3267" w:type="dxa"/>
            <w:shd w:val="clear" w:color="auto" w:fill="auto"/>
            <w:noWrap/>
            <w:vAlign w:val="center"/>
          </w:tcPr>
          <w:p w:rsidR="0061624D" w:rsidRPr="00F741EC" w:rsidRDefault="0061624D" w:rsidP="0098381B">
            <w:pPr>
              <w:jc w:val="center"/>
              <w:rPr>
                <w:rFonts w:ascii="Arial" w:hAnsi="Arial" w:cs="Arial"/>
                <w:sz w:val="22"/>
                <w:szCs w:val="22"/>
                <w:highlight w:val="yellow"/>
              </w:rPr>
            </w:pPr>
          </w:p>
        </w:tc>
      </w:tr>
    </w:tbl>
    <w:p w:rsidR="007F63E2" w:rsidRDefault="00F16C26" w:rsidP="007F63E2">
      <w:pPr>
        <w:pStyle w:val="NormalIndent"/>
        <w:ind w:left="-180" w:right="-108"/>
        <w:rPr>
          <w:rFonts w:ascii="Arial" w:hAnsi="Arial" w:cs="Arial"/>
          <w:b/>
          <w:sz w:val="22"/>
          <w:szCs w:val="22"/>
        </w:rPr>
      </w:pPr>
      <w:r w:rsidRPr="00EA53A4">
        <w:rPr>
          <w:rFonts w:ascii="Arial" w:hAnsi="Arial" w:cs="Arial"/>
          <w:b/>
          <w:sz w:val="22"/>
          <w:szCs w:val="22"/>
        </w:rPr>
        <w:tab/>
      </w:r>
      <w:r w:rsidR="007F63E2">
        <w:rPr>
          <w:rFonts w:ascii="Arial" w:hAnsi="Arial" w:cs="Arial"/>
          <w:b/>
          <w:sz w:val="22"/>
          <w:szCs w:val="22"/>
        </w:rPr>
        <w:t>TRDC TOTAL</w:t>
      </w:r>
      <w:r w:rsidR="007F63E2">
        <w:rPr>
          <w:rFonts w:ascii="Arial" w:hAnsi="Arial" w:cs="Arial"/>
          <w:b/>
          <w:sz w:val="22"/>
          <w:szCs w:val="22"/>
        </w:rPr>
        <w:tab/>
      </w:r>
      <w:r w:rsidR="007F63E2">
        <w:rPr>
          <w:rFonts w:ascii="Arial" w:hAnsi="Arial" w:cs="Arial"/>
          <w:b/>
          <w:sz w:val="22"/>
          <w:szCs w:val="22"/>
        </w:rPr>
        <w:tab/>
      </w:r>
      <w:r w:rsidR="007F63E2">
        <w:rPr>
          <w:rFonts w:ascii="Arial" w:hAnsi="Arial" w:cs="Arial"/>
          <w:b/>
          <w:sz w:val="22"/>
          <w:szCs w:val="22"/>
        </w:rPr>
        <w:tab/>
      </w:r>
      <w:r w:rsidR="007F63E2">
        <w:rPr>
          <w:rFonts w:ascii="Arial" w:hAnsi="Arial" w:cs="Arial"/>
          <w:b/>
          <w:sz w:val="22"/>
          <w:szCs w:val="22"/>
        </w:rPr>
        <w:tab/>
      </w:r>
      <w:r w:rsidR="007F63E2">
        <w:rPr>
          <w:rFonts w:ascii="Arial" w:hAnsi="Arial" w:cs="Arial"/>
          <w:b/>
          <w:sz w:val="22"/>
          <w:szCs w:val="22"/>
        </w:rPr>
        <w:tab/>
      </w:r>
      <w:r w:rsidR="007F63E2">
        <w:rPr>
          <w:rFonts w:ascii="Arial" w:hAnsi="Arial" w:cs="Arial"/>
          <w:b/>
          <w:sz w:val="22"/>
          <w:szCs w:val="22"/>
        </w:rPr>
        <w:tab/>
      </w:r>
      <w:r w:rsidR="007F63E2">
        <w:rPr>
          <w:rFonts w:ascii="Arial" w:hAnsi="Arial" w:cs="Arial"/>
          <w:b/>
          <w:sz w:val="22"/>
          <w:szCs w:val="22"/>
        </w:rPr>
        <w:tab/>
      </w:r>
      <w:r w:rsidR="007F63E2">
        <w:rPr>
          <w:rFonts w:ascii="Arial" w:hAnsi="Arial" w:cs="Arial"/>
          <w:b/>
          <w:sz w:val="22"/>
          <w:szCs w:val="22"/>
        </w:rPr>
        <w:tab/>
      </w:r>
      <w:r w:rsidR="007F63E2">
        <w:rPr>
          <w:rFonts w:ascii="Arial" w:hAnsi="Arial" w:cs="Arial"/>
          <w:b/>
          <w:sz w:val="22"/>
          <w:szCs w:val="22"/>
        </w:rPr>
        <w:tab/>
      </w:r>
      <w:r w:rsidR="007F63E2">
        <w:rPr>
          <w:rFonts w:ascii="Arial" w:hAnsi="Arial" w:cs="Arial"/>
          <w:b/>
          <w:sz w:val="22"/>
          <w:szCs w:val="22"/>
        </w:rPr>
        <w:tab/>
      </w:r>
      <w:r w:rsidR="007F63E2">
        <w:rPr>
          <w:rFonts w:ascii="Arial" w:hAnsi="Arial" w:cs="Arial"/>
          <w:b/>
          <w:sz w:val="22"/>
          <w:szCs w:val="22"/>
        </w:rPr>
        <w:tab/>
      </w:r>
      <w:r w:rsidR="007F63E2">
        <w:rPr>
          <w:rFonts w:ascii="Arial" w:hAnsi="Arial" w:cs="Arial"/>
          <w:b/>
          <w:sz w:val="22"/>
          <w:szCs w:val="22"/>
        </w:rPr>
        <w:tab/>
      </w:r>
      <w:r w:rsidR="007F63E2">
        <w:rPr>
          <w:rFonts w:ascii="Arial" w:hAnsi="Arial" w:cs="Arial"/>
          <w:b/>
          <w:sz w:val="22"/>
          <w:szCs w:val="22"/>
        </w:rPr>
        <w:tab/>
        <w:t>156</w:t>
      </w:r>
    </w:p>
    <w:p w:rsidR="007F63E2" w:rsidRDefault="007F63E2" w:rsidP="007F63E2">
      <w:pPr>
        <w:pStyle w:val="NormalIndent"/>
        <w:ind w:left="-180" w:right="-108"/>
        <w:rPr>
          <w:rFonts w:ascii="Arial" w:hAnsi="Arial" w:cs="Arial"/>
          <w:b/>
          <w:sz w:val="22"/>
          <w:szCs w:val="22"/>
        </w:rPr>
      </w:pPr>
      <w:r>
        <w:rPr>
          <w:rFonts w:ascii="Arial" w:hAnsi="Arial" w:cs="Arial"/>
          <w:b/>
          <w:sz w:val="22"/>
          <w:szCs w:val="22"/>
        </w:rPr>
        <w:tab/>
        <w:t>SHARED SERVICES 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140</w:t>
      </w:r>
    </w:p>
    <w:p w:rsidR="007F63E2" w:rsidRDefault="007F63E2" w:rsidP="007F63E2">
      <w:pPr>
        <w:pStyle w:val="NormalIndent"/>
        <w:ind w:left="-180" w:right="-108"/>
        <w:rPr>
          <w:rFonts w:ascii="Arial" w:hAnsi="Arial" w:cs="Arial"/>
          <w:b/>
          <w:sz w:val="22"/>
          <w:szCs w:val="22"/>
        </w:rPr>
      </w:pPr>
      <w:r>
        <w:rPr>
          <w:rFonts w:ascii="Arial" w:hAnsi="Arial" w:cs="Arial"/>
          <w:b/>
          <w:sz w:val="22"/>
          <w:szCs w:val="22"/>
        </w:rPr>
        <w:tab/>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296</w:t>
      </w:r>
    </w:p>
    <w:p w:rsidR="00F16C26" w:rsidRPr="00EE0A3B" w:rsidRDefault="00F16C26" w:rsidP="00EE0A3B">
      <w:pPr>
        <w:pStyle w:val="NormalIndent"/>
        <w:ind w:left="-180" w:right="-108"/>
        <w:rPr>
          <w:rFonts w:ascii="Arial" w:hAnsi="Arial" w:cs="Arial"/>
          <w:b/>
          <w:sz w:val="22"/>
          <w:szCs w:val="22"/>
          <w:highlight w:val="yellow"/>
        </w:rPr>
      </w:pPr>
    </w:p>
    <w:p w:rsidR="00F16C26" w:rsidRDefault="003E5B1B" w:rsidP="003E5B1B">
      <w:pPr>
        <w:pStyle w:val="NormalIndent"/>
        <w:ind w:left="-180" w:right="-108"/>
        <w:rPr>
          <w:rFonts w:ascii="Arial" w:hAnsi="Arial" w:cs="Arial"/>
          <w:sz w:val="22"/>
          <w:szCs w:val="22"/>
        </w:rPr>
      </w:pPr>
      <w:r>
        <w:rPr>
          <w:rFonts w:ascii="Arial" w:hAnsi="Arial" w:cs="Arial"/>
          <w:b/>
          <w:sz w:val="22"/>
          <w:szCs w:val="22"/>
        </w:rPr>
        <w:t xml:space="preserve">  </w:t>
      </w:r>
      <w:r w:rsidR="008A6FCF" w:rsidRPr="009A2AB5">
        <w:rPr>
          <w:rFonts w:ascii="Arial" w:hAnsi="Arial" w:cs="Arial"/>
          <w:b/>
          <w:sz w:val="22"/>
          <w:szCs w:val="22"/>
        </w:rPr>
        <w:t xml:space="preserve"> </w:t>
      </w:r>
      <w:r w:rsidR="00F16C26">
        <w:rPr>
          <w:rFonts w:ascii="Arial" w:hAnsi="Arial" w:cs="Arial"/>
          <w:sz w:val="22"/>
          <w:szCs w:val="22"/>
        </w:rPr>
        <w:t>Key to Assurance Level and Recommendation Priority Levels:</w:t>
      </w:r>
    </w:p>
    <w:p w:rsidR="00DC55CB" w:rsidRPr="00DC55CB" w:rsidRDefault="00DC55CB" w:rsidP="00DC55CB">
      <w:pPr>
        <w:pStyle w:val="NormalIndent"/>
        <w:ind w:left="0" w:right="-108"/>
        <w:rPr>
          <w:rFonts w:ascii="Arial" w:hAnsi="Arial" w:cs="Arial"/>
          <w:sz w:val="22"/>
          <w:szCs w:val="22"/>
        </w:rPr>
      </w:pPr>
      <w:r w:rsidRPr="00DC55CB">
        <w:rPr>
          <w:rFonts w:ascii="Arial" w:hAnsi="Arial" w:cs="Arial"/>
          <w:sz w:val="22"/>
          <w:szCs w:val="22"/>
        </w:rPr>
        <w:t>N/A = Not Applicable</w:t>
      </w:r>
    </w:p>
    <w:p w:rsidR="00C570C7" w:rsidRPr="009A2AB5" w:rsidRDefault="00534B16" w:rsidP="00044C71">
      <w:pPr>
        <w:pStyle w:val="NormalIndent"/>
        <w:ind w:left="-180" w:right="-108"/>
        <w:rPr>
          <w:rFonts w:ascii="Arial" w:hAnsi="Arial" w:cs="Arial"/>
          <w:sz w:val="22"/>
          <w:szCs w:val="22"/>
        </w:rPr>
      </w:pPr>
      <w:r>
        <w:rPr>
          <w:rFonts w:ascii="Arial" w:hAnsi="Arial" w:cs="Arial"/>
          <w:sz w:val="22"/>
          <w:szCs w:val="22"/>
        </w:rPr>
        <w:tab/>
        <w:t>H = High priority recommendations; M = Medium priority recommendations; MA = Merits Attention priority recommendations</w:t>
      </w:r>
      <w:r w:rsidR="006828AC" w:rsidRPr="009A2AB5">
        <w:rPr>
          <w:rFonts w:ascii="Arial" w:hAnsi="Arial" w:cs="Arial"/>
          <w:sz w:val="22"/>
          <w:szCs w:val="22"/>
        </w:rPr>
        <w:t xml:space="preserve">   </w:t>
      </w:r>
      <w:r w:rsidR="00044C71" w:rsidRPr="009A2AB5">
        <w:rPr>
          <w:rFonts w:ascii="Arial" w:hAnsi="Arial" w:cs="Arial"/>
          <w:sz w:val="22"/>
          <w:szCs w:val="22"/>
        </w:rPr>
        <w:tab/>
      </w:r>
    </w:p>
    <w:p w:rsidR="00DC55CB" w:rsidRDefault="00DC55CB" w:rsidP="005B0850">
      <w:pPr>
        <w:pStyle w:val="NormalIndent"/>
        <w:ind w:left="0" w:right="-108"/>
        <w:rPr>
          <w:rFonts w:ascii="Arial" w:hAnsi="Arial" w:cs="Arial"/>
          <w:b/>
          <w:sz w:val="22"/>
          <w:szCs w:val="22"/>
        </w:rPr>
      </w:pPr>
    </w:p>
    <w:p w:rsidR="00DC55CB" w:rsidRPr="009A2AB5" w:rsidRDefault="00DC55CB" w:rsidP="005B0850">
      <w:pPr>
        <w:pStyle w:val="NormalIndent"/>
        <w:ind w:left="0" w:right="-108"/>
        <w:rPr>
          <w:rFonts w:ascii="Arial" w:hAnsi="Arial" w:cs="Arial"/>
          <w:b/>
          <w:sz w:val="22"/>
          <w:szCs w:val="22"/>
        </w:rPr>
        <w:sectPr w:rsidR="00DC55CB" w:rsidRPr="009A2AB5" w:rsidSect="00F903E7">
          <w:headerReference w:type="default" r:id="rId16"/>
          <w:pgSz w:w="16838" w:h="11906" w:orient="landscape"/>
          <w:pgMar w:top="1797" w:right="1440" w:bottom="1797" w:left="1440" w:header="709" w:footer="709" w:gutter="0"/>
          <w:cols w:space="708"/>
          <w:docGrid w:linePitch="360"/>
        </w:sectPr>
      </w:pPr>
    </w:p>
    <w:p w:rsidR="000103BC" w:rsidRPr="009A2AB5" w:rsidRDefault="000103BC" w:rsidP="007E11AF">
      <w:pPr>
        <w:jc w:val="both"/>
        <w:rPr>
          <w:rFonts w:ascii="Arial" w:hAnsi="Arial" w:cs="Arial"/>
        </w:rPr>
      </w:pPr>
    </w:p>
    <w:tbl>
      <w:tblPr>
        <w:tblpPr w:leftFromText="180" w:rightFromText="180" w:vertAnchor="text" w:horzAnchor="margin" w:tblpY="104"/>
        <w:tblW w:w="14508" w:type="dxa"/>
        <w:tblBorders>
          <w:top w:val="single" w:sz="24" w:space="0" w:color="00A0E2"/>
          <w:left w:val="single" w:sz="24" w:space="0" w:color="00A0E2"/>
          <w:bottom w:val="single" w:sz="24" w:space="0" w:color="00A0E2"/>
          <w:right w:val="single" w:sz="24" w:space="0" w:color="00A0E2"/>
        </w:tblBorders>
        <w:tblLook w:val="0000" w:firstRow="0" w:lastRow="0" w:firstColumn="0" w:lastColumn="0" w:noHBand="0" w:noVBand="0"/>
      </w:tblPr>
      <w:tblGrid>
        <w:gridCol w:w="5495"/>
        <w:gridCol w:w="9013"/>
      </w:tblGrid>
      <w:tr w:rsidR="000103BC" w:rsidRPr="009A2AB5" w:rsidTr="000103BC">
        <w:trPr>
          <w:trHeight w:val="340"/>
        </w:trPr>
        <w:tc>
          <w:tcPr>
            <w:tcW w:w="5495" w:type="dxa"/>
            <w:tcBorders>
              <w:top w:val="single" w:sz="12" w:space="0" w:color="auto"/>
              <w:left w:val="single" w:sz="12" w:space="0" w:color="auto"/>
              <w:bottom w:val="single" w:sz="24" w:space="0" w:color="auto"/>
            </w:tcBorders>
          </w:tcPr>
          <w:p w:rsidR="000103BC" w:rsidRPr="009A2AB5" w:rsidRDefault="000103BC" w:rsidP="007E11AF">
            <w:pPr>
              <w:spacing w:before="60" w:after="60"/>
              <w:jc w:val="both"/>
              <w:rPr>
                <w:rFonts w:ascii="Arial" w:hAnsi="Arial" w:cs="Arial"/>
                <w:b/>
                <w:bCs/>
              </w:rPr>
            </w:pPr>
            <w:r w:rsidRPr="009A2AB5">
              <w:rPr>
                <w:rFonts w:ascii="Arial" w:hAnsi="Arial" w:cs="Arial"/>
                <w:b/>
                <w:bCs/>
              </w:rPr>
              <w:t>Levels of assurance</w:t>
            </w:r>
          </w:p>
        </w:tc>
        <w:tc>
          <w:tcPr>
            <w:tcW w:w="9013" w:type="dxa"/>
            <w:tcBorders>
              <w:top w:val="single" w:sz="12" w:space="0" w:color="auto"/>
              <w:bottom w:val="single" w:sz="24" w:space="0" w:color="auto"/>
              <w:right w:val="single" w:sz="12" w:space="0" w:color="auto"/>
            </w:tcBorders>
          </w:tcPr>
          <w:p w:rsidR="000103BC" w:rsidRPr="009A2AB5" w:rsidRDefault="000103BC" w:rsidP="007E11AF">
            <w:pPr>
              <w:spacing w:before="60" w:after="60"/>
              <w:jc w:val="both"/>
              <w:rPr>
                <w:rFonts w:ascii="Arial" w:hAnsi="Arial" w:cs="Arial"/>
                <w:i/>
              </w:rPr>
            </w:pPr>
          </w:p>
        </w:tc>
      </w:tr>
      <w:tr w:rsidR="000103BC" w:rsidRPr="009A2AB5" w:rsidTr="000103BC">
        <w:trPr>
          <w:trHeight w:val="340"/>
        </w:trPr>
        <w:tc>
          <w:tcPr>
            <w:tcW w:w="5495" w:type="dxa"/>
            <w:tcBorders>
              <w:top w:val="single" w:sz="24" w:space="0" w:color="auto"/>
              <w:left w:val="single" w:sz="12" w:space="0" w:color="auto"/>
              <w:bottom w:val="nil"/>
              <w:right w:val="single" w:sz="12" w:space="0" w:color="auto"/>
            </w:tcBorders>
          </w:tcPr>
          <w:p w:rsidR="000103BC" w:rsidRPr="009A2AB5" w:rsidRDefault="000103BC" w:rsidP="007E11AF">
            <w:pPr>
              <w:spacing w:before="60" w:after="60"/>
              <w:jc w:val="both"/>
              <w:rPr>
                <w:rFonts w:ascii="Arial" w:hAnsi="Arial" w:cs="Arial"/>
                <w:b/>
                <w:bCs/>
              </w:rPr>
            </w:pPr>
            <w:r w:rsidRPr="009A2AB5">
              <w:rPr>
                <w:rFonts w:ascii="Arial" w:hAnsi="Arial" w:cs="Arial"/>
                <w:b/>
                <w:bCs/>
              </w:rPr>
              <w:t>Full Assurance</w:t>
            </w:r>
          </w:p>
        </w:tc>
        <w:tc>
          <w:tcPr>
            <w:tcW w:w="9013" w:type="dxa"/>
            <w:tcBorders>
              <w:top w:val="single" w:sz="24" w:space="0" w:color="auto"/>
              <w:left w:val="single" w:sz="12" w:space="0" w:color="auto"/>
              <w:right w:val="single" w:sz="12" w:space="0" w:color="auto"/>
            </w:tcBorders>
          </w:tcPr>
          <w:p w:rsidR="000103BC" w:rsidRPr="009A2AB5" w:rsidRDefault="000103BC" w:rsidP="0082544F">
            <w:pPr>
              <w:spacing w:before="60" w:after="60"/>
              <w:rPr>
                <w:rFonts w:ascii="Arial" w:hAnsi="Arial" w:cs="Arial"/>
              </w:rPr>
            </w:pPr>
            <w:r w:rsidRPr="009A2AB5">
              <w:rPr>
                <w:rFonts w:ascii="Arial" w:hAnsi="Arial" w:cs="Arial"/>
              </w:rPr>
              <w:t>There is a sound system of control designed to achieve the system objectives and manage the risks to achieving those objectives. No weaknesses have been identified.</w:t>
            </w:r>
          </w:p>
        </w:tc>
      </w:tr>
      <w:tr w:rsidR="000103BC" w:rsidRPr="009A2AB5" w:rsidTr="000103BC">
        <w:trPr>
          <w:trHeight w:val="340"/>
        </w:trPr>
        <w:tc>
          <w:tcPr>
            <w:tcW w:w="5495" w:type="dxa"/>
            <w:tcBorders>
              <w:top w:val="nil"/>
              <w:left w:val="single" w:sz="12" w:space="0" w:color="auto"/>
              <w:bottom w:val="nil"/>
              <w:right w:val="single" w:sz="12" w:space="0" w:color="auto"/>
            </w:tcBorders>
          </w:tcPr>
          <w:p w:rsidR="000103BC" w:rsidRPr="009A2AB5" w:rsidRDefault="000103BC" w:rsidP="007E11AF">
            <w:pPr>
              <w:spacing w:before="60" w:after="60"/>
              <w:jc w:val="both"/>
              <w:rPr>
                <w:rFonts w:ascii="Arial" w:hAnsi="Arial" w:cs="Arial"/>
                <w:b/>
                <w:bCs/>
              </w:rPr>
            </w:pPr>
            <w:r w:rsidRPr="009A2AB5">
              <w:rPr>
                <w:rFonts w:ascii="Arial" w:hAnsi="Arial" w:cs="Arial"/>
                <w:b/>
                <w:bCs/>
              </w:rPr>
              <w:t>Substantial Assurance</w:t>
            </w:r>
          </w:p>
        </w:tc>
        <w:tc>
          <w:tcPr>
            <w:tcW w:w="9013" w:type="dxa"/>
            <w:tcBorders>
              <w:left w:val="single" w:sz="12" w:space="0" w:color="auto"/>
              <w:right w:val="single" w:sz="12" w:space="0" w:color="auto"/>
            </w:tcBorders>
          </w:tcPr>
          <w:p w:rsidR="000103BC" w:rsidRPr="009A2AB5" w:rsidRDefault="000103BC" w:rsidP="0082544F">
            <w:pPr>
              <w:spacing w:before="60" w:after="60"/>
              <w:rPr>
                <w:rFonts w:ascii="Arial" w:hAnsi="Arial" w:cs="Arial"/>
              </w:rPr>
            </w:pPr>
            <w:bookmarkStart w:id="2" w:name="OLE_LINK1"/>
            <w:r w:rsidRPr="009A2AB5">
              <w:rPr>
                <w:rFonts w:ascii="Arial" w:hAnsi="Arial" w:cs="Arial"/>
              </w:rPr>
              <w:t>Whilst there is a largely sound system of control, there are some minor weaknesses, which may put a limited number of the system objectives at risk.</w:t>
            </w:r>
            <w:bookmarkEnd w:id="2"/>
          </w:p>
        </w:tc>
      </w:tr>
      <w:tr w:rsidR="000103BC" w:rsidRPr="009A2AB5" w:rsidTr="000103BC">
        <w:trPr>
          <w:trHeight w:val="340"/>
        </w:trPr>
        <w:tc>
          <w:tcPr>
            <w:tcW w:w="5495" w:type="dxa"/>
            <w:tcBorders>
              <w:top w:val="nil"/>
              <w:left w:val="single" w:sz="12" w:space="0" w:color="auto"/>
              <w:bottom w:val="nil"/>
              <w:right w:val="single" w:sz="12" w:space="0" w:color="auto"/>
            </w:tcBorders>
          </w:tcPr>
          <w:p w:rsidR="000103BC" w:rsidRPr="009A2AB5" w:rsidRDefault="000103BC" w:rsidP="007E11AF">
            <w:pPr>
              <w:spacing w:before="60" w:after="60"/>
              <w:jc w:val="both"/>
              <w:rPr>
                <w:rFonts w:ascii="Arial" w:hAnsi="Arial" w:cs="Arial"/>
                <w:b/>
                <w:bCs/>
              </w:rPr>
            </w:pPr>
            <w:r w:rsidRPr="009A2AB5">
              <w:rPr>
                <w:rFonts w:ascii="Arial" w:hAnsi="Arial" w:cs="Arial"/>
                <w:b/>
                <w:bCs/>
              </w:rPr>
              <w:t>Moderate Assurance</w:t>
            </w:r>
          </w:p>
        </w:tc>
        <w:tc>
          <w:tcPr>
            <w:tcW w:w="9013" w:type="dxa"/>
            <w:tcBorders>
              <w:left w:val="single" w:sz="12" w:space="0" w:color="auto"/>
              <w:right w:val="single" w:sz="12" w:space="0" w:color="auto"/>
            </w:tcBorders>
          </w:tcPr>
          <w:p w:rsidR="000103BC" w:rsidRPr="009A2AB5" w:rsidRDefault="000103BC" w:rsidP="0082544F">
            <w:pPr>
              <w:pStyle w:val="Reportheader2text"/>
              <w:framePr w:hSpace="0" w:wrap="auto" w:vAnchor="margin" w:hAnchor="text" w:yAlign="inline"/>
            </w:pPr>
            <w:r w:rsidRPr="009A2AB5">
              <w:t>Whilst there is basically a sound system of control, there are some areas of weakness, which may put some of the system objectives at risk.</w:t>
            </w:r>
          </w:p>
        </w:tc>
      </w:tr>
      <w:tr w:rsidR="000103BC" w:rsidRPr="009A2AB5" w:rsidTr="000103BC">
        <w:trPr>
          <w:trHeight w:val="340"/>
        </w:trPr>
        <w:tc>
          <w:tcPr>
            <w:tcW w:w="5495" w:type="dxa"/>
            <w:tcBorders>
              <w:top w:val="nil"/>
              <w:left w:val="single" w:sz="12" w:space="0" w:color="auto"/>
              <w:bottom w:val="nil"/>
              <w:right w:val="single" w:sz="12" w:space="0" w:color="auto"/>
            </w:tcBorders>
          </w:tcPr>
          <w:p w:rsidR="000103BC" w:rsidRPr="009A2AB5" w:rsidRDefault="000103BC" w:rsidP="007E11AF">
            <w:pPr>
              <w:spacing w:before="60" w:after="60"/>
              <w:jc w:val="both"/>
              <w:rPr>
                <w:rFonts w:ascii="Arial" w:hAnsi="Arial" w:cs="Arial"/>
                <w:b/>
                <w:bCs/>
              </w:rPr>
            </w:pPr>
            <w:r w:rsidRPr="009A2AB5">
              <w:rPr>
                <w:rFonts w:ascii="Arial" w:hAnsi="Arial" w:cs="Arial"/>
                <w:b/>
                <w:bCs/>
              </w:rPr>
              <w:t>Limited Assurance</w:t>
            </w:r>
          </w:p>
        </w:tc>
        <w:tc>
          <w:tcPr>
            <w:tcW w:w="9013" w:type="dxa"/>
            <w:tcBorders>
              <w:left w:val="single" w:sz="12" w:space="0" w:color="auto"/>
              <w:right w:val="single" w:sz="12" w:space="0" w:color="auto"/>
            </w:tcBorders>
          </w:tcPr>
          <w:p w:rsidR="000103BC" w:rsidRPr="009A2AB5" w:rsidRDefault="000103BC" w:rsidP="0082544F">
            <w:pPr>
              <w:spacing w:before="60" w:after="60"/>
              <w:rPr>
                <w:rFonts w:ascii="Arial" w:hAnsi="Arial" w:cs="Arial"/>
              </w:rPr>
            </w:pPr>
            <w:r w:rsidRPr="009A2AB5">
              <w:rPr>
                <w:rFonts w:ascii="Arial" w:hAnsi="Arial" w:cs="Arial"/>
              </w:rPr>
              <w:t>There are significant weaknesses in key control areas, which put the system objectives at risk.</w:t>
            </w:r>
          </w:p>
        </w:tc>
      </w:tr>
      <w:tr w:rsidR="000103BC" w:rsidRPr="009A2AB5" w:rsidTr="000103BC">
        <w:trPr>
          <w:trHeight w:val="340"/>
        </w:trPr>
        <w:tc>
          <w:tcPr>
            <w:tcW w:w="5495" w:type="dxa"/>
            <w:tcBorders>
              <w:top w:val="nil"/>
              <w:left w:val="single" w:sz="12" w:space="0" w:color="auto"/>
              <w:bottom w:val="nil"/>
              <w:right w:val="single" w:sz="12" w:space="0" w:color="auto"/>
            </w:tcBorders>
          </w:tcPr>
          <w:p w:rsidR="000103BC" w:rsidRPr="009A2AB5" w:rsidRDefault="000103BC" w:rsidP="007E11AF">
            <w:pPr>
              <w:spacing w:before="60" w:after="60"/>
              <w:jc w:val="both"/>
              <w:rPr>
                <w:rFonts w:ascii="Arial" w:hAnsi="Arial" w:cs="Arial"/>
                <w:b/>
                <w:bCs/>
              </w:rPr>
            </w:pPr>
            <w:r w:rsidRPr="009A2AB5">
              <w:rPr>
                <w:rFonts w:ascii="Arial" w:hAnsi="Arial" w:cs="Arial"/>
                <w:b/>
                <w:bCs/>
              </w:rPr>
              <w:t>No Assurance</w:t>
            </w:r>
          </w:p>
        </w:tc>
        <w:tc>
          <w:tcPr>
            <w:tcW w:w="9013" w:type="dxa"/>
            <w:tcBorders>
              <w:left w:val="single" w:sz="12" w:space="0" w:color="auto"/>
              <w:right w:val="single" w:sz="12" w:space="0" w:color="auto"/>
            </w:tcBorders>
          </w:tcPr>
          <w:p w:rsidR="000103BC" w:rsidRPr="009A2AB5" w:rsidRDefault="000103BC" w:rsidP="007E11AF">
            <w:pPr>
              <w:spacing w:before="60" w:after="60"/>
              <w:jc w:val="both"/>
              <w:rPr>
                <w:rFonts w:ascii="Arial" w:hAnsi="Arial" w:cs="Arial"/>
              </w:rPr>
            </w:pPr>
            <w:r w:rsidRPr="009A2AB5">
              <w:rPr>
                <w:rFonts w:ascii="Arial" w:hAnsi="Arial" w:cs="Arial"/>
              </w:rPr>
              <w:t>Control is weak, leaving the system open to material error or abuse.</w:t>
            </w:r>
          </w:p>
        </w:tc>
      </w:tr>
      <w:tr w:rsidR="000103BC" w:rsidRPr="009A2AB5" w:rsidTr="000103BC">
        <w:trPr>
          <w:cantSplit/>
          <w:trHeight w:val="342"/>
        </w:trPr>
        <w:tc>
          <w:tcPr>
            <w:tcW w:w="14508" w:type="dxa"/>
            <w:gridSpan w:val="2"/>
            <w:tcBorders>
              <w:top w:val="single" w:sz="12" w:space="0" w:color="auto"/>
              <w:left w:val="nil"/>
              <w:bottom w:val="single" w:sz="12" w:space="0" w:color="auto"/>
              <w:right w:val="nil"/>
            </w:tcBorders>
            <w:vAlign w:val="center"/>
          </w:tcPr>
          <w:p w:rsidR="000103BC" w:rsidRPr="009A2AB5" w:rsidRDefault="000103BC" w:rsidP="007E11AF">
            <w:pPr>
              <w:pStyle w:val="Heading2"/>
              <w:jc w:val="both"/>
              <w:rPr>
                <w:rFonts w:ascii="Arial" w:hAnsi="Arial" w:cs="Arial"/>
                <w:sz w:val="24"/>
                <w:szCs w:val="24"/>
              </w:rPr>
            </w:pPr>
          </w:p>
        </w:tc>
      </w:tr>
      <w:tr w:rsidR="000103BC" w:rsidRPr="009A2AB5" w:rsidTr="000103BC">
        <w:trPr>
          <w:cantSplit/>
          <w:trHeight w:val="342"/>
        </w:trPr>
        <w:tc>
          <w:tcPr>
            <w:tcW w:w="14508" w:type="dxa"/>
            <w:gridSpan w:val="2"/>
            <w:tcBorders>
              <w:top w:val="single" w:sz="12" w:space="0" w:color="auto"/>
              <w:left w:val="single" w:sz="12" w:space="0" w:color="auto"/>
              <w:bottom w:val="single" w:sz="24" w:space="0" w:color="auto"/>
              <w:right w:val="single" w:sz="12" w:space="0" w:color="auto"/>
            </w:tcBorders>
            <w:vAlign w:val="center"/>
          </w:tcPr>
          <w:p w:rsidR="000103BC" w:rsidRPr="009A2AB5" w:rsidRDefault="000103BC" w:rsidP="007E11AF">
            <w:pPr>
              <w:pStyle w:val="Heading2"/>
              <w:spacing w:before="60" w:after="60"/>
              <w:jc w:val="both"/>
              <w:rPr>
                <w:rFonts w:ascii="Arial" w:hAnsi="Arial" w:cs="Arial"/>
                <w:sz w:val="24"/>
                <w:szCs w:val="24"/>
              </w:rPr>
            </w:pPr>
            <w:r w:rsidRPr="009A2AB5">
              <w:rPr>
                <w:rFonts w:ascii="Arial" w:hAnsi="Arial" w:cs="Arial"/>
                <w:sz w:val="24"/>
                <w:szCs w:val="24"/>
              </w:rPr>
              <w:t>Priority of recommendations</w:t>
            </w:r>
          </w:p>
        </w:tc>
      </w:tr>
      <w:tr w:rsidR="000103BC" w:rsidRPr="009A2AB5" w:rsidTr="000103BC">
        <w:trPr>
          <w:trHeight w:val="342"/>
        </w:trPr>
        <w:tc>
          <w:tcPr>
            <w:tcW w:w="5495" w:type="dxa"/>
            <w:tcBorders>
              <w:top w:val="single" w:sz="24" w:space="0" w:color="auto"/>
              <w:left w:val="single" w:sz="12" w:space="0" w:color="auto"/>
              <w:bottom w:val="nil"/>
              <w:right w:val="single" w:sz="12" w:space="0" w:color="auto"/>
            </w:tcBorders>
          </w:tcPr>
          <w:p w:rsidR="000103BC" w:rsidRPr="009A2AB5" w:rsidRDefault="000103BC" w:rsidP="007E11AF">
            <w:pPr>
              <w:tabs>
                <w:tab w:val="left" w:pos="720"/>
              </w:tabs>
              <w:spacing w:before="60" w:after="60"/>
              <w:jc w:val="both"/>
              <w:rPr>
                <w:rFonts w:ascii="Arial" w:hAnsi="Arial" w:cs="Arial"/>
                <w:b/>
                <w:bCs/>
              </w:rPr>
            </w:pPr>
            <w:r w:rsidRPr="009A2AB5">
              <w:rPr>
                <w:rFonts w:ascii="Arial" w:hAnsi="Arial" w:cs="Arial"/>
                <w:b/>
                <w:bCs/>
              </w:rPr>
              <w:t>High</w:t>
            </w:r>
          </w:p>
        </w:tc>
        <w:tc>
          <w:tcPr>
            <w:tcW w:w="9013" w:type="dxa"/>
            <w:tcBorders>
              <w:top w:val="single" w:sz="24" w:space="0" w:color="auto"/>
              <w:left w:val="single" w:sz="12" w:space="0" w:color="auto"/>
              <w:right w:val="single" w:sz="12" w:space="0" w:color="auto"/>
            </w:tcBorders>
            <w:vAlign w:val="center"/>
          </w:tcPr>
          <w:p w:rsidR="000103BC" w:rsidRPr="009A2AB5" w:rsidRDefault="000103BC" w:rsidP="0082544F">
            <w:pPr>
              <w:tabs>
                <w:tab w:val="left" w:pos="720"/>
              </w:tabs>
              <w:spacing w:before="60" w:after="60"/>
              <w:rPr>
                <w:rFonts w:ascii="Arial" w:hAnsi="Arial" w:cs="Arial"/>
              </w:rPr>
            </w:pPr>
            <w:r w:rsidRPr="009A2AB5">
              <w:rPr>
                <w:rFonts w:ascii="Arial" w:hAnsi="Arial" w:cs="Arial"/>
              </w:rPr>
              <w:t>There is a fundamental weakness, which presents material risk to the objectives and requires urgent attention by management.</w:t>
            </w:r>
          </w:p>
        </w:tc>
      </w:tr>
      <w:tr w:rsidR="000103BC" w:rsidRPr="009A2AB5" w:rsidTr="000103BC">
        <w:trPr>
          <w:trHeight w:val="342"/>
        </w:trPr>
        <w:tc>
          <w:tcPr>
            <w:tcW w:w="5495" w:type="dxa"/>
            <w:tcBorders>
              <w:top w:val="nil"/>
              <w:left w:val="single" w:sz="12" w:space="0" w:color="auto"/>
              <w:bottom w:val="nil"/>
              <w:right w:val="single" w:sz="12" w:space="0" w:color="auto"/>
            </w:tcBorders>
          </w:tcPr>
          <w:p w:rsidR="000103BC" w:rsidRPr="009A2AB5" w:rsidRDefault="000103BC" w:rsidP="007E11AF">
            <w:pPr>
              <w:tabs>
                <w:tab w:val="left" w:pos="720"/>
              </w:tabs>
              <w:spacing w:before="60" w:after="60"/>
              <w:jc w:val="both"/>
              <w:rPr>
                <w:rFonts w:ascii="Arial" w:hAnsi="Arial" w:cs="Arial"/>
                <w:b/>
                <w:bCs/>
              </w:rPr>
            </w:pPr>
            <w:r w:rsidRPr="009A2AB5">
              <w:rPr>
                <w:rFonts w:ascii="Arial" w:hAnsi="Arial" w:cs="Arial"/>
                <w:b/>
                <w:bCs/>
              </w:rPr>
              <w:t>Medium</w:t>
            </w:r>
          </w:p>
        </w:tc>
        <w:tc>
          <w:tcPr>
            <w:tcW w:w="9013" w:type="dxa"/>
            <w:tcBorders>
              <w:left w:val="single" w:sz="12" w:space="0" w:color="auto"/>
              <w:bottom w:val="nil"/>
              <w:right w:val="single" w:sz="12" w:space="0" w:color="auto"/>
            </w:tcBorders>
            <w:vAlign w:val="center"/>
          </w:tcPr>
          <w:p w:rsidR="000103BC" w:rsidRPr="009A2AB5" w:rsidRDefault="000103BC" w:rsidP="0082544F">
            <w:pPr>
              <w:tabs>
                <w:tab w:val="left" w:pos="720"/>
              </w:tabs>
              <w:spacing w:before="60" w:after="60"/>
              <w:rPr>
                <w:rFonts w:ascii="Arial" w:hAnsi="Arial" w:cs="Arial"/>
              </w:rPr>
            </w:pPr>
            <w:r w:rsidRPr="009A2AB5">
              <w:rPr>
                <w:rFonts w:ascii="Arial" w:hAnsi="Arial" w:cs="Arial"/>
              </w:rPr>
              <w:t>There is a significant weakness, whose impact or frequency presents a risk which needs to be addressed by management.</w:t>
            </w:r>
          </w:p>
        </w:tc>
      </w:tr>
      <w:tr w:rsidR="000103BC" w:rsidRPr="009A2AB5" w:rsidTr="000103BC">
        <w:trPr>
          <w:trHeight w:val="342"/>
        </w:trPr>
        <w:tc>
          <w:tcPr>
            <w:tcW w:w="5495" w:type="dxa"/>
            <w:tcBorders>
              <w:top w:val="nil"/>
              <w:left w:val="single" w:sz="12" w:space="0" w:color="auto"/>
              <w:bottom w:val="single" w:sz="12" w:space="0" w:color="auto"/>
              <w:right w:val="single" w:sz="12" w:space="0" w:color="auto"/>
            </w:tcBorders>
          </w:tcPr>
          <w:p w:rsidR="000103BC" w:rsidRPr="009A2AB5" w:rsidRDefault="000103BC" w:rsidP="007E11AF">
            <w:pPr>
              <w:tabs>
                <w:tab w:val="left" w:pos="720"/>
              </w:tabs>
              <w:spacing w:before="60" w:after="60"/>
              <w:jc w:val="both"/>
              <w:rPr>
                <w:rFonts w:ascii="Arial" w:hAnsi="Arial" w:cs="Arial"/>
                <w:b/>
                <w:bCs/>
              </w:rPr>
            </w:pPr>
            <w:r w:rsidRPr="009A2AB5">
              <w:rPr>
                <w:rFonts w:ascii="Arial" w:hAnsi="Arial" w:cs="Arial"/>
                <w:b/>
                <w:bCs/>
              </w:rPr>
              <w:t>Merits Attention</w:t>
            </w:r>
          </w:p>
        </w:tc>
        <w:tc>
          <w:tcPr>
            <w:tcW w:w="9013" w:type="dxa"/>
            <w:tcBorders>
              <w:top w:val="nil"/>
              <w:left w:val="single" w:sz="12" w:space="0" w:color="auto"/>
              <w:bottom w:val="single" w:sz="12" w:space="0" w:color="auto"/>
              <w:right w:val="single" w:sz="12" w:space="0" w:color="auto"/>
            </w:tcBorders>
            <w:vAlign w:val="center"/>
          </w:tcPr>
          <w:p w:rsidR="000103BC" w:rsidRPr="009A2AB5" w:rsidRDefault="000103BC" w:rsidP="0082544F">
            <w:pPr>
              <w:pStyle w:val="Reportheader2text"/>
              <w:framePr w:hSpace="0" w:wrap="auto" w:vAnchor="margin" w:hAnchor="text" w:yAlign="inline"/>
            </w:pPr>
            <w:r w:rsidRPr="009A2AB5">
              <w:t>There is no significant weakness, but the finding merits attention by management.</w:t>
            </w:r>
          </w:p>
        </w:tc>
      </w:tr>
    </w:tbl>
    <w:p w:rsidR="008409C9" w:rsidRPr="009A2AB5" w:rsidRDefault="008409C9" w:rsidP="007E11AF">
      <w:pPr>
        <w:jc w:val="both"/>
        <w:rPr>
          <w:rFonts w:ascii="Arial" w:hAnsi="Arial" w:cs="Arial"/>
        </w:rPr>
        <w:sectPr w:rsidR="008409C9" w:rsidRPr="009A2AB5" w:rsidSect="00F903E7">
          <w:headerReference w:type="default" r:id="rId17"/>
          <w:pgSz w:w="16838" w:h="11906" w:orient="landscape"/>
          <w:pgMar w:top="1797" w:right="1440" w:bottom="1797" w:left="1440" w:header="709" w:footer="709" w:gutter="0"/>
          <w:cols w:space="708"/>
          <w:docGrid w:linePitch="360"/>
        </w:sectPr>
      </w:pPr>
    </w:p>
    <w:p w:rsidR="0075488C" w:rsidRPr="00CD5A01" w:rsidRDefault="0075488C" w:rsidP="009D01E5">
      <w:pPr>
        <w:rPr>
          <w:rFonts w:ascii="Arial" w:hAnsi="Arial" w:cs="Arial"/>
          <w:b/>
          <w:bCs/>
        </w:rPr>
      </w:pPr>
      <w:r w:rsidRPr="00CD5A01">
        <w:rPr>
          <w:rFonts w:ascii="Arial" w:hAnsi="Arial" w:cs="Arial"/>
          <w:b/>
          <w:bCs/>
        </w:rPr>
        <w:t>Section A</w:t>
      </w:r>
      <w:r w:rsidR="00CD5A01" w:rsidRPr="00CD5A01">
        <w:rPr>
          <w:rFonts w:ascii="Arial" w:hAnsi="Arial" w:cs="Arial"/>
          <w:b/>
          <w:bCs/>
        </w:rPr>
        <w:t>: Conformance</w:t>
      </w:r>
    </w:p>
    <w:p w:rsidR="0075488C" w:rsidRDefault="0075488C" w:rsidP="0075488C">
      <w:pPr>
        <w:jc w:val="right"/>
      </w:pPr>
    </w:p>
    <w:p w:rsidR="00717860" w:rsidRDefault="00074F47" w:rsidP="00EC5EE5">
      <w:pPr>
        <w:rPr>
          <w:rFonts w:ascii="Arial" w:hAnsi="Arial" w:cs="Arial"/>
          <w:b/>
          <w:bCs/>
        </w:rPr>
      </w:pPr>
      <w:r>
        <w:rPr>
          <w:rFonts w:ascii="Arial" w:hAnsi="Arial" w:cs="Arial"/>
          <w:b/>
          <w:bCs/>
        </w:rPr>
        <w:t>During 201</w:t>
      </w:r>
      <w:r w:rsidR="00890323">
        <w:rPr>
          <w:rFonts w:ascii="Arial" w:hAnsi="Arial" w:cs="Arial"/>
          <w:b/>
          <w:bCs/>
        </w:rPr>
        <w:t>5</w:t>
      </w:r>
      <w:r>
        <w:rPr>
          <w:rFonts w:ascii="Arial" w:hAnsi="Arial" w:cs="Arial"/>
          <w:b/>
          <w:bCs/>
        </w:rPr>
        <w:t>/1</w:t>
      </w:r>
      <w:r w:rsidR="00890323">
        <w:rPr>
          <w:rFonts w:ascii="Arial" w:hAnsi="Arial" w:cs="Arial"/>
          <w:b/>
          <w:bCs/>
        </w:rPr>
        <w:t>6</w:t>
      </w:r>
      <w:r>
        <w:rPr>
          <w:rFonts w:ascii="Arial" w:hAnsi="Arial" w:cs="Arial"/>
          <w:b/>
          <w:bCs/>
        </w:rPr>
        <w:t xml:space="preserve"> </w:t>
      </w:r>
      <w:r w:rsidR="00B04F45">
        <w:rPr>
          <w:rFonts w:ascii="Arial" w:hAnsi="Arial" w:cs="Arial"/>
          <w:b/>
          <w:bCs/>
        </w:rPr>
        <w:t>all areas apart from th</w:t>
      </w:r>
      <w:r w:rsidR="009D01E5">
        <w:rPr>
          <w:rFonts w:ascii="Arial" w:hAnsi="Arial" w:cs="Arial"/>
          <w:b/>
          <w:bCs/>
        </w:rPr>
        <w:t xml:space="preserve">ose identified in Section B below are </w:t>
      </w:r>
      <w:r w:rsidR="007250CF">
        <w:rPr>
          <w:rFonts w:ascii="Arial" w:hAnsi="Arial" w:cs="Arial"/>
          <w:b/>
          <w:bCs/>
        </w:rPr>
        <w:t xml:space="preserve">conforming. </w:t>
      </w:r>
    </w:p>
    <w:p w:rsidR="00C85CF9" w:rsidRDefault="00C85CF9" w:rsidP="00CD5A01">
      <w:pPr>
        <w:jc w:val="center"/>
        <w:rPr>
          <w:rFonts w:ascii="Arial" w:hAnsi="Arial" w:cs="Arial"/>
          <w:b/>
          <w:bCs/>
        </w:rPr>
      </w:pPr>
    </w:p>
    <w:p w:rsidR="00C85CF9" w:rsidRDefault="00C85CF9" w:rsidP="00C85CF9">
      <w:pPr>
        <w:ind w:left="5040" w:firstLine="720"/>
        <w:rPr>
          <w:rFonts w:ascii="Arial" w:hAnsi="Arial" w:cs="Arial"/>
          <w:b/>
        </w:rPr>
      </w:pPr>
    </w:p>
    <w:p w:rsidR="009D01E5" w:rsidRDefault="00C85CF9" w:rsidP="009D01E5">
      <w:pPr>
        <w:ind w:left="5040" w:hanging="5040"/>
        <w:rPr>
          <w:rFonts w:ascii="Arial" w:hAnsi="Arial" w:cs="Arial"/>
          <w:b/>
        </w:rPr>
      </w:pPr>
      <w:r>
        <w:rPr>
          <w:rFonts w:ascii="Arial" w:hAnsi="Arial" w:cs="Arial"/>
          <w:b/>
        </w:rPr>
        <w:t xml:space="preserve">Section B: </w:t>
      </w:r>
      <w:r w:rsidR="009D01E5">
        <w:rPr>
          <w:rFonts w:ascii="Arial" w:hAnsi="Arial" w:cs="Arial"/>
          <w:b/>
        </w:rPr>
        <w:t xml:space="preserve">Intentional </w:t>
      </w:r>
      <w:r>
        <w:rPr>
          <w:rFonts w:ascii="Arial" w:hAnsi="Arial" w:cs="Arial"/>
          <w:b/>
        </w:rPr>
        <w:t>Non</w:t>
      </w:r>
      <w:r w:rsidR="009D01E5">
        <w:rPr>
          <w:rFonts w:ascii="Arial" w:hAnsi="Arial" w:cs="Arial"/>
          <w:b/>
        </w:rPr>
        <w:t>-</w:t>
      </w:r>
      <w:r>
        <w:rPr>
          <w:rFonts w:ascii="Arial" w:hAnsi="Arial" w:cs="Arial"/>
          <w:b/>
        </w:rPr>
        <w:t>Conformance</w:t>
      </w:r>
    </w:p>
    <w:p w:rsidR="009D01E5" w:rsidRPr="001C07EC" w:rsidRDefault="009D01E5" w:rsidP="00C85CF9">
      <w:pPr>
        <w:rPr>
          <w:rFonts w:ascii="Arial" w:hAnsi="Arial" w:cs="Arial"/>
          <w:b/>
        </w:rPr>
      </w:pPr>
    </w:p>
    <w:tbl>
      <w:tblPr>
        <w:tblW w:w="13521" w:type="dxa"/>
        <w:tblInd w:w="57" w:type="dxa"/>
        <w:tblLayout w:type="fixed"/>
        <w:tblCellMar>
          <w:left w:w="0" w:type="dxa"/>
          <w:right w:w="0" w:type="dxa"/>
        </w:tblCellMar>
        <w:tblLook w:val="0000" w:firstRow="0" w:lastRow="0" w:firstColumn="0" w:lastColumn="0" w:noHBand="0" w:noVBand="0"/>
      </w:tblPr>
      <w:tblGrid>
        <w:gridCol w:w="911"/>
        <w:gridCol w:w="4252"/>
        <w:gridCol w:w="4179"/>
        <w:gridCol w:w="4179"/>
      </w:tblGrid>
      <w:tr w:rsidR="009D01E5" w:rsidRPr="009A2AB5" w:rsidTr="008123C4">
        <w:trPr>
          <w:trHeight w:val="766"/>
          <w:tblHeader/>
        </w:trPr>
        <w:tc>
          <w:tcPr>
            <w:tcW w:w="911" w:type="dxa"/>
            <w:tcBorders>
              <w:top w:val="single" w:sz="4" w:space="0" w:color="auto"/>
              <w:left w:val="single" w:sz="4" w:space="0" w:color="auto"/>
              <w:bottom w:val="single" w:sz="8" w:space="0" w:color="6D6E70"/>
              <w:right w:val="single" w:sz="8" w:space="0" w:color="6D6E70"/>
            </w:tcBorders>
            <w:shd w:val="solid" w:color="652D88" w:fill="auto"/>
          </w:tcPr>
          <w:p w:rsidR="009D01E5" w:rsidRPr="009A2AB5" w:rsidRDefault="009D01E5" w:rsidP="00EE70A0">
            <w:pPr>
              <w:pStyle w:val="TableHeadWhite"/>
              <w:rPr>
                <w:rFonts w:ascii="Arial" w:hAnsi="Arial" w:cs="Arial"/>
                <w:color w:val="auto"/>
              </w:rPr>
            </w:pPr>
            <w:r w:rsidRPr="009A2AB5">
              <w:rPr>
                <w:rFonts w:ascii="Arial" w:hAnsi="Arial" w:cs="Arial"/>
                <w:color w:val="auto"/>
              </w:rPr>
              <w:t>Ref</w:t>
            </w:r>
          </w:p>
        </w:tc>
        <w:tc>
          <w:tcPr>
            <w:tcW w:w="4252" w:type="dxa"/>
            <w:tcBorders>
              <w:top w:val="single" w:sz="4" w:space="0" w:color="auto"/>
              <w:left w:val="single" w:sz="8" w:space="0" w:color="6D6E70"/>
              <w:bottom w:val="single" w:sz="8" w:space="0" w:color="6D6E70"/>
              <w:right w:val="single" w:sz="8" w:space="0" w:color="6D6E70"/>
            </w:tcBorders>
            <w:shd w:val="solid" w:color="652D88" w:fill="auto"/>
          </w:tcPr>
          <w:p w:rsidR="009D01E5" w:rsidRPr="009A2AB5" w:rsidRDefault="009D01E5" w:rsidP="00EE70A0">
            <w:pPr>
              <w:pStyle w:val="TableHeadWhite"/>
              <w:rPr>
                <w:rFonts w:ascii="Arial" w:hAnsi="Arial" w:cs="Arial"/>
                <w:color w:val="auto"/>
              </w:rPr>
            </w:pPr>
            <w:r w:rsidRPr="009A2AB5">
              <w:rPr>
                <w:rFonts w:ascii="Arial" w:hAnsi="Arial" w:cs="Arial"/>
                <w:color w:val="auto"/>
              </w:rPr>
              <w:t>Area of Non-Conformance with the Standard</w:t>
            </w:r>
          </w:p>
        </w:tc>
        <w:tc>
          <w:tcPr>
            <w:tcW w:w="8358" w:type="dxa"/>
            <w:gridSpan w:val="2"/>
            <w:tcBorders>
              <w:top w:val="single" w:sz="4" w:space="0" w:color="auto"/>
              <w:left w:val="single" w:sz="8" w:space="0" w:color="6D6E70"/>
              <w:bottom w:val="single" w:sz="8" w:space="0" w:color="6D6E70"/>
              <w:right w:val="single" w:sz="4" w:space="0" w:color="auto"/>
            </w:tcBorders>
            <w:shd w:val="solid" w:color="652D88" w:fill="auto"/>
            <w:tcMar>
              <w:top w:w="113" w:type="dxa"/>
              <w:left w:w="0" w:type="dxa"/>
              <w:bottom w:w="113" w:type="dxa"/>
              <w:right w:w="0" w:type="dxa"/>
            </w:tcMar>
          </w:tcPr>
          <w:p w:rsidR="009D01E5" w:rsidRPr="009A2AB5" w:rsidRDefault="009D01E5" w:rsidP="00EE70A0">
            <w:pPr>
              <w:pStyle w:val="TableHeadWhite"/>
              <w:rPr>
                <w:rFonts w:ascii="Arial" w:hAnsi="Arial" w:cs="Arial"/>
                <w:color w:val="auto"/>
              </w:rPr>
            </w:pPr>
            <w:r w:rsidRPr="009A2AB5">
              <w:rPr>
                <w:rFonts w:ascii="Arial" w:hAnsi="Arial" w:cs="Arial"/>
                <w:color w:val="auto"/>
              </w:rPr>
              <w:t>Commentary</w:t>
            </w:r>
            <w:r>
              <w:rPr>
                <w:rFonts w:ascii="Arial" w:hAnsi="Arial" w:cs="Arial"/>
                <w:color w:val="auto"/>
              </w:rPr>
              <w:t xml:space="preserve"> </w:t>
            </w:r>
          </w:p>
        </w:tc>
      </w:tr>
      <w:tr w:rsidR="009D01E5" w:rsidRPr="009A2AB5" w:rsidTr="008123C4">
        <w:trPr>
          <w:trHeight w:val="766"/>
          <w:tblHeader/>
        </w:trPr>
        <w:tc>
          <w:tcPr>
            <w:tcW w:w="911" w:type="dxa"/>
            <w:tcBorders>
              <w:top w:val="single" w:sz="8" w:space="0" w:color="6D6E70"/>
              <w:left w:val="single" w:sz="4" w:space="0" w:color="auto"/>
              <w:bottom w:val="single" w:sz="4" w:space="0" w:color="auto"/>
              <w:right w:val="single" w:sz="8" w:space="0" w:color="6D6E70"/>
            </w:tcBorders>
            <w:shd w:val="clear" w:color="652D88" w:fill="auto"/>
          </w:tcPr>
          <w:p w:rsidR="009D01E5" w:rsidRPr="009A2AB5" w:rsidRDefault="009D01E5" w:rsidP="00FA0136">
            <w:pPr>
              <w:pStyle w:val="TableHeadWhite"/>
              <w:spacing w:line="240" w:lineRule="auto"/>
              <w:rPr>
                <w:rFonts w:ascii="Arial" w:hAnsi="Arial" w:cs="Arial"/>
                <w:color w:val="auto"/>
              </w:rPr>
            </w:pPr>
            <w:r w:rsidRPr="009A2AB5">
              <w:rPr>
                <w:rFonts w:ascii="Arial" w:hAnsi="Arial" w:cs="Arial"/>
                <w:color w:val="auto"/>
              </w:rPr>
              <w:t>3.1a</w:t>
            </w:r>
          </w:p>
        </w:tc>
        <w:tc>
          <w:tcPr>
            <w:tcW w:w="4252" w:type="dxa"/>
            <w:tcBorders>
              <w:top w:val="single" w:sz="8" w:space="0" w:color="6D6E70"/>
              <w:left w:val="single" w:sz="8" w:space="0" w:color="6D6E70"/>
              <w:bottom w:val="single" w:sz="4" w:space="0" w:color="auto"/>
              <w:right w:val="single" w:sz="8" w:space="0" w:color="6D6E70"/>
            </w:tcBorders>
            <w:shd w:val="clear" w:color="652D88" w:fill="auto"/>
          </w:tcPr>
          <w:p w:rsidR="004C30CB" w:rsidRDefault="009D01E5" w:rsidP="00FA0136">
            <w:pPr>
              <w:pStyle w:val="TableHeadWhite"/>
              <w:spacing w:line="240" w:lineRule="auto"/>
              <w:rPr>
                <w:rFonts w:ascii="Arial" w:hAnsi="Arial" w:cs="Arial"/>
                <w:color w:val="auto"/>
              </w:rPr>
            </w:pPr>
            <w:r w:rsidRPr="009A2AB5">
              <w:rPr>
                <w:rFonts w:ascii="Arial" w:hAnsi="Arial" w:cs="Arial"/>
                <w:color w:val="auto"/>
              </w:rPr>
              <w:t>Purpose, Authority and Responsibility</w:t>
            </w:r>
          </w:p>
          <w:p w:rsidR="001B2D9A" w:rsidRDefault="001B2D9A" w:rsidP="004C30CB">
            <w:pPr>
              <w:pStyle w:val="TableHeadWhite"/>
              <w:spacing w:line="240" w:lineRule="auto"/>
              <w:rPr>
                <w:rFonts w:ascii="Arial" w:hAnsi="Arial" w:cs="Arial"/>
                <w:b w:val="0"/>
                <w:color w:val="auto"/>
              </w:rPr>
            </w:pPr>
          </w:p>
          <w:p w:rsidR="009D01E5" w:rsidRPr="009A2AB5" w:rsidRDefault="009D01E5" w:rsidP="00FA0136">
            <w:pPr>
              <w:pStyle w:val="TableHeadWhite"/>
              <w:spacing w:before="0" w:line="240" w:lineRule="auto"/>
              <w:rPr>
                <w:rFonts w:ascii="Arial" w:hAnsi="Arial" w:cs="Arial"/>
                <w:b w:val="0"/>
                <w:color w:val="auto"/>
              </w:rPr>
            </w:pPr>
            <w:r w:rsidRPr="009A2AB5">
              <w:rPr>
                <w:rFonts w:ascii="Arial" w:hAnsi="Arial" w:cs="Arial"/>
                <w:b w:val="0"/>
                <w:color w:val="auto"/>
              </w:rPr>
              <w:t>Does the board (defined as the Audit Committee</w:t>
            </w:r>
            <w:r w:rsidRPr="00A06C4E">
              <w:rPr>
                <w:rFonts w:ascii="Arial" w:hAnsi="Arial" w:cs="Arial"/>
                <w:b w:val="0"/>
                <w:color w:val="auto"/>
              </w:rPr>
              <w:t xml:space="preserve">) approve decisions relating to the appointment and removal of the </w:t>
            </w:r>
            <w:r w:rsidRPr="009A2AB5">
              <w:rPr>
                <w:rFonts w:ascii="Arial" w:hAnsi="Arial" w:cs="Arial"/>
                <w:b w:val="0"/>
                <w:color w:val="auto"/>
              </w:rPr>
              <w:t xml:space="preserve">Chief Audit Executive (CAE)  (Head of Assurance) </w:t>
            </w:r>
          </w:p>
        </w:tc>
        <w:tc>
          <w:tcPr>
            <w:tcW w:w="4179" w:type="dxa"/>
            <w:tcBorders>
              <w:top w:val="single" w:sz="8" w:space="0" w:color="6D6E70"/>
              <w:left w:val="single" w:sz="8" w:space="0" w:color="6D6E70"/>
              <w:bottom w:val="single" w:sz="4" w:space="0" w:color="auto"/>
              <w:right w:val="nil"/>
            </w:tcBorders>
            <w:shd w:val="clear" w:color="652D88" w:fill="auto"/>
            <w:tcMar>
              <w:top w:w="113" w:type="dxa"/>
              <w:left w:w="0" w:type="dxa"/>
              <w:bottom w:w="113" w:type="dxa"/>
              <w:right w:w="0" w:type="dxa"/>
            </w:tcMar>
          </w:tcPr>
          <w:p w:rsidR="00EC5EE5" w:rsidRDefault="00EC5EE5" w:rsidP="00FA0136">
            <w:pPr>
              <w:pStyle w:val="TableHeadWhite"/>
              <w:spacing w:line="240" w:lineRule="auto"/>
              <w:rPr>
                <w:rFonts w:ascii="Arial" w:hAnsi="Arial" w:cs="Arial"/>
                <w:b w:val="0"/>
                <w:color w:val="auto"/>
              </w:rPr>
            </w:pPr>
          </w:p>
          <w:p w:rsidR="00EC5EE5" w:rsidRDefault="00EC5EE5" w:rsidP="00FA0136">
            <w:pPr>
              <w:pStyle w:val="TableHeadWhite"/>
              <w:spacing w:before="0" w:line="240" w:lineRule="auto"/>
              <w:rPr>
                <w:rFonts w:ascii="Arial" w:hAnsi="Arial" w:cs="Arial"/>
                <w:b w:val="0"/>
                <w:color w:val="auto"/>
              </w:rPr>
            </w:pPr>
          </w:p>
          <w:p w:rsidR="00EC5EE5" w:rsidRDefault="00EC5EE5" w:rsidP="001B2D9A">
            <w:pPr>
              <w:pStyle w:val="TableHeadWhite"/>
              <w:spacing w:line="240" w:lineRule="auto"/>
              <w:rPr>
                <w:rFonts w:ascii="Arial" w:hAnsi="Arial" w:cs="Arial"/>
                <w:b w:val="0"/>
                <w:color w:val="auto"/>
              </w:rPr>
            </w:pPr>
          </w:p>
          <w:p w:rsidR="009D01E5" w:rsidRPr="009A2AB5" w:rsidRDefault="009D01E5" w:rsidP="00FA0136">
            <w:pPr>
              <w:pStyle w:val="TableHeadWhite"/>
              <w:spacing w:before="0" w:line="240" w:lineRule="auto"/>
              <w:rPr>
                <w:rFonts w:ascii="Arial" w:hAnsi="Arial" w:cs="Arial"/>
                <w:b w:val="0"/>
                <w:color w:val="auto"/>
              </w:rPr>
            </w:pPr>
            <w:r w:rsidRPr="009A2AB5">
              <w:rPr>
                <w:rFonts w:ascii="Arial" w:hAnsi="Arial" w:cs="Arial"/>
                <w:b w:val="0"/>
                <w:color w:val="auto"/>
              </w:rPr>
              <w:t>The D</w:t>
            </w:r>
            <w:r w:rsidR="00D6344A">
              <w:rPr>
                <w:rFonts w:ascii="Arial" w:hAnsi="Arial" w:cs="Arial"/>
                <w:b w:val="0"/>
                <w:color w:val="auto"/>
              </w:rPr>
              <w:t>irector of Resources</w:t>
            </w:r>
            <w:r w:rsidR="004C30CB">
              <w:rPr>
                <w:rFonts w:ascii="Arial" w:hAnsi="Arial" w:cs="Arial"/>
                <w:b w:val="0"/>
                <w:color w:val="auto"/>
              </w:rPr>
              <w:t>,</w:t>
            </w:r>
            <w:r w:rsidR="00D6344A">
              <w:rPr>
                <w:rFonts w:ascii="Arial" w:hAnsi="Arial" w:cs="Arial"/>
                <w:b w:val="0"/>
                <w:color w:val="auto"/>
              </w:rPr>
              <w:t xml:space="preserve"> </w:t>
            </w:r>
            <w:r w:rsidRPr="009A2AB5">
              <w:rPr>
                <w:rFonts w:ascii="Arial" w:hAnsi="Arial" w:cs="Arial"/>
                <w:b w:val="0"/>
                <w:color w:val="auto"/>
              </w:rPr>
              <w:t>Hertfordshire County Council</w:t>
            </w:r>
            <w:r w:rsidR="00D6344A">
              <w:rPr>
                <w:rFonts w:ascii="Arial" w:hAnsi="Arial" w:cs="Arial"/>
                <w:b w:val="0"/>
                <w:color w:val="auto"/>
              </w:rPr>
              <w:t xml:space="preserve"> (HCC)</w:t>
            </w:r>
            <w:r w:rsidRPr="009A2AB5">
              <w:rPr>
                <w:rFonts w:ascii="Arial" w:hAnsi="Arial" w:cs="Arial"/>
                <w:b w:val="0"/>
                <w:color w:val="auto"/>
              </w:rPr>
              <w:t>, in consultation with the Board of the Shared Internal Audit Services approves decisions relating to the appointment and removal of the CAE.</w:t>
            </w:r>
          </w:p>
          <w:p w:rsidR="009D01E5" w:rsidRDefault="009D01E5" w:rsidP="001B2D9A">
            <w:pPr>
              <w:pStyle w:val="TableHeadWhite"/>
              <w:spacing w:line="240" w:lineRule="auto"/>
              <w:rPr>
                <w:rFonts w:ascii="Arial" w:hAnsi="Arial" w:cs="Arial"/>
                <w:b w:val="0"/>
                <w:color w:val="auto"/>
              </w:rPr>
            </w:pPr>
          </w:p>
          <w:p w:rsidR="00EC5EE5" w:rsidRDefault="009D01E5" w:rsidP="00922343">
            <w:pPr>
              <w:pStyle w:val="TableHeadWhite"/>
              <w:spacing w:before="0" w:line="240" w:lineRule="auto"/>
              <w:rPr>
                <w:rFonts w:ascii="Arial" w:hAnsi="Arial" w:cs="Arial"/>
                <w:b w:val="0"/>
                <w:color w:val="auto"/>
              </w:rPr>
            </w:pPr>
            <w:r w:rsidRPr="009A2AB5">
              <w:rPr>
                <w:rFonts w:ascii="Arial" w:hAnsi="Arial" w:cs="Arial"/>
                <w:b w:val="0"/>
                <w:color w:val="auto"/>
              </w:rPr>
              <w:t>This is as provided for in the governance of the Shared Internal Audit Service.</w:t>
            </w:r>
          </w:p>
          <w:p w:rsidR="00922343" w:rsidRPr="009A2AB5" w:rsidRDefault="00922343" w:rsidP="00922343">
            <w:pPr>
              <w:pStyle w:val="TableHeadWhite"/>
              <w:spacing w:before="0" w:line="240" w:lineRule="auto"/>
              <w:rPr>
                <w:rFonts w:ascii="Arial" w:hAnsi="Arial" w:cs="Arial"/>
                <w:b w:val="0"/>
                <w:color w:val="auto"/>
              </w:rPr>
            </w:pPr>
          </w:p>
        </w:tc>
        <w:tc>
          <w:tcPr>
            <w:tcW w:w="4179" w:type="dxa"/>
            <w:tcBorders>
              <w:top w:val="single" w:sz="8" w:space="0" w:color="6D6E70"/>
              <w:left w:val="single" w:sz="8" w:space="0" w:color="6D6E70"/>
              <w:bottom w:val="single" w:sz="4" w:space="0" w:color="auto"/>
              <w:right w:val="single" w:sz="4" w:space="0" w:color="auto"/>
            </w:tcBorders>
            <w:shd w:val="clear" w:color="652D88" w:fill="auto"/>
          </w:tcPr>
          <w:p w:rsidR="00EC5EE5" w:rsidRDefault="00EC5EE5" w:rsidP="00FA0136">
            <w:pPr>
              <w:pStyle w:val="TableHeadWhite"/>
              <w:spacing w:line="240" w:lineRule="auto"/>
              <w:ind w:left="0"/>
              <w:rPr>
                <w:rFonts w:ascii="Arial" w:hAnsi="Arial" w:cs="Arial"/>
                <w:color w:val="auto"/>
              </w:rPr>
            </w:pPr>
          </w:p>
          <w:p w:rsidR="00EC5EE5" w:rsidRDefault="00EC5EE5" w:rsidP="00FA0136">
            <w:pPr>
              <w:pStyle w:val="TableHeadWhite"/>
              <w:spacing w:before="0" w:line="240" w:lineRule="auto"/>
              <w:ind w:left="0"/>
              <w:rPr>
                <w:rFonts w:ascii="Arial" w:hAnsi="Arial" w:cs="Arial"/>
                <w:color w:val="auto"/>
              </w:rPr>
            </w:pPr>
          </w:p>
          <w:p w:rsidR="00EC5EE5" w:rsidRDefault="00EC5EE5" w:rsidP="00FA0136">
            <w:pPr>
              <w:pStyle w:val="TableHeadWhite"/>
              <w:spacing w:before="0" w:line="240" w:lineRule="auto"/>
              <w:ind w:left="0"/>
              <w:rPr>
                <w:rFonts w:ascii="Arial" w:hAnsi="Arial" w:cs="Arial"/>
                <w:color w:val="auto"/>
              </w:rPr>
            </w:pPr>
          </w:p>
          <w:p w:rsidR="009D01E5" w:rsidRDefault="009D01E5" w:rsidP="00FA0136">
            <w:pPr>
              <w:pStyle w:val="TableHeadWhite"/>
              <w:spacing w:before="0" w:line="240" w:lineRule="auto"/>
              <w:rPr>
                <w:rFonts w:ascii="Arial" w:hAnsi="Arial" w:cs="Arial"/>
                <w:color w:val="auto"/>
              </w:rPr>
            </w:pPr>
            <w:r>
              <w:rPr>
                <w:rFonts w:ascii="Arial" w:hAnsi="Arial" w:cs="Arial"/>
                <w:color w:val="auto"/>
              </w:rPr>
              <w:t>Non-conform</w:t>
            </w:r>
            <w:r w:rsidR="00EC5EE5">
              <w:rPr>
                <w:rFonts w:ascii="Arial" w:hAnsi="Arial" w:cs="Arial"/>
                <w:color w:val="auto"/>
              </w:rPr>
              <w:t>a</w:t>
            </w:r>
            <w:r>
              <w:rPr>
                <w:rFonts w:ascii="Arial" w:hAnsi="Arial" w:cs="Arial"/>
                <w:color w:val="auto"/>
              </w:rPr>
              <w:t xml:space="preserve">nce </w:t>
            </w:r>
          </w:p>
          <w:p w:rsidR="009D01E5" w:rsidRDefault="009D01E5" w:rsidP="00FA0136">
            <w:pPr>
              <w:pStyle w:val="TableHeadWhite"/>
              <w:spacing w:before="0" w:line="240" w:lineRule="auto"/>
              <w:rPr>
                <w:rFonts w:ascii="Arial" w:hAnsi="Arial" w:cs="Arial"/>
                <w:color w:val="auto"/>
              </w:rPr>
            </w:pPr>
          </w:p>
          <w:p w:rsidR="009D01E5" w:rsidRPr="00DC715B" w:rsidRDefault="009D01E5" w:rsidP="00FA0136">
            <w:pPr>
              <w:pStyle w:val="TableHeadWhite"/>
              <w:spacing w:line="240" w:lineRule="auto"/>
              <w:rPr>
                <w:rFonts w:ascii="Arial" w:hAnsi="Arial" w:cs="Arial"/>
                <w:b w:val="0"/>
                <w:color w:val="auto"/>
              </w:rPr>
            </w:pPr>
            <w:r w:rsidRPr="00DC715B">
              <w:rPr>
                <w:rFonts w:ascii="Arial" w:hAnsi="Arial" w:cs="Arial"/>
                <w:b w:val="0"/>
                <w:color w:val="auto"/>
              </w:rPr>
              <w:t>No further action proposed</w:t>
            </w:r>
            <w:r w:rsidR="001E333F">
              <w:rPr>
                <w:rFonts w:ascii="Arial" w:hAnsi="Arial" w:cs="Arial"/>
                <w:b w:val="0"/>
                <w:color w:val="auto"/>
              </w:rPr>
              <w:t xml:space="preserve">. </w:t>
            </w:r>
            <w:r w:rsidRPr="00DC715B">
              <w:rPr>
                <w:rFonts w:ascii="Arial" w:hAnsi="Arial" w:cs="Arial"/>
                <w:b w:val="0"/>
                <w:color w:val="auto"/>
              </w:rPr>
              <w:t xml:space="preserve">The current arrangements are considered effective given the shared nature of SIAS. </w:t>
            </w:r>
          </w:p>
          <w:p w:rsidR="009D01E5" w:rsidRDefault="009D01E5" w:rsidP="001B2D9A">
            <w:pPr>
              <w:pStyle w:val="TableHeadWhite"/>
              <w:spacing w:line="240" w:lineRule="auto"/>
              <w:rPr>
                <w:rFonts w:ascii="Arial" w:hAnsi="Arial" w:cs="Arial"/>
                <w:color w:val="auto"/>
              </w:rPr>
            </w:pPr>
          </w:p>
          <w:p w:rsidR="009D01E5" w:rsidRPr="009A2AB5" w:rsidRDefault="009D01E5" w:rsidP="00EE70A0">
            <w:pPr>
              <w:pStyle w:val="TableHeadWhite"/>
              <w:rPr>
                <w:rFonts w:ascii="Arial" w:hAnsi="Arial" w:cs="Arial"/>
                <w:color w:val="auto"/>
              </w:rPr>
            </w:pPr>
          </w:p>
        </w:tc>
      </w:tr>
      <w:tr w:rsidR="009D01E5" w:rsidRPr="009A2AB5" w:rsidTr="008123C4">
        <w:trPr>
          <w:trHeight w:val="766"/>
          <w:tblHeader/>
        </w:trPr>
        <w:tc>
          <w:tcPr>
            <w:tcW w:w="911" w:type="dxa"/>
            <w:tcBorders>
              <w:top w:val="single" w:sz="4" w:space="0" w:color="auto"/>
              <w:left w:val="single" w:sz="4" w:space="0" w:color="auto"/>
              <w:bottom w:val="single" w:sz="4" w:space="0" w:color="auto"/>
              <w:right w:val="single" w:sz="8" w:space="0" w:color="6D6E70"/>
            </w:tcBorders>
            <w:shd w:val="clear" w:color="652D88" w:fill="auto"/>
          </w:tcPr>
          <w:p w:rsidR="009D01E5" w:rsidRPr="009A2AB5" w:rsidRDefault="009D01E5" w:rsidP="000E53F8">
            <w:pPr>
              <w:pStyle w:val="TableHeadWhite"/>
              <w:spacing w:line="240" w:lineRule="auto"/>
              <w:rPr>
                <w:rFonts w:ascii="Arial" w:hAnsi="Arial" w:cs="Arial"/>
                <w:color w:val="auto"/>
              </w:rPr>
            </w:pPr>
            <w:r w:rsidRPr="009A2AB5">
              <w:rPr>
                <w:rFonts w:ascii="Arial" w:hAnsi="Arial" w:cs="Arial"/>
                <w:color w:val="auto"/>
              </w:rPr>
              <w:t>3.1c</w:t>
            </w:r>
          </w:p>
        </w:tc>
        <w:tc>
          <w:tcPr>
            <w:tcW w:w="4252" w:type="dxa"/>
            <w:tcBorders>
              <w:top w:val="single" w:sz="4" w:space="0" w:color="auto"/>
              <w:left w:val="single" w:sz="8" w:space="0" w:color="6D6E70"/>
              <w:bottom w:val="single" w:sz="4" w:space="0" w:color="auto"/>
              <w:right w:val="single" w:sz="8" w:space="0" w:color="6D6E70"/>
            </w:tcBorders>
            <w:shd w:val="clear" w:color="652D88" w:fill="auto"/>
          </w:tcPr>
          <w:p w:rsidR="009D01E5" w:rsidRDefault="009D01E5" w:rsidP="00EC5EE5">
            <w:pPr>
              <w:pStyle w:val="TableHeadWhite"/>
              <w:spacing w:line="240" w:lineRule="auto"/>
              <w:rPr>
                <w:rFonts w:ascii="Arial" w:hAnsi="Arial" w:cs="Arial"/>
                <w:color w:val="auto"/>
              </w:rPr>
            </w:pPr>
            <w:r w:rsidRPr="009A2AB5">
              <w:rPr>
                <w:rFonts w:ascii="Arial" w:hAnsi="Arial" w:cs="Arial"/>
                <w:color w:val="auto"/>
              </w:rPr>
              <w:t>Purpose, Authority and Responsibility</w:t>
            </w:r>
          </w:p>
          <w:p w:rsidR="00EC5EE5" w:rsidRPr="009A2AB5" w:rsidRDefault="00EC5EE5" w:rsidP="000E53F8">
            <w:pPr>
              <w:pStyle w:val="TableHeadWhite"/>
              <w:spacing w:before="0" w:line="240" w:lineRule="auto"/>
              <w:rPr>
                <w:rFonts w:ascii="Arial" w:hAnsi="Arial" w:cs="Arial"/>
                <w:color w:val="auto"/>
              </w:rPr>
            </w:pPr>
          </w:p>
          <w:p w:rsidR="009D01E5" w:rsidRPr="00495950" w:rsidRDefault="009D01E5" w:rsidP="000E53F8">
            <w:pPr>
              <w:pStyle w:val="TableHeadWhite"/>
              <w:spacing w:before="0" w:line="240" w:lineRule="auto"/>
              <w:rPr>
                <w:rFonts w:ascii="Arial" w:hAnsi="Arial" w:cs="Arial"/>
                <w:b w:val="0"/>
                <w:color w:val="auto"/>
              </w:rPr>
            </w:pPr>
            <w:r w:rsidRPr="00495950">
              <w:rPr>
                <w:rFonts w:ascii="Arial" w:hAnsi="Arial" w:cs="Arial"/>
                <w:b w:val="0"/>
                <w:color w:val="auto"/>
              </w:rPr>
              <w:t>Does the chief executive or equivalent undertake, countersign, contribute feedback to or review the performance appraisal of the CAE?</w:t>
            </w:r>
          </w:p>
          <w:p w:rsidR="009D01E5" w:rsidRPr="009A2AB5" w:rsidRDefault="009D01E5" w:rsidP="00EE70A0">
            <w:pPr>
              <w:pStyle w:val="TableHeadWhite"/>
              <w:rPr>
                <w:rFonts w:ascii="Arial" w:hAnsi="Arial" w:cs="Arial"/>
                <w:color w:val="auto"/>
              </w:rPr>
            </w:pPr>
          </w:p>
        </w:tc>
        <w:tc>
          <w:tcPr>
            <w:tcW w:w="4179" w:type="dxa"/>
            <w:tcBorders>
              <w:top w:val="single" w:sz="4" w:space="0" w:color="auto"/>
              <w:left w:val="single" w:sz="8" w:space="0" w:color="6D6E70"/>
              <w:bottom w:val="single" w:sz="4" w:space="0" w:color="auto"/>
              <w:right w:val="nil"/>
            </w:tcBorders>
            <w:shd w:val="clear" w:color="652D88" w:fill="auto"/>
            <w:tcMar>
              <w:top w:w="113" w:type="dxa"/>
              <w:left w:w="0" w:type="dxa"/>
              <w:bottom w:w="113" w:type="dxa"/>
              <w:right w:w="0" w:type="dxa"/>
            </w:tcMar>
          </w:tcPr>
          <w:p w:rsidR="009D01E5" w:rsidRDefault="009D01E5" w:rsidP="00EE70A0">
            <w:pPr>
              <w:pStyle w:val="TableHeadWhite"/>
              <w:rPr>
                <w:rFonts w:ascii="Arial" w:hAnsi="Arial" w:cs="Arial"/>
                <w:b w:val="0"/>
                <w:color w:val="auto"/>
              </w:rPr>
            </w:pPr>
          </w:p>
          <w:p w:rsidR="00EC5EE5" w:rsidRPr="00495950" w:rsidRDefault="00EC5EE5" w:rsidP="000E53F8">
            <w:pPr>
              <w:pStyle w:val="TableHeadWhite"/>
              <w:spacing w:before="0" w:line="240" w:lineRule="auto"/>
              <w:rPr>
                <w:rFonts w:ascii="Arial" w:hAnsi="Arial" w:cs="Arial"/>
                <w:b w:val="0"/>
                <w:color w:val="auto"/>
              </w:rPr>
            </w:pPr>
          </w:p>
          <w:p w:rsidR="009D01E5" w:rsidRPr="00495950" w:rsidRDefault="009D01E5" w:rsidP="00EC5EE5">
            <w:pPr>
              <w:pStyle w:val="TableHeadWhite"/>
              <w:spacing w:line="240" w:lineRule="auto"/>
              <w:rPr>
                <w:rFonts w:ascii="Arial" w:hAnsi="Arial" w:cs="Arial"/>
                <w:b w:val="0"/>
                <w:color w:val="auto"/>
              </w:rPr>
            </w:pPr>
            <w:r w:rsidRPr="00495950">
              <w:rPr>
                <w:rFonts w:ascii="Arial" w:hAnsi="Arial" w:cs="Arial"/>
                <w:b w:val="0"/>
                <w:color w:val="auto"/>
              </w:rPr>
              <w:t>The performance appraisal is carried out by the D</w:t>
            </w:r>
            <w:r w:rsidR="00D6344A">
              <w:rPr>
                <w:rFonts w:ascii="Arial" w:hAnsi="Arial" w:cs="Arial"/>
                <w:b w:val="0"/>
                <w:color w:val="auto"/>
              </w:rPr>
              <w:t>irector of Resources</w:t>
            </w:r>
            <w:r w:rsidR="004C30CB">
              <w:rPr>
                <w:rFonts w:ascii="Arial" w:hAnsi="Arial" w:cs="Arial"/>
                <w:b w:val="0"/>
                <w:color w:val="auto"/>
              </w:rPr>
              <w:t xml:space="preserve"> </w:t>
            </w:r>
            <w:r w:rsidRPr="00495950">
              <w:rPr>
                <w:rFonts w:ascii="Arial" w:hAnsi="Arial" w:cs="Arial"/>
                <w:b w:val="0"/>
                <w:color w:val="auto"/>
              </w:rPr>
              <w:t>(HCC)</w:t>
            </w:r>
            <w:r w:rsidR="004C30CB">
              <w:rPr>
                <w:rFonts w:ascii="Arial" w:hAnsi="Arial" w:cs="Arial"/>
                <w:b w:val="0"/>
                <w:color w:val="auto"/>
              </w:rPr>
              <w:t>.</w:t>
            </w:r>
          </w:p>
          <w:p w:rsidR="009D01E5" w:rsidRPr="00495950" w:rsidRDefault="009D01E5" w:rsidP="00EE70A0">
            <w:pPr>
              <w:pStyle w:val="TableHeadWhite"/>
              <w:rPr>
                <w:rFonts w:ascii="Arial" w:hAnsi="Arial" w:cs="Arial"/>
                <w:b w:val="0"/>
                <w:color w:val="auto"/>
              </w:rPr>
            </w:pPr>
          </w:p>
          <w:p w:rsidR="009D01E5" w:rsidRPr="00495950" w:rsidRDefault="009D01E5" w:rsidP="00EE70A0">
            <w:pPr>
              <w:pStyle w:val="TableHeadWhite"/>
              <w:ind w:left="0"/>
              <w:rPr>
                <w:rFonts w:ascii="Arial" w:hAnsi="Arial" w:cs="Arial"/>
                <w:color w:val="auto"/>
              </w:rPr>
            </w:pPr>
          </w:p>
        </w:tc>
        <w:tc>
          <w:tcPr>
            <w:tcW w:w="4179" w:type="dxa"/>
            <w:tcBorders>
              <w:top w:val="single" w:sz="4" w:space="0" w:color="auto"/>
              <w:left w:val="single" w:sz="8" w:space="0" w:color="6D6E70"/>
              <w:bottom w:val="single" w:sz="4" w:space="0" w:color="auto"/>
              <w:right w:val="single" w:sz="4" w:space="0" w:color="auto"/>
            </w:tcBorders>
            <w:shd w:val="clear" w:color="652D88" w:fill="auto"/>
          </w:tcPr>
          <w:p w:rsidR="009D01E5" w:rsidRDefault="009D01E5" w:rsidP="00EE70A0">
            <w:pPr>
              <w:pStyle w:val="TableHeadWhite"/>
              <w:rPr>
                <w:rFonts w:ascii="Arial" w:hAnsi="Arial" w:cs="Arial"/>
                <w:color w:val="auto"/>
              </w:rPr>
            </w:pPr>
          </w:p>
          <w:p w:rsidR="00EC5EE5" w:rsidRDefault="00EC5EE5" w:rsidP="000E53F8">
            <w:pPr>
              <w:pStyle w:val="TableHeadWhite"/>
              <w:spacing w:before="0" w:line="240" w:lineRule="auto"/>
              <w:rPr>
                <w:rFonts w:ascii="Arial" w:hAnsi="Arial" w:cs="Arial"/>
                <w:color w:val="auto"/>
              </w:rPr>
            </w:pPr>
          </w:p>
          <w:p w:rsidR="009D01E5" w:rsidRDefault="009D01E5" w:rsidP="000E53F8">
            <w:pPr>
              <w:pStyle w:val="TableHeadWhite"/>
              <w:spacing w:before="0" w:line="240" w:lineRule="auto"/>
              <w:rPr>
                <w:rFonts w:ascii="Arial" w:hAnsi="Arial" w:cs="Arial"/>
                <w:color w:val="auto"/>
              </w:rPr>
            </w:pPr>
            <w:r>
              <w:rPr>
                <w:rFonts w:ascii="Arial" w:hAnsi="Arial" w:cs="Arial"/>
                <w:color w:val="auto"/>
              </w:rPr>
              <w:t xml:space="preserve">Non-conformance </w:t>
            </w:r>
          </w:p>
          <w:p w:rsidR="009D01E5" w:rsidRDefault="009D01E5" w:rsidP="000E53F8">
            <w:pPr>
              <w:pStyle w:val="TableHeadWhite"/>
              <w:spacing w:before="0" w:line="240" w:lineRule="auto"/>
              <w:rPr>
                <w:rFonts w:ascii="Arial" w:hAnsi="Arial" w:cs="Arial"/>
                <w:color w:val="auto"/>
              </w:rPr>
            </w:pPr>
          </w:p>
          <w:p w:rsidR="009D01E5" w:rsidRPr="00DC715B" w:rsidRDefault="009D01E5" w:rsidP="000E53F8">
            <w:pPr>
              <w:pStyle w:val="TableHeadWhite"/>
              <w:spacing w:before="0" w:line="240" w:lineRule="auto"/>
              <w:rPr>
                <w:rFonts w:ascii="Arial" w:hAnsi="Arial" w:cs="Arial"/>
                <w:b w:val="0"/>
                <w:color w:val="auto"/>
              </w:rPr>
            </w:pPr>
            <w:r w:rsidRPr="00DC715B">
              <w:rPr>
                <w:rFonts w:ascii="Arial" w:hAnsi="Arial" w:cs="Arial"/>
                <w:b w:val="0"/>
                <w:color w:val="auto"/>
              </w:rPr>
              <w:t>No further action proposed. The appraisal proce</w:t>
            </w:r>
            <w:r w:rsidR="00D6344A" w:rsidRPr="00DC715B">
              <w:rPr>
                <w:rFonts w:ascii="Arial" w:hAnsi="Arial" w:cs="Arial"/>
                <w:b w:val="0"/>
                <w:color w:val="auto"/>
              </w:rPr>
              <w:t>ss was carried o</w:t>
            </w:r>
            <w:r w:rsidR="00EC5EE5" w:rsidRPr="00DC715B">
              <w:rPr>
                <w:rFonts w:ascii="Arial" w:hAnsi="Arial" w:cs="Arial"/>
                <w:b w:val="0"/>
                <w:color w:val="auto"/>
              </w:rPr>
              <w:t xml:space="preserve">ut by the Director of Resources </w:t>
            </w:r>
            <w:r w:rsidR="00D6344A" w:rsidRPr="00DC715B">
              <w:rPr>
                <w:rFonts w:ascii="Arial" w:hAnsi="Arial" w:cs="Arial"/>
                <w:b w:val="0"/>
                <w:color w:val="auto"/>
              </w:rPr>
              <w:t xml:space="preserve">(HCC) </w:t>
            </w:r>
            <w:r w:rsidRPr="00DC715B">
              <w:rPr>
                <w:rFonts w:ascii="Arial" w:hAnsi="Arial" w:cs="Arial"/>
                <w:b w:val="0"/>
                <w:color w:val="auto"/>
              </w:rPr>
              <w:t xml:space="preserve">with input from all partner chief finance officers. The current arrangements are considered effective given the shared nature of SIAS. </w:t>
            </w:r>
          </w:p>
          <w:p w:rsidR="009D01E5" w:rsidRPr="009A2AB5" w:rsidRDefault="009D01E5" w:rsidP="00EE70A0">
            <w:pPr>
              <w:pStyle w:val="TableHeadWhite"/>
              <w:rPr>
                <w:rFonts w:ascii="Arial" w:hAnsi="Arial" w:cs="Arial"/>
                <w:color w:val="auto"/>
              </w:rPr>
            </w:pPr>
          </w:p>
        </w:tc>
      </w:tr>
    </w:tbl>
    <w:p w:rsidR="00C85CF9" w:rsidRPr="001C07EC" w:rsidRDefault="00C85CF9" w:rsidP="00C85CF9">
      <w:pPr>
        <w:rPr>
          <w:rFonts w:ascii="Arial" w:hAnsi="Arial" w:cs="Arial"/>
          <w:b/>
        </w:rPr>
        <w:sectPr w:rsidR="00C85CF9" w:rsidRPr="001C07EC" w:rsidSect="00F903E7">
          <w:headerReference w:type="default" r:id="rId18"/>
          <w:pgSz w:w="16838" w:h="11906" w:orient="landscape"/>
          <w:pgMar w:top="1797" w:right="1440" w:bottom="1797" w:left="1440" w:header="709" w:footer="709" w:gutter="0"/>
          <w:cols w:space="708"/>
          <w:docGrid w:linePitch="360"/>
        </w:sectPr>
      </w:pPr>
    </w:p>
    <w:p w:rsidR="0075488C" w:rsidRDefault="0075488C" w:rsidP="009D01E5">
      <w:pPr>
        <w:rPr>
          <w:rFonts w:ascii="Arial" w:hAnsi="Arial" w:cs="Arial"/>
          <w:b/>
          <w:bCs/>
        </w:rPr>
      </w:pPr>
      <w:r w:rsidRPr="00495950">
        <w:rPr>
          <w:rFonts w:ascii="Arial" w:hAnsi="Arial" w:cs="Arial"/>
          <w:b/>
          <w:bCs/>
        </w:rPr>
        <w:t xml:space="preserve">Section </w:t>
      </w:r>
      <w:r w:rsidR="00C85CF9">
        <w:rPr>
          <w:rFonts w:ascii="Arial" w:hAnsi="Arial" w:cs="Arial"/>
          <w:b/>
          <w:bCs/>
        </w:rPr>
        <w:t>C</w:t>
      </w:r>
      <w:r w:rsidR="00CD5A01">
        <w:rPr>
          <w:rFonts w:ascii="Arial" w:hAnsi="Arial" w:cs="Arial"/>
          <w:b/>
          <w:bCs/>
        </w:rPr>
        <w:t xml:space="preserve">: </w:t>
      </w:r>
      <w:r w:rsidR="00323ADD">
        <w:rPr>
          <w:rFonts w:ascii="Arial" w:hAnsi="Arial" w:cs="Arial"/>
          <w:b/>
          <w:bCs/>
        </w:rPr>
        <w:t xml:space="preserve">Previous </w:t>
      </w:r>
      <w:r w:rsidR="00CD5A01">
        <w:rPr>
          <w:rFonts w:ascii="Arial" w:hAnsi="Arial" w:cs="Arial"/>
          <w:b/>
          <w:bCs/>
        </w:rPr>
        <w:t>Part Conformance</w:t>
      </w:r>
      <w:r w:rsidR="00323ADD">
        <w:rPr>
          <w:rFonts w:ascii="Arial" w:hAnsi="Arial" w:cs="Arial"/>
          <w:b/>
          <w:bCs/>
        </w:rPr>
        <w:t xml:space="preserve"> – now Conformance</w:t>
      </w:r>
    </w:p>
    <w:p w:rsidR="0075488C" w:rsidRDefault="0075488C" w:rsidP="0075488C">
      <w:pPr>
        <w:jc w:val="right"/>
        <w:rPr>
          <w:rFonts w:ascii="Arial" w:hAnsi="Arial" w:cs="Arial"/>
          <w:b/>
          <w:bCs/>
        </w:rPr>
      </w:pPr>
    </w:p>
    <w:tbl>
      <w:tblPr>
        <w:tblW w:w="13268" w:type="dxa"/>
        <w:tblInd w:w="57" w:type="dxa"/>
        <w:tblLayout w:type="fixed"/>
        <w:tblCellMar>
          <w:left w:w="0" w:type="dxa"/>
          <w:right w:w="0" w:type="dxa"/>
        </w:tblCellMar>
        <w:tblLook w:val="0000" w:firstRow="0" w:lastRow="0" w:firstColumn="0" w:lastColumn="0" w:noHBand="0" w:noVBand="0"/>
      </w:tblPr>
      <w:tblGrid>
        <w:gridCol w:w="911"/>
        <w:gridCol w:w="8530"/>
        <w:gridCol w:w="3827"/>
      </w:tblGrid>
      <w:tr w:rsidR="009D01E5" w:rsidRPr="009A2AB5" w:rsidTr="008123C4">
        <w:trPr>
          <w:trHeight w:val="766"/>
          <w:tblHeader/>
        </w:trPr>
        <w:tc>
          <w:tcPr>
            <w:tcW w:w="911" w:type="dxa"/>
            <w:tcBorders>
              <w:top w:val="single" w:sz="4" w:space="0" w:color="auto"/>
              <w:left w:val="single" w:sz="4" w:space="0" w:color="auto"/>
              <w:bottom w:val="single" w:sz="8" w:space="0" w:color="6D6E70"/>
              <w:right w:val="single" w:sz="8" w:space="0" w:color="6D6E70"/>
            </w:tcBorders>
            <w:shd w:val="solid" w:color="652D88" w:fill="auto"/>
          </w:tcPr>
          <w:p w:rsidR="009D01E5" w:rsidRPr="009A2AB5" w:rsidRDefault="009D01E5" w:rsidP="0012543E">
            <w:pPr>
              <w:pStyle w:val="TableHeadWhite"/>
              <w:rPr>
                <w:rFonts w:ascii="Arial" w:hAnsi="Arial" w:cs="Arial"/>
                <w:color w:val="auto"/>
              </w:rPr>
            </w:pPr>
            <w:r w:rsidRPr="009A2AB5">
              <w:rPr>
                <w:rFonts w:ascii="Arial" w:hAnsi="Arial" w:cs="Arial"/>
                <w:color w:val="auto"/>
              </w:rPr>
              <w:t>Ref</w:t>
            </w:r>
          </w:p>
        </w:tc>
        <w:tc>
          <w:tcPr>
            <w:tcW w:w="8530" w:type="dxa"/>
            <w:tcBorders>
              <w:top w:val="single" w:sz="4" w:space="0" w:color="auto"/>
              <w:left w:val="single" w:sz="8" w:space="0" w:color="6D6E70"/>
              <w:bottom w:val="single" w:sz="8" w:space="0" w:color="6D6E70"/>
              <w:right w:val="single" w:sz="8" w:space="0" w:color="6D6E70"/>
            </w:tcBorders>
            <w:shd w:val="solid" w:color="652D88" w:fill="auto"/>
          </w:tcPr>
          <w:p w:rsidR="009D01E5" w:rsidRPr="009A2AB5" w:rsidRDefault="009D01E5" w:rsidP="0012543E">
            <w:pPr>
              <w:pStyle w:val="TableHeadWhite"/>
              <w:rPr>
                <w:rFonts w:ascii="Arial" w:hAnsi="Arial" w:cs="Arial"/>
                <w:color w:val="auto"/>
              </w:rPr>
            </w:pPr>
            <w:r w:rsidRPr="009A2AB5">
              <w:rPr>
                <w:rFonts w:ascii="Arial" w:hAnsi="Arial" w:cs="Arial"/>
                <w:color w:val="auto"/>
              </w:rPr>
              <w:t>Area of Non-Conformance with the Standard</w:t>
            </w:r>
          </w:p>
        </w:tc>
        <w:tc>
          <w:tcPr>
            <w:tcW w:w="3827" w:type="dxa"/>
            <w:tcBorders>
              <w:top w:val="single" w:sz="4" w:space="0" w:color="auto"/>
              <w:left w:val="single" w:sz="8" w:space="0" w:color="6D6E70"/>
              <w:bottom w:val="single" w:sz="8" w:space="0" w:color="6D6E70"/>
              <w:right w:val="single" w:sz="4" w:space="0" w:color="auto"/>
            </w:tcBorders>
            <w:shd w:val="solid" w:color="652D88" w:fill="auto"/>
          </w:tcPr>
          <w:p w:rsidR="009D01E5" w:rsidRPr="009A2AB5" w:rsidRDefault="009D01E5" w:rsidP="0012543E">
            <w:pPr>
              <w:pStyle w:val="TableHeadWhite"/>
              <w:rPr>
                <w:rFonts w:ascii="Arial" w:hAnsi="Arial" w:cs="Arial"/>
                <w:color w:val="auto"/>
              </w:rPr>
            </w:pPr>
            <w:r>
              <w:rPr>
                <w:rFonts w:ascii="Arial" w:hAnsi="Arial" w:cs="Arial"/>
                <w:color w:val="auto"/>
              </w:rPr>
              <w:t>Position as at May 2015</w:t>
            </w:r>
          </w:p>
        </w:tc>
      </w:tr>
      <w:tr w:rsidR="009D01E5" w:rsidRPr="009A2AB5" w:rsidTr="008123C4">
        <w:trPr>
          <w:trHeight w:val="766"/>
          <w:tblHeader/>
        </w:trPr>
        <w:tc>
          <w:tcPr>
            <w:tcW w:w="911" w:type="dxa"/>
            <w:tcBorders>
              <w:top w:val="single" w:sz="8" w:space="0" w:color="6D6E70"/>
              <w:left w:val="single" w:sz="4" w:space="0" w:color="auto"/>
              <w:bottom w:val="single" w:sz="4" w:space="0" w:color="auto"/>
              <w:right w:val="single" w:sz="8" w:space="0" w:color="6D6E70"/>
            </w:tcBorders>
            <w:shd w:val="clear" w:color="652D88" w:fill="auto"/>
          </w:tcPr>
          <w:p w:rsidR="009D01E5" w:rsidRPr="009A2AB5" w:rsidRDefault="009D01E5" w:rsidP="00EF5C9B">
            <w:pPr>
              <w:pStyle w:val="TableHeadWhite"/>
              <w:spacing w:line="240" w:lineRule="auto"/>
              <w:rPr>
                <w:rFonts w:ascii="Arial" w:hAnsi="Arial" w:cs="Arial"/>
                <w:color w:val="auto"/>
              </w:rPr>
            </w:pPr>
            <w:r w:rsidRPr="009A2AB5">
              <w:rPr>
                <w:rFonts w:ascii="Arial" w:hAnsi="Arial" w:cs="Arial"/>
                <w:color w:val="auto"/>
              </w:rPr>
              <w:t>3.3</w:t>
            </w:r>
          </w:p>
        </w:tc>
        <w:tc>
          <w:tcPr>
            <w:tcW w:w="8530" w:type="dxa"/>
            <w:tcBorders>
              <w:top w:val="single" w:sz="8" w:space="0" w:color="6D6E70"/>
              <w:left w:val="single" w:sz="8" w:space="0" w:color="6D6E70"/>
              <w:bottom w:val="single" w:sz="4" w:space="0" w:color="auto"/>
              <w:right w:val="single" w:sz="8" w:space="0" w:color="6D6E70"/>
            </w:tcBorders>
            <w:shd w:val="clear" w:color="652D88" w:fill="auto"/>
          </w:tcPr>
          <w:p w:rsidR="009D01E5" w:rsidRDefault="009D01E5" w:rsidP="00EF5C9B">
            <w:pPr>
              <w:pStyle w:val="TableHeadWhite"/>
              <w:spacing w:line="240" w:lineRule="auto"/>
              <w:rPr>
                <w:rFonts w:ascii="Arial" w:hAnsi="Arial" w:cs="Arial"/>
                <w:color w:val="auto"/>
              </w:rPr>
            </w:pPr>
            <w:r w:rsidRPr="009A2AB5">
              <w:rPr>
                <w:rFonts w:ascii="Arial" w:hAnsi="Arial" w:cs="Arial"/>
                <w:color w:val="auto"/>
              </w:rPr>
              <w:t>Proficiency and Due Professional Care</w:t>
            </w:r>
          </w:p>
          <w:p w:rsidR="004F2787" w:rsidRPr="009A2AB5" w:rsidRDefault="004F2787" w:rsidP="00EF5C9B">
            <w:pPr>
              <w:pStyle w:val="TableHeadWhite"/>
              <w:spacing w:before="0" w:line="240" w:lineRule="auto"/>
              <w:rPr>
                <w:rFonts w:ascii="Arial" w:hAnsi="Arial" w:cs="Arial"/>
                <w:color w:val="auto"/>
              </w:rPr>
            </w:pPr>
          </w:p>
          <w:p w:rsidR="009D01E5" w:rsidRPr="009A2AB5" w:rsidRDefault="009D01E5" w:rsidP="00EF5C9B">
            <w:pPr>
              <w:pStyle w:val="TableHeadWhite"/>
              <w:spacing w:before="0" w:line="240" w:lineRule="auto"/>
              <w:rPr>
                <w:rFonts w:ascii="Arial" w:hAnsi="Arial" w:cs="Arial"/>
                <w:b w:val="0"/>
                <w:color w:val="auto"/>
              </w:rPr>
            </w:pPr>
            <w:r w:rsidRPr="007250CF">
              <w:rPr>
                <w:rFonts w:ascii="Arial" w:hAnsi="Arial" w:cs="Arial"/>
                <w:color w:val="auto"/>
              </w:rPr>
              <w:t>Do internal auditors have sufficient knowledge of the appropriate computer-assisted audit techniques that are available to them to perform their work, including data analysis techniques</w:t>
            </w:r>
            <w:r w:rsidRPr="009A2AB5">
              <w:rPr>
                <w:rFonts w:ascii="Arial" w:hAnsi="Arial" w:cs="Arial"/>
                <w:b w:val="0"/>
                <w:color w:val="auto"/>
              </w:rPr>
              <w:t>?</w:t>
            </w:r>
          </w:p>
        </w:tc>
        <w:tc>
          <w:tcPr>
            <w:tcW w:w="3827" w:type="dxa"/>
            <w:tcBorders>
              <w:top w:val="single" w:sz="8" w:space="0" w:color="6D6E70"/>
              <w:left w:val="single" w:sz="8" w:space="0" w:color="6D6E70"/>
              <w:bottom w:val="single" w:sz="4" w:space="0" w:color="auto"/>
              <w:right w:val="single" w:sz="4" w:space="0" w:color="auto"/>
            </w:tcBorders>
            <w:shd w:val="clear" w:color="652D88" w:fill="auto"/>
          </w:tcPr>
          <w:p w:rsidR="009D01E5" w:rsidRDefault="009D01E5" w:rsidP="00A06C4E">
            <w:pPr>
              <w:pStyle w:val="TableHeadWhite"/>
              <w:rPr>
                <w:rFonts w:ascii="Arial" w:hAnsi="Arial" w:cs="Arial"/>
                <w:color w:val="auto"/>
              </w:rPr>
            </w:pPr>
          </w:p>
          <w:p w:rsidR="004F2787" w:rsidRDefault="004F2787" w:rsidP="00EF5C9B">
            <w:pPr>
              <w:pStyle w:val="TableHeadWhite"/>
              <w:spacing w:before="0" w:line="240" w:lineRule="auto"/>
              <w:rPr>
                <w:rFonts w:ascii="Arial" w:hAnsi="Arial" w:cs="Arial"/>
                <w:color w:val="auto"/>
              </w:rPr>
            </w:pPr>
          </w:p>
          <w:p w:rsidR="009D01E5" w:rsidRDefault="00EF5C9B" w:rsidP="00EF5C9B">
            <w:pPr>
              <w:pStyle w:val="TableHeadWhite"/>
              <w:spacing w:before="0" w:line="240" w:lineRule="auto"/>
              <w:rPr>
                <w:rFonts w:ascii="Arial" w:hAnsi="Arial" w:cs="Arial"/>
                <w:color w:val="auto"/>
              </w:rPr>
            </w:pPr>
            <w:r>
              <w:rPr>
                <w:rFonts w:ascii="Arial" w:hAnsi="Arial" w:cs="Arial"/>
                <w:color w:val="auto"/>
              </w:rPr>
              <w:t>C</w:t>
            </w:r>
            <w:r w:rsidR="009D01E5">
              <w:rPr>
                <w:rFonts w:ascii="Arial" w:hAnsi="Arial" w:cs="Arial"/>
                <w:color w:val="auto"/>
              </w:rPr>
              <w:t xml:space="preserve">onformance </w:t>
            </w:r>
          </w:p>
          <w:p w:rsidR="00EF5C9B" w:rsidRDefault="00EF5C9B" w:rsidP="00EF5C9B">
            <w:pPr>
              <w:pStyle w:val="TableHeadWhite"/>
              <w:spacing w:before="0" w:line="240" w:lineRule="auto"/>
              <w:rPr>
                <w:rFonts w:ascii="Arial" w:hAnsi="Arial" w:cs="Arial"/>
                <w:b w:val="0"/>
                <w:color w:val="auto"/>
              </w:rPr>
            </w:pPr>
          </w:p>
          <w:p w:rsidR="004F2787" w:rsidRDefault="009D01E5" w:rsidP="00323ADD">
            <w:pPr>
              <w:pStyle w:val="TableHeadWhite"/>
              <w:spacing w:before="0" w:line="240" w:lineRule="auto"/>
              <w:rPr>
                <w:rFonts w:ascii="Arial" w:hAnsi="Arial" w:cs="Arial"/>
                <w:b w:val="0"/>
                <w:color w:val="auto"/>
              </w:rPr>
            </w:pPr>
            <w:r>
              <w:rPr>
                <w:rFonts w:ascii="Arial" w:hAnsi="Arial" w:cs="Arial"/>
                <w:b w:val="0"/>
                <w:color w:val="auto"/>
              </w:rPr>
              <w:t>Team members have appropriate knowledge</w:t>
            </w:r>
            <w:r w:rsidR="00323ADD">
              <w:rPr>
                <w:rFonts w:ascii="Arial" w:hAnsi="Arial" w:cs="Arial"/>
                <w:b w:val="0"/>
                <w:color w:val="auto"/>
              </w:rPr>
              <w:t xml:space="preserve"> and a </w:t>
            </w:r>
            <w:r>
              <w:rPr>
                <w:rFonts w:ascii="Arial" w:hAnsi="Arial" w:cs="Arial"/>
                <w:b w:val="0"/>
                <w:color w:val="auto"/>
              </w:rPr>
              <w:t>s</w:t>
            </w:r>
            <w:r w:rsidRPr="006F6268">
              <w:rPr>
                <w:rFonts w:ascii="Arial" w:hAnsi="Arial" w:cs="Arial"/>
                <w:b w:val="0"/>
                <w:color w:val="auto"/>
              </w:rPr>
              <w:t xml:space="preserve">trategy for computer assisted audit techniques </w:t>
            </w:r>
            <w:r w:rsidR="00323ADD">
              <w:rPr>
                <w:rFonts w:ascii="Arial" w:hAnsi="Arial" w:cs="Arial"/>
                <w:b w:val="0"/>
                <w:color w:val="auto"/>
              </w:rPr>
              <w:t xml:space="preserve">now in place. </w:t>
            </w:r>
          </w:p>
          <w:p w:rsidR="00323ADD" w:rsidRPr="004F2787" w:rsidRDefault="00323ADD" w:rsidP="00323ADD">
            <w:pPr>
              <w:pStyle w:val="TableHeadWhite"/>
              <w:spacing w:before="0" w:line="240" w:lineRule="auto"/>
              <w:rPr>
                <w:rFonts w:ascii="Arial" w:hAnsi="Arial" w:cs="Arial"/>
                <w:b w:val="0"/>
                <w:color w:val="auto"/>
              </w:rPr>
            </w:pPr>
          </w:p>
        </w:tc>
      </w:tr>
      <w:tr w:rsidR="009D01E5" w:rsidRPr="009A2AB5" w:rsidTr="008123C4">
        <w:trPr>
          <w:trHeight w:val="766"/>
          <w:tblHeader/>
        </w:trPr>
        <w:tc>
          <w:tcPr>
            <w:tcW w:w="911" w:type="dxa"/>
            <w:tcBorders>
              <w:top w:val="single" w:sz="4" w:space="0" w:color="auto"/>
              <w:left w:val="single" w:sz="4" w:space="0" w:color="auto"/>
              <w:bottom w:val="single" w:sz="4" w:space="0" w:color="auto"/>
              <w:right w:val="single" w:sz="8" w:space="0" w:color="6D6E70"/>
            </w:tcBorders>
            <w:shd w:val="clear" w:color="652D88" w:fill="auto"/>
          </w:tcPr>
          <w:p w:rsidR="009D01E5" w:rsidRPr="009A2AB5" w:rsidRDefault="009D01E5" w:rsidP="00EF5C9B">
            <w:pPr>
              <w:pStyle w:val="TableHeadWhite"/>
              <w:spacing w:line="240" w:lineRule="auto"/>
              <w:rPr>
                <w:rFonts w:ascii="Arial" w:hAnsi="Arial" w:cs="Arial"/>
                <w:color w:val="auto"/>
              </w:rPr>
            </w:pPr>
            <w:r w:rsidRPr="009A2AB5">
              <w:rPr>
                <w:rFonts w:ascii="Arial" w:hAnsi="Arial" w:cs="Arial"/>
                <w:color w:val="auto"/>
              </w:rPr>
              <w:t>4.5</w:t>
            </w:r>
          </w:p>
        </w:tc>
        <w:tc>
          <w:tcPr>
            <w:tcW w:w="8530" w:type="dxa"/>
            <w:tcBorders>
              <w:top w:val="single" w:sz="4" w:space="0" w:color="auto"/>
              <w:left w:val="single" w:sz="8" w:space="0" w:color="6D6E70"/>
              <w:bottom w:val="single" w:sz="4" w:space="0" w:color="auto"/>
              <w:right w:val="single" w:sz="8" w:space="0" w:color="6D6E70"/>
            </w:tcBorders>
            <w:shd w:val="clear" w:color="652D88" w:fill="auto"/>
          </w:tcPr>
          <w:p w:rsidR="009D01E5" w:rsidRDefault="009D01E5" w:rsidP="00323ABC">
            <w:pPr>
              <w:pStyle w:val="TableHeadWhite"/>
              <w:spacing w:line="240" w:lineRule="auto"/>
              <w:rPr>
                <w:rFonts w:ascii="Arial" w:hAnsi="Arial" w:cs="Arial"/>
                <w:color w:val="auto"/>
              </w:rPr>
            </w:pPr>
            <w:r w:rsidRPr="009A2AB5">
              <w:rPr>
                <w:rFonts w:ascii="Arial" w:hAnsi="Arial" w:cs="Arial"/>
                <w:color w:val="auto"/>
              </w:rPr>
              <w:t>Communicating results</w:t>
            </w:r>
          </w:p>
          <w:p w:rsidR="00323ABC" w:rsidRPr="009A2AB5" w:rsidRDefault="00323ABC" w:rsidP="00323ABC">
            <w:pPr>
              <w:pStyle w:val="TableHeadWhite"/>
              <w:spacing w:line="240" w:lineRule="auto"/>
              <w:rPr>
                <w:rFonts w:ascii="Arial" w:hAnsi="Arial" w:cs="Arial"/>
                <w:color w:val="auto"/>
              </w:rPr>
            </w:pPr>
          </w:p>
          <w:p w:rsidR="009D01E5" w:rsidRPr="00717860" w:rsidRDefault="009D01E5" w:rsidP="00323ABC">
            <w:pPr>
              <w:pStyle w:val="TableHeadWhite"/>
              <w:spacing w:before="0" w:line="240" w:lineRule="auto"/>
              <w:rPr>
                <w:rFonts w:ascii="Arial" w:hAnsi="Arial" w:cs="Arial"/>
                <w:color w:val="auto"/>
              </w:rPr>
            </w:pPr>
            <w:r w:rsidRPr="00717860">
              <w:rPr>
                <w:rFonts w:ascii="Arial" w:hAnsi="Arial" w:cs="Arial"/>
                <w:color w:val="auto"/>
              </w:rPr>
              <w:t>Does the Annual Report incorporate the results of the QAIP and any associated improvement actions</w:t>
            </w:r>
          </w:p>
        </w:tc>
        <w:tc>
          <w:tcPr>
            <w:tcW w:w="3827" w:type="dxa"/>
            <w:tcBorders>
              <w:top w:val="single" w:sz="4" w:space="0" w:color="auto"/>
              <w:left w:val="single" w:sz="8" w:space="0" w:color="6D6E70"/>
              <w:bottom w:val="single" w:sz="4" w:space="0" w:color="auto"/>
              <w:right w:val="single" w:sz="4" w:space="0" w:color="auto"/>
            </w:tcBorders>
            <w:shd w:val="clear" w:color="652D88" w:fill="auto"/>
          </w:tcPr>
          <w:p w:rsidR="00323ADD" w:rsidRDefault="00323ADD" w:rsidP="00323ABC">
            <w:pPr>
              <w:pStyle w:val="TableHeadWhite"/>
              <w:spacing w:line="240" w:lineRule="auto"/>
              <w:rPr>
                <w:rFonts w:ascii="Arial" w:hAnsi="Arial" w:cs="Arial"/>
                <w:color w:val="auto"/>
              </w:rPr>
            </w:pPr>
          </w:p>
          <w:p w:rsidR="00323ADD" w:rsidRDefault="00323ADD" w:rsidP="00323ABC">
            <w:pPr>
              <w:pStyle w:val="TableHeadWhite"/>
              <w:spacing w:line="240" w:lineRule="auto"/>
              <w:rPr>
                <w:rFonts w:ascii="Arial" w:hAnsi="Arial" w:cs="Arial"/>
                <w:color w:val="auto"/>
              </w:rPr>
            </w:pPr>
          </w:p>
          <w:p w:rsidR="009D01E5" w:rsidRDefault="009D01E5" w:rsidP="00323ABC">
            <w:pPr>
              <w:pStyle w:val="TableHeadWhite"/>
              <w:spacing w:line="240" w:lineRule="auto"/>
              <w:rPr>
                <w:rFonts w:ascii="Arial" w:hAnsi="Arial" w:cs="Arial"/>
                <w:color w:val="auto"/>
              </w:rPr>
            </w:pPr>
            <w:r>
              <w:rPr>
                <w:rFonts w:ascii="Arial" w:hAnsi="Arial" w:cs="Arial"/>
                <w:color w:val="auto"/>
              </w:rPr>
              <w:t xml:space="preserve">Conformance </w:t>
            </w:r>
          </w:p>
          <w:p w:rsidR="00323ABC" w:rsidRDefault="00323ABC" w:rsidP="00323ABC">
            <w:pPr>
              <w:pStyle w:val="TableHeadWhite"/>
              <w:spacing w:before="0" w:line="240" w:lineRule="auto"/>
              <w:rPr>
                <w:rFonts w:ascii="Arial" w:hAnsi="Arial" w:cs="Arial"/>
                <w:b w:val="0"/>
                <w:color w:val="auto"/>
              </w:rPr>
            </w:pPr>
          </w:p>
          <w:p w:rsidR="00517E6A" w:rsidRDefault="009D01E5" w:rsidP="00323ADD">
            <w:pPr>
              <w:pStyle w:val="TableHeadWhite"/>
              <w:spacing w:before="0" w:line="240" w:lineRule="auto"/>
              <w:rPr>
                <w:rFonts w:ascii="Arial" w:hAnsi="Arial" w:cs="Arial"/>
                <w:b w:val="0"/>
                <w:color w:val="auto"/>
              </w:rPr>
            </w:pPr>
            <w:r w:rsidRPr="009D01E5">
              <w:rPr>
                <w:rFonts w:ascii="Arial" w:hAnsi="Arial" w:cs="Arial"/>
                <w:b w:val="0"/>
                <w:color w:val="auto"/>
              </w:rPr>
              <w:t xml:space="preserve">QAIP in place and results reported annually. </w:t>
            </w:r>
          </w:p>
          <w:p w:rsidR="00517E6A" w:rsidRDefault="00517E6A" w:rsidP="00323ADD">
            <w:pPr>
              <w:pStyle w:val="TableHeadWhite"/>
              <w:spacing w:before="0" w:line="240" w:lineRule="auto"/>
              <w:rPr>
                <w:rFonts w:ascii="Arial" w:hAnsi="Arial" w:cs="Arial"/>
                <w:b w:val="0"/>
                <w:color w:val="auto"/>
              </w:rPr>
            </w:pPr>
          </w:p>
          <w:p w:rsidR="009D01E5" w:rsidRPr="009D01E5" w:rsidRDefault="009D01E5" w:rsidP="00323ADD">
            <w:pPr>
              <w:pStyle w:val="TableHeadWhite"/>
              <w:spacing w:before="0" w:line="240" w:lineRule="auto"/>
              <w:rPr>
                <w:rFonts w:ascii="Arial" w:hAnsi="Arial" w:cs="Arial"/>
                <w:b w:val="0"/>
                <w:color w:val="auto"/>
              </w:rPr>
            </w:pPr>
            <w:r w:rsidRPr="009D01E5">
              <w:rPr>
                <w:rFonts w:ascii="Arial" w:hAnsi="Arial" w:cs="Arial"/>
                <w:b w:val="0"/>
                <w:color w:val="auto"/>
              </w:rPr>
              <w:t xml:space="preserve">Process improvements </w:t>
            </w:r>
            <w:r w:rsidR="00323ADD">
              <w:rPr>
                <w:rFonts w:ascii="Arial" w:hAnsi="Arial" w:cs="Arial"/>
                <w:b w:val="0"/>
                <w:color w:val="auto"/>
              </w:rPr>
              <w:t>implemented i</w:t>
            </w:r>
            <w:r w:rsidRPr="009D01E5">
              <w:rPr>
                <w:rFonts w:ascii="Arial" w:hAnsi="Arial" w:cs="Arial"/>
                <w:b w:val="0"/>
                <w:color w:val="auto"/>
              </w:rPr>
              <w:t>n 2015/16</w:t>
            </w:r>
            <w:r w:rsidR="00517E6A">
              <w:rPr>
                <w:rFonts w:ascii="Arial" w:hAnsi="Arial" w:cs="Arial"/>
                <w:b w:val="0"/>
                <w:color w:val="auto"/>
              </w:rPr>
              <w:t xml:space="preserve">. These include </w:t>
            </w:r>
            <w:r w:rsidR="00323ADD">
              <w:rPr>
                <w:rFonts w:ascii="Arial" w:hAnsi="Arial" w:cs="Arial"/>
                <w:b w:val="0"/>
                <w:color w:val="auto"/>
              </w:rPr>
              <w:t xml:space="preserve">Head of Assurance review of a sample of completed files </w:t>
            </w:r>
            <w:r w:rsidR="00517E6A">
              <w:rPr>
                <w:rFonts w:ascii="Arial" w:hAnsi="Arial" w:cs="Arial"/>
                <w:b w:val="0"/>
                <w:color w:val="auto"/>
              </w:rPr>
              <w:t xml:space="preserve">(to cover quality of work, compliance with standards, challenge to assurance opinions) </w:t>
            </w:r>
            <w:r w:rsidR="00323ADD">
              <w:rPr>
                <w:rFonts w:ascii="Arial" w:hAnsi="Arial" w:cs="Arial"/>
                <w:b w:val="0"/>
                <w:color w:val="auto"/>
              </w:rPr>
              <w:t>and regular QAIP meetings (</w:t>
            </w:r>
            <w:r w:rsidR="00517E6A">
              <w:rPr>
                <w:rFonts w:ascii="Arial" w:hAnsi="Arial" w:cs="Arial"/>
                <w:b w:val="0"/>
                <w:color w:val="auto"/>
              </w:rPr>
              <w:t>involving T</w:t>
            </w:r>
            <w:r w:rsidR="00323ADD">
              <w:rPr>
                <w:rFonts w:ascii="Arial" w:hAnsi="Arial" w:cs="Arial"/>
                <w:b w:val="0"/>
                <w:color w:val="auto"/>
              </w:rPr>
              <w:t xml:space="preserve">he Management Team and Principal Auditors) to </w:t>
            </w:r>
            <w:r w:rsidR="00517E6A">
              <w:rPr>
                <w:rFonts w:ascii="Arial" w:hAnsi="Arial" w:cs="Arial"/>
                <w:b w:val="0"/>
                <w:color w:val="auto"/>
              </w:rPr>
              <w:t>consider review and monitoring activities within SIAS.</w:t>
            </w:r>
          </w:p>
          <w:p w:rsidR="009D01E5" w:rsidRPr="00717860" w:rsidRDefault="009D01E5" w:rsidP="00F92618">
            <w:pPr>
              <w:pStyle w:val="TableHeadWhite"/>
              <w:rPr>
                <w:rFonts w:ascii="Arial" w:hAnsi="Arial" w:cs="Arial"/>
                <w:b w:val="0"/>
                <w:color w:val="auto"/>
              </w:rPr>
            </w:pPr>
          </w:p>
        </w:tc>
      </w:tr>
      <w:tr w:rsidR="009D01E5" w:rsidRPr="009A2AB5" w:rsidTr="008123C4">
        <w:trPr>
          <w:trHeight w:val="766"/>
          <w:tblHeader/>
        </w:trPr>
        <w:tc>
          <w:tcPr>
            <w:tcW w:w="911" w:type="dxa"/>
            <w:tcBorders>
              <w:top w:val="single" w:sz="4" w:space="0" w:color="auto"/>
              <w:left w:val="single" w:sz="4" w:space="0" w:color="auto"/>
              <w:bottom w:val="single" w:sz="4" w:space="0" w:color="auto"/>
              <w:right w:val="single" w:sz="8" w:space="0" w:color="6D6E70"/>
            </w:tcBorders>
            <w:shd w:val="clear" w:color="652D88" w:fill="auto"/>
          </w:tcPr>
          <w:p w:rsidR="009D01E5" w:rsidRPr="009A2AB5" w:rsidRDefault="009D01E5" w:rsidP="00FD4828">
            <w:pPr>
              <w:pStyle w:val="TableHeadWhite"/>
              <w:spacing w:line="240" w:lineRule="auto"/>
              <w:rPr>
                <w:rFonts w:ascii="Arial" w:hAnsi="Arial" w:cs="Arial"/>
                <w:color w:val="auto"/>
              </w:rPr>
            </w:pPr>
            <w:r>
              <w:rPr>
                <w:rFonts w:ascii="Arial" w:hAnsi="Arial" w:cs="Arial"/>
                <w:color w:val="auto"/>
              </w:rPr>
              <w:t>4.5</w:t>
            </w:r>
          </w:p>
        </w:tc>
        <w:tc>
          <w:tcPr>
            <w:tcW w:w="8530" w:type="dxa"/>
            <w:tcBorders>
              <w:top w:val="single" w:sz="4" w:space="0" w:color="auto"/>
              <w:left w:val="single" w:sz="8" w:space="0" w:color="6D6E70"/>
              <w:bottom w:val="single" w:sz="4" w:space="0" w:color="auto"/>
              <w:right w:val="single" w:sz="8" w:space="0" w:color="6D6E70"/>
            </w:tcBorders>
            <w:shd w:val="clear" w:color="652D88" w:fill="auto"/>
          </w:tcPr>
          <w:p w:rsidR="009D01E5" w:rsidRPr="006A3B4F" w:rsidRDefault="009D01E5" w:rsidP="00517E6A">
            <w:pPr>
              <w:pStyle w:val="TableHeadWhite"/>
              <w:spacing w:line="240" w:lineRule="auto"/>
              <w:rPr>
                <w:rFonts w:ascii="Arial" w:hAnsi="Arial" w:cs="Arial"/>
                <w:color w:val="auto"/>
              </w:rPr>
            </w:pPr>
            <w:r>
              <w:rPr>
                <w:rFonts w:ascii="Arial" w:hAnsi="Arial" w:cs="Arial"/>
                <w:color w:val="auto"/>
              </w:rPr>
              <w:t xml:space="preserve">Communicating results </w:t>
            </w:r>
          </w:p>
          <w:p w:rsidR="00FD4828" w:rsidRDefault="00FD4828" w:rsidP="00517E6A">
            <w:pPr>
              <w:pStyle w:val="TableHeadWhite"/>
              <w:spacing w:before="0" w:line="240" w:lineRule="auto"/>
              <w:rPr>
                <w:rFonts w:ascii="Arial" w:hAnsi="Arial" w:cs="Arial"/>
                <w:color w:val="auto"/>
              </w:rPr>
            </w:pPr>
          </w:p>
          <w:p w:rsidR="009D01E5" w:rsidRPr="006A3B4F" w:rsidRDefault="009D01E5" w:rsidP="00517E6A">
            <w:pPr>
              <w:pStyle w:val="TableHeadWhite"/>
              <w:spacing w:before="0" w:line="240" w:lineRule="auto"/>
              <w:rPr>
                <w:rFonts w:ascii="Arial" w:hAnsi="Arial" w:cs="Arial"/>
                <w:color w:val="auto"/>
              </w:rPr>
            </w:pPr>
            <w:r w:rsidRPr="006A3B4F">
              <w:rPr>
                <w:rFonts w:ascii="Arial" w:hAnsi="Arial" w:cs="Arial"/>
                <w:color w:val="auto"/>
              </w:rPr>
              <w:t>The results of the QAIP?</w:t>
            </w:r>
          </w:p>
          <w:p w:rsidR="009D01E5" w:rsidRPr="009A2AB5" w:rsidRDefault="009D01E5" w:rsidP="00FD4828">
            <w:pPr>
              <w:pStyle w:val="TableHeadWhite"/>
              <w:spacing w:before="0" w:line="240" w:lineRule="auto"/>
              <w:rPr>
                <w:rFonts w:ascii="Arial" w:hAnsi="Arial" w:cs="Arial"/>
                <w:color w:val="auto"/>
              </w:rPr>
            </w:pPr>
            <w:r w:rsidRPr="006A3B4F">
              <w:rPr>
                <w:rFonts w:ascii="Arial" w:hAnsi="Arial" w:cs="Arial"/>
                <w:color w:val="auto"/>
                <w:lang w:val="en-GB"/>
              </w:rPr>
              <w:t>Progress against any improvement plans resulting from the QAIP?</w:t>
            </w:r>
          </w:p>
        </w:tc>
        <w:tc>
          <w:tcPr>
            <w:tcW w:w="3827" w:type="dxa"/>
            <w:tcBorders>
              <w:top w:val="single" w:sz="4" w:space="0" w:color="auto"/>
              <w:left w:val="single" w:sz="8" w:space="0" w:color="6D6E70"/>
              <w:bottom w:val="single" w:sz="4" w:space="0" w:color="auto"/>
              <w:right w:val="single" w:sz="4" w:space="0" w:color="auto"/>
            </w:tcBorders>
            <w:shd w:val="clear" w:color="652D88" w:fill="auto"/>
          </w:tcPr>
          <w:p w:rsidR="00517E6A" w:rsidRDefault="00517E6A" w:rsidP="00517E6A">
            <w:pPr>
              <w:pStyle w:val="TableHeadWhite"/>
              <w:spacing w:line="240" w:lineRule="auto"/>
              <w:rPr>
                <w:rFonts w:ascii="Arial" w:hAnsi="Arial" w:cs="Arial"/>
                <w:color w:val="auto"/>
              </w:rPr>
            </w:pPr>
          </w:p>
          <w:p w:rsidR="00517E6A" w:rsidRDefault="00517E6A" w:rsidP="00517E6A">
            <w:pPr>
              <w:pStyle w:val="TableHeadWhite"/>
              <w:spacing w:before="0" w:line="240" w:lineRule="auto"/>
              <w:rPr>
                <w:rFonts w:ascii="Arial" w:hAnsi="Arial" w:cs="Arial"/>
                <w:color w:val="auto"/>
              </w:rPr>
            </w:pPr>
          </w:p>
          <w:p w:rsidR="009D01E5" w:rsidRDefault="009D01E5" w:rsidP="00517E6A">
            <w:pPr>
              <w:pStyle w:val="TableHeadWhite"/>
              <w:spacing w:before="0" w:line="240" w:lineRule="auto"/>
              <w:rPr>
                <w:rFonts w:ascii="Arial" w:hAnsi="Arial" w:cs="Arial"/>
                <w:color w:val="auto"/>
              </w:rPr>
            </w:pPr>
            <w:r>
              <w:rPr>
                <w:rFonts w:ascii="Arial" w:hAnsi="Arial" w:cs="Arial"/>
                <w:color w:val="auto"/>
              </w:rPr>
              <w:t>Conformance</w:t>
            </w:r>
          </w:p>
          <w:p w:rsidR="00FD4828" w:rsidRDefault="00FD4828" w:rsidP="00FD4828">
            <w:pPr>
              <w:pStyle w:val="TableHeadWhite"/>
              <w:spacing w:before="0" w:line="240" w:lineRule="auto"/>
              <w:rPr>
                <w:rFonts w:ascii="Arial" w:hAnsi="Arial" w:cs="Arial"/>
                <w:b w:val="0"/>
                <w:color w:val="auto"/>
              </w:rPr>
            </w:pPr>
          </w:p>
          <w:p w:rsidR="00517E6A" w:rsidRDefault="00517E6A" w:rsidP="00517E6A">
            <w:pPr>
              <w:pStyle w:val="TableHeadWhite"/>
              <w:spacing w:before="0" w:line="240" w:lineRule="auto"/>
              <w:rPr>
                <w:rFonts w:ascii="Arial" w:hAnsi="Arial" w:cs="Arial"/>
                <w:b w:val="0"/>
                <w:color w:val="auto"/>
              </w:rPr>
            </w:pPr>
            <w:r w:rsidRPr="009D01E5">
              <w:rPr>
                <w:rFonts w:ascii="Arial" w:hAnsi="Arial" w:cs="Arial"/>
                <w:b w:val="0"/>
                <w:color w:val="auto"/>
              </w:rPr>
              <w:t xml:space="preserve">QAIP in place and results reported annually. </w:t>
            </w:r>
          </w:p>
          <w:p w:rsidR="00517E6A" w:rsidRDefault="00517E6A" w:rsidP="00517E6A">
            <w:pPr>
              <w:pStyle w:val="TableHeadWhite"/>
              <w:spacing w:before="0" w:line="240" w:lineRule="auto"/>
              <w:rPr>
                <w:rFonts w:ascii="Arial" w:hAnsi="Arial" w:cs="Arial"/>
                <w:b w:val="0"/>
                <w:color w:val="auto"/>
              </w:rPr>
            </w:pPr>
          </w:p>
          <w:p w:rsidR="00517E6A" w:rsidRPr="009D01E5" w:rsidRDefault="00517E6A" w:rsidP="00517E6A">
            <w:pPr>
              <w:pStyle w:val="TableHeadWhite"/>
              <w:spacing w:before="0" w:line="240" w:lineRule="auto"/>
              <w:rPr>
                <w:rFonts w:ascii="Arial" w:hAnsi="Arial" w:cs="Arial"/>
                <w:b w:val="0"/>
                <w:color w:val="auto"/>
              </w:rPr>
            </w:pPr>
            <w:r w:rsidRPr="009D01E5">
              <w:rPr>
                <w:rFonts w:ascii="Arial" w:hAnsi="Arial" w:cs="Arial"/>
                <w:b w:val="0"/>
                <w:color w:val="auto"/>
              </w:rPr>
              <w:t xml:space="preserve">Process improvements </w:t>
            </w:r>
            <w:r>
              <w:rPr>
                <w:rFonts w:ascii="Arial" w:hAnsi="Arial" w:cs="Arial"/>
                <w:b w:val="0"/>
                <w:color w:val="auto"/>
              </w:rPr>
              <w:t>implemented i</w:t>
            </w:r>
            <w:r w:rsidRPr="009D01E5">
              <w:rPr>
                <w:rFonts w:ascii="Arial" w:hAnsi="Arial" w:cs="Arial"/>
                <w:b w:val="0"/>
                <w:color w:val="auto"/>
              </w:rPr>
              <w:t>n 2015/16</w:t>
            </w:r>
            <w:r>
              <w:rPr>
                <w:rFonts w:ascii="Arial" w:hAnsi="Arial" w:cs="Arial"/>
                <w:b w:val="0"/>
                <w:color w:val="auto"/>
              </w:rPr>
              <w:t>. These include Head of Assurance review of a sample of completed files (to cover quality of work, compliance with standards, challenge to assurance opinions) and regular QAIP meetings (involving The Management Team and Principal Auditors) to consider review and monitoring activities within SIAS.</w:t>
            </w:r>
          </w:p>
          <w:p w:rsidR="005649EA" w:rsidRDefault="005649EA" w:rsidP="005649EA">
            <w:pPr>
              <w:pStyle w:val="TableHeadWhite"/>
              <w:spacing w:before="0" w:line="240" w:lineRule="auto"/>
              <w:rPr>
                <w:rFonts w:ascii="Arial" w:hAnsi="Arial" w:cs="Arial"/>
                <w:color w:val="auto"/>
              </w:rPr>
            </w:pPr>
          </w:p>
        </w:tc>
      </w:tr>
    </w:tbl>
    <w:p w:rsidR="005D7050" w:rsidRDefault="001C07E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C07EC" w:rsidRDefault="001C07EC">
      <w:pPr>
        <w:rPr>
          <w:rFonts w:ascii="Arial" w:hAnsi="Arial" w:cs="Arial"/>
        </w:rPr>
      </w:pPr>
    </w:p>
    <w:p w:rsidR="001C07EC" w:rsidRPr="001C07EC" w:rsidRDefault="001C07EC" w:rsidP="00C85CF9">
      <w:pPr>
        <w:rPr>
          <w:rFonts w:ascii="Arial" w:hAnsi="Arial" w:cs="Arial"/>
          <w:b/>
        </w:rPr>
        <w:sectPr w:rsidR="001C07EC" w:rsidRPr="001C07EC" w:rsidSect="00F903E7">
          <w:headerReference w:type="default" r:id="rId19"/>
          <w:pgSz w:w="16838" w:h="11906" w:orient="landscape"/>
          <w:pgMar w:top="1797" w:right="1440" w:bottom="1797" w:left="1440" w:header="709" w:footer="709" w:gutter="0"/>
          <w:cols w:space="708"/>
          <w:docGrid w:linePitch="360"/>
        </w:sect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D7050" w:rsidRPr="00787A73" w:rsidRDefault="005D7050" w:rsidP="005D7050">
      <w:pPr>
        <w:autoSpaceDE w:val="0"/>
        <w:autoSpaceDN w:val="0"/>
        <w:adjustRightInd w:val="0"/>
        <w:rPr>
          <w:rFonts w:ascii="Arial" w:hAnsi="Arial" w:cs="Arial"/>
          <w:color w:val="183C47"/>
        </w:rPr>
      </w:pPr>
      <w:r w:rsidRPr="00787A73">
        <w:rPr>
          <w:rFonts w:ascii="Arial" w:hAnsi="Arial" w:cs="Arial"/>
        </w:rPr>
        <w:t> </w:t>
      </w:r>
      <w:r w:rsidR="00A140C2">
        <w:rPr>
          <w:rFonts w:ascii="Arial" w:hAnsi="Arial" w:cs="Arial"/>
          <w:noProof/>
          <w:color w:val="1F497D"/>
        </w:rPr>
        <w:drawing>
          <wp:inline distT="0" distB="0" distL="0" distR="0">
            <wp:extent cx="1526540" cy="1256030"/>
            <wp:effectExtent l="0" t="0" r="0" b="1270"/>
            <wp:docPr id="4" name="Picture 4" descr="SI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AS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26540" cy="1256030"/>
                    </a:xfrm>
                    <a:prstGeom prst="rect">
                      <a:avLst/>
                    </a:prstGeom>
                    <a:noFill/>
                    <a:ln>
                      <a:noFill/>
                    </a:ln>
                  </pic:spPr>
                </pic:pic>
              </a:graphicData>
            </a:graphic>
          </wp:inline>
        </w:drawing>
      </w:r>
    </w:p>
    <w:p w:rsidR="005D7050" w:rsidRPr="00787A73" w:rsidRDefault="005D7050" w:rsidP="005D7050">
      <w:pPr>
        <w:autoSpaceDE w:val="0"/>
        <w:autoSpaceDN w:val="0"/>
        <w:adjustRightInd w:val="0"/>
        <w:rPr>
          <w:rFonts w:ascii="Arial" w:hAnsi="Arial" w:cs="Arial"/>
          <w:color w:val="183C47"/>
        </w:rPr>
      </w:pPr>
    </w:p>
    <w:p w:rsidR="005D7050" w:rsidRPr="00787A73" w:rsidRDefault="005D7050" w:rsidP="005D7050">
      <w:pPr>
        <w:autoSpaceDE w:val="0"/>
        <w:autoSpaceDN w:val="0"/>
        <w:adjustRightInd w:val="0"/>
        <w:rPr>
          <w:rFonts w:ascii="Arial" w:hAnsi="Arial" w:cs="Arial"/>
          <w:u w:val="single"/>
        </w:rPr>
      </w:pPr>
      <w:r w:rsidRPr="00787A73">
        <w:rPr>
          <w:rFonts w:ascii="Arial" w:hAnsi="Arial" w:cs="Arial"/>
          <w:color w:val="FFFFFF"/>
        </w:rPr>
        <w:t>19</w:t>
      </w:r>
    </w:p>
    <w:p w:rsidR="005D7050" w:rsidRPr="00787A73" w:rsidRDefault="005D7050" w:rsidP="005D7050">
      <w:pPr>
        <w:autoSpaceDE w:val="0"/>
        <w:autoSpaceDN w:val="0"/>
        <w:adjustRightInd w:val="0"/>
        <w:rPr>
          <w:rFonts w:ascii="Arial" w:hAnsi="Arial" w:cs="Arial"/>
          <w:u w:val="single"/>
        </w:rPr>
      </w:pPr>
    </w:p>
    <w:p w:rsidR="00787A73" w:rsidRPr="00787A73" w:rsidRDefault="00787A73" w:rsidP="00787A73">
      <w:pPr>
        <w:autoSpaceDE w:val="0"/>
        <w:autoSpaceDN w:val="0"/>
        <w:adjustRightInd w:val="0"/>
        <w:jc w:val="center"/>
        <w:rPr>
          <w:rFonts w:ascii="Arial" w:hAnsi="Arial" w:cs="Arial"/>
          <w:b/>
          <w:color w:val="183C47"/>
          <w:sz w:val="48"/>
          <w:szCs w:val="48"/>
        </w:rPr>
      </w:pPr>
      <w:r w:rsidRPr="00787A73">
        <w:rPr>
          <w:rFonts w:ascii="Arial" w:hAnsi="Arial" w:cs="Arial"/>
          <w:b/>
          <w:sz w:val="48"/>
          <w:szCs w:val="48"/>
        </w:rPr>
        <w:t>Internal Audit Charter</w:t>
      </w:r>
    </w:p>
    <w:p w:rsidR="00787A73" w:rsidRPr="00787A73" w:rsidRDefault="00787A73" w:rsidP="00787A73">
      <w:pPr>
        <w:autoSpaceDE w:val="0"/>
        <w:autoSpaceDN w:val="0"/>
        <w:adjustRightInd w:val="0"/>
        <w:rPr>
          <w:rFonts w:ascii="Arial" w:hAnsi="Arial" w:cs="Arial"/>
          <w:u w:val="single"/>
        </w:rPr>
      </w:pPr>
      <w:r w:rsidRPr="00787A73">
        <w:rPr>
          <w:rFonts w:ascii="Arial" w:hAnsi="Arial" w:cs="Arial"/>
          <w:color w:val="FFFFFF"/>
        </w:rPr>
        <w:t>19</w:t>
      </w:r>
    </w:p>
    <w:p w:rsidR="00787A73" w:rsidRPr="00787A73" w:rsidRDefault="00787A73" w:rsidP="00787A73">
      <w:pPr>
        <w:autoSpaceDE w:val="0"/>
        <w:autoSpaceDN w:val="0"/>
        <w:adjustRightInd w:val="0"/>
        <w:rPr>
          <w:rFonts w:ascii="Arial" w:hAnsi="Arial" w:cs="Arial"/>
          <w:u w:val="single"/>
        </w:rPr>
      </w:pPr>
    </w:p>
    <w:p w:rsidR="00787A73" w:rsidRPr="00787A73" w:rsidRDefault="00787A73" w:rsidP="00787A73">
      <w:pPr>
        <w:numPr>
          <w:ilvl w:val="0"/>
          <w:numId w:val="20"/>
        </w:numPr>
        <w:autoSpaceDE w:val="0"/>
        <w:autoSpaceDN w:val="0"/>
        <w:adjustRightInd w:val="0"/>
        <w:ind w:left="567" w:hanging="567"/>
        <w:jc w:val="both"/>
        <w:rPr>
          <w:rFonts w:ascii="Arial" w:hAnsi="Arial" w:cs="Arial"/>
          <w:color w:val="000000"/>
        </w:rPr>
      </w:pPr>
      <w:r w:rsidRPr="00787A73">
        <w:rPr>
          <w:rFonts w:ascii="Arial" w:hAnsi="Arial" w:cs="Arial"/>
          <w:sz w:val="28"/>
          <w:szCs w:val="28"/>
          <w:u w:val="single"/>
        </w:rPr>
        <w:t>Introduction and Purpose</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446FBC">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Internal auditing is an independent and objective assurance and consulting activity that is guided by a philosophy of adding value to improve the operations of the Council. It assists the Council in accomplishing its objectives by bringing a systematic and disciplined approach to evaluating and improving the effectiveness and efficiency of the Council’s risk management, control, and governance processes.</w:t>
      </w:r>
    </w:p>
    <w:p w:rsidR="00787A73" w:rsidRPr="00787A73" w:rsidRDefault="00787A73" w:rsidP="00787A73">
      <w:pPr>
        <w:autoSpaceDE w:val="0"/>
        <w:autoSpaceDN w:val="0"/>
        <w:adjustRightInd w:val="0"/>
        <w:rPr>
          <w:rFonts w:ascii="Arial" w:hAnsi="Arial" w:cs="Arial"/>
          <w:u w:val="single"/>
        </w:rPr>
      </w:pPr>
    </w:p>
    <w:p w:rsidR="00787A73" w:rsidRPr="00787A73" w:rsidRDefault="00787A73" w:rsidP="00787A73">
      <w:pPr>
        <w:numPr>
          <w:ilvl w:val="0"/>
          <w:numId w:val="20"/>
        </w:numPr>
        <w:autoSpaceDE w:val="0"/>
        <w:autoSpaceDN w:val="0"/>
        <w:adjustRightInd w:val="0"/>
        <w:ind w:left="567" w:hanging="567"/>
        <w:jc w:val="both"/>
        <w:rPr>
          <w:rFonts w:ascii="Arial" w:hAnsi="Arial" w:cs="Arial"/>
          <w:sz w:val="28"/>
          <w:szCs w:val="28"/>
          <w:u w:val="single"/>
        </w:rPr>
      </w:pPr>
      <w:r w:rsidRPr="00787A73">
        <w:rPr>
          <w:rFonts w:ascii="Arial" w:hAnsi="Arial" w:cs="Arial"/>
          <w:sz w:val="28"/>
          <w:szCs w:val="28"/>
          <w:u w:val="single"/>
        </w:rPr>
        <w:t>Scope</w:t>
      </w:r>
    </w:p>
    <w:p w:rsidR="00787A73" w:rsidRPr="00787A73" w:rsidRDefault="00787A73" w:rsidP="00787A73">
      <w:pPr>
        <w:autoSpaceDE w:val="0"/>
        <w:autoSpaceDN w:val="0"/>
        <w:adjustRightInd w:val="0"/>
        <w:rPr>
          <w:rFonts w:ascii="Arial" w:hAnsi="Arial" w:cs="Arial"/>
          <w:u w:val="single"/>
        </w:rPr>
      </w:pPr>
    </w:p>
    <w:p w:rsidR="00787A73" w:rsidRDefault="00787A73" w:rsidP="002E0E4D">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This Internal Audit Charter is applicable to all clients of Hertfordshire’s Shared Internal Audit Service (SIAS) during 201</w:t>
      </w:r>
      <w:r w:rsidR="00D80992">
        <w:rPr>
          <w:rFonts w:ascii="Arial" w:hAnsi="Arial" w:cs="Arial"/>
          <w:color w:val="000000"/>
        </w:rPr>
        <w:t>6</w:t>
      </w:r>
      <w:r w:rsidRPr="00787A73">
        <w:rPr>
          <w:rFonts w:ascii="Arial" w:hAnsi="Arial" w:cs="Arial"/>
          <w:color w:val="000000"/>
        </w:rPr>
        <w:t>/1</w:t>
      </w:r>
      <w:r w:rsidR="00D80992">
        <w:rPr>
          <w:rFonts w:ascii="Arial" w:hAnsi="Arial" w:cs="Arial"/>
          <w:color w:val="000000"/>
        </w:rPr>
        <w:t>7</w:t>
      </w:r>
      <w:r w:rsidRPr="00787A73">
        <w:rPr>
          <w:rFonts w:ascii="Arial" w:hAnsi="Arial" w:cs="Arial"/>
          <w:color w:val="000000"/>
        </w:rPr>
        <w:t>.  These clients are:</w:t>
      </w:r>
    </w:p>
    <w:p w:rsidR="0097021D" w:rsidRPr="00787A73" w:rsidRDefault="0097021D" w:rsidP="0097021D">
      <w:pPr>
        <w:autoSpaceDE w:val="0"/>
        <w:autoSpaceDN w:val="0"/>
        <w:adjustRightInd w:val="0"/>
        <w:ind w:left="567"/>
        <w:jc w:val="both"/>
        <w:rPr>
          <w:rFonts w:ascii="Arial" w:hAnsi="Arial" w:cs="Arial"/>
          <w:color w:val="000000"/>
        </w:rPr>
      </w:pPr>
    </w:p>
    <w:p w:rsidR="00787A73" w:rsidRPr="00787A73" w:rsidRDefault="00787A73" w:rsidP="0049177A">
      <w:pPr>
        <w:numPr>
          <w:ilvl w:val="0"/>
          <w:numId w:val="21"/>
        </w:numPr>
        <w:autoSpaceDE w:val="0"/>
        <w:autoSpaceDN w:val="0"/>
        <w:adjustRightInd w:val="0"/>
        <w:spacing w:line="276" w:lineRule="auto"/>
        <w:ind w:left="1066" w:hanging="357"/>
        <w:rPr>
          <w:rFonts w:ascii="Arial" w:hAnsi="Arial" w:cs="Arial"/>
        </w:rPr>
      </w:pPr>
      <w:r w:rsidRPr="00787A73">
        <w:rPr>
          <w:rFonts w:ascii="Arial" w:hAnsi="Arial" w:cs="Arial"/>
        </w:rPr>
        <w:t>East Hert</w:t>
      </w:r>
      <w:r w:rsidR="0097021D">
        <w:rPr>
          <w:rFonts w:ascii="Arial" w:hAnsi="Arial" w:cs="Arial"/>
        </w:rPr>
        <w:t>ford</w:t>
      </w:r>
      <w:r w:rsidRPr="00787A73">
        <w:rPr>
          <w:rFonts w:ascii="Arial" w:hAnsi="Arial" w:cs="Arial"/>
        </w:rPr>
        <w:t>s</w:t>
      </w:r>
      <w:r w:rsidR="0097021D">
        <w:rPr>
          <w:rFonts w:ascii="Arial" w:hAnsi="Arial" w:cs="Arial"/>
        </w:rPr>
        <w:t>hire</w:t>
      </w:r>
      <w:r w:rsidRPr="00787A73">
        <w:rPr>
          <w:rFonts w:ascii="Arial" w:hAnsi="Arial" w:cs="Arial"/>
        </w:rPr>
        <w:t xml:space="preserve"> Council</w:t>
      </w:r>
    </w:p>
    <w:p w:rsidR="00787A73" w:rsidRPr="00787A73" w:rsidRDefault="00787A73" w:rsidP="00787A73">
      <w:pPr>
        <w:numPr>
          <w:ilvl w:val="0"/>
          <w:numId w:val="21"/>
        </w:numPr>
        <w:autoSpaceDE w:val="0"/>
        <w:autoSpaceDN w:val="0"/>
        <w:adjustRightInd w:val="0"/>
        <w:spacing w:line="276" w:lineRule="auto"/>
        <w:rPr>
          <w:rFonts w:ascii="Arial" w:hAnsi="Arial" w:cs="Arial"/>
        </w:rPr>
      </w:pPr>
      <w:r w:rsidRPr="00787A73">
        <w:rPr>
          <w:rFonts w:ascii="Arial" w:hAnsi="Arial" w:cs="Arial"/>
        </w:rPr>
        <w:t>Hertfordshire County Council</w:t>
      </w:r>
    </w:p>
    <w:p w:rsidR="00787A73" w:rsidRPr="00787A73" w:rsidRDefault="00787A73" w:rsidP="00787A73">
      <w:pPr>
        <w:numPr>
          <w:ilvl w:val="0"/>
          <w:numId w:val="21"/>
        </w:numPr>
        <w:autoSpaceDE w:val="0"/>
        <w:autoSpaceDN w:val="0"/>
        <w:adjustRightInd w:val="0"/>
        <w:spacing w:line="276" w:lineRule="auto"/>
        <w:rPr>
          <w:rFonts w:ascii="Arial" w:hAnsi="Arial" w:cs="Arial"/>
        </w:rPr>
      </w:pPr>
      <w:r w:rsidRPr="00787A73">
        <w:rPr>
          <w:rFonts w:ascii="Arial" w:hAnsi="Arial" w:cs="Arial"/>
        </w:rPr>
        <w:t>Hertsmere Borough Council</w:t>
      </w:r>
    </w:p>
    <w:p w:rsidR="00787A73" w:rsidRPr="00787A73" w:rsidRDefault="00787A73" w:rsidP="00787A73">
      <w:pPr>
        <w:numPr>
          <w:ilvl w:val="0"/>
          <w:numId w:val="21"/>
        </w:numPr>
        <w:autoSpaceDE w:val="0"/>
        <w:autoSpaceDN w:val="0"/>
        <w:adjustRightInd w:val="0"/>
        <w:spacing w:line="276" w:lineRule="auto"/>
        <w:rPr>
          <w:rFonts w:ascii="Arial" w:hAnsi="Arial" w:cs="Arial"/>
        </w:rPr>
      </w:pPr>
      <w:r w:rsidRPr="00787A73">
        <w:rPr>
          <w:rFonts w:ascii="Arial" w:hAnsi="Arial" w:cs="Arial"/>
        </w:rPr>
        <w:t>North Hert</w:t>
      </w:r>
      <w:r w:rsidR="0097021D">
        <w:rPr>
          <w:rFonts w:ascii="Arial" w:hAnsi="Arial" w:cs="Arial"/>
        </w:rPr>
        <w:t>fordshire</w:t>
      </w:r>
      <w:r w:rsidRPr="00787A73">
        <w:rPr>
          <w:rFonts w:ascii="Arial" w:hAnsi="Arial" w:cs="Arial"/>
        </w:rPr>
        <w:t xml:space="preserve"> District Council</w:t>
      </w:r>
    </w:p>
    <w:p w:rsidR="00787A73" w:rsidRPr="00787A73" w:rsidRDefault="00787A73" w:rsidP="00787A73">
      <w:pPr>
        <w:numPr>
          <w:ilvl w:val="0"/>
          <w:numId w:val="21"/>
        </w:numPr>
        <w:autoSpaceDE w:val="0"/>
        <w:autoSpaceDN w:val="0"/>
        <w:adjustRightInd w:val="0"/>
        <w:spacing w:line="276" w:lineRule="auto"/>
        <w:rPr>
          <w:rFonts w:ascii="Arial" w:hAnsi="Arial" w:cs="Arial"/>
        </w:rPr>
      </w:pPr>
      <w:r w:rsidRPr="00787A73">
        <w:rPr>
          <w:rFonts w:ascii="Arial" w:hAnsi="Arial" w:cs="Arial"/>
        </w:rPr>
        <w:t>Stevenage Borough Council</w:t>
      </w:r>
    </w:p>
    <w:p w:rsidR="00787A73" w:rsidRPr="00787A73" w:rsidRDefault="00787A73" w:rsidP="00787A73">
      <w:pPr>
        <w:numPr>
          <w:ilvl w:val="0"/>
          <w:numId w:val="21"/>
        </w:numPr>
        <w:autoSpaceDE w:val="0"/>
        <w:autoSpaceDN w:val="0"/>
        <w:adjustRightInd w:val="0"/>
        <w:spacing w:line="276" w:lineRule="auto"/>
        <w:rPr>
          <w:rFonts w:ascii="Arial" w:hAnsi="Arial" w:cs="Arial"/>
        </w:rPr>
      </w:pPr>
      <w:r w:rsidRPr="00787A73">
        <w:rPr>
          <w:rFonts w:ascii="Arial" w:hAnsi="Arial" w:cs="Arial"/>
        </w:rPr>
        <w:t>Three Rivers District Council</w:t>
      </w:r>
    </w:p>
    <w:p w:rsidR="00787A73" w:rsidRPr="00787A73" w:rsidRDefault="00787A73" w:rsidP="00787A73">
      <w:pPr>
        <w:numPr>
          <w:ilvl w:val="0"/>
          <w:numId w:val="21"/>
        </w:numPr>
        <w:autoSpaceDE w:val="0"/>
        <w:autoSpaceDN w:val="0"/>
        <w:adjustRightInd w:val="0"/>
        <w:spacing w:line="276" w:lineRule="auto"/>
        <w:rPr>
          <w:rFonts w:ascii="Arial" w:hAnsi="Arial" w:cs="Arial"/>
        </w:rPr>
      </w:pPr>
      <w:r w:rsidRPr="00787A73">
        <w:rPr>
          <w:rFonts w:ascii="Arial" w:hAnsi="Arial" w:cs="Arial"/>
        </w:rPr>
        <w:t>Watford Borough Council</w:t>
      </w:r>
    </w:p>
    <w:p w:rsidR="00787A73" w:rsidRPr="00787A73" w:rsidRDefault="00787A73" w:rsidP="00787A73">
      <w:pPr>
        <w:numPr>
          <w:ilvl w:val="0"/>
          <w:numId w:val="21"/>
        </w:numPr>
        <w:autoSpaceDE w:val="0"/>
        <w:autoSpaceDN w:val="0"/>
        <w:adjustRightInd w:val="0"/>
        <w:spacing w:line="276" w:lineRule="auto"/>
        <w:rPr>
          <w:rFonts w:ascii="Arial" w:hAnsi="Arial" w:cs="Arial"/>
        </w:rPr>
      </w:pPr>
      <w:r w:rsidRPr="00787A73">
        <w:rPr>
          <w:rFonts w:ascii="Arial" w:hAnsi="Arial" w:cs="Arial"/>
        </w:rPr>
        <w:t>Welwyn Hatfield Borough Council</w:t>
      </w:r>
    </w:p>
    <w:p w:rsidR="00787A73" w:rsidRPr="00787A73" w:rsidRDefault="00787A73" w:rsidP="00787A73">
      <w:pPr>
        <w:numPr>
          <w:ilvl w:val="0"/>
          <w:numId w:val="21"/>
        </w:numPr>
        <w:autoSpaceDE w:val="0"/>
        <w:autoSpaceDN w:val="0"/>
        <w:adjustRightInd w:val="0"/>
        <w:spacing w:line="276" w:lineRule="auto"/>
        <w:rPr>
          <w:rFonts w:ascii="Arial" w:hAnsi="Arial" w:cs="Arial"/>
        </w:rPr>
      </w:pPr>
      <w:r w:rsidRPr="00787A73">
        <w:rPr>
          <w:rFonts w:ascii="Arial" w:hAnsi="Arial" w:cs="Arial"/>
        </w:rPr>
        <w:t>Welwyn Hatfield C</w:t>
      </w:r>
      <w:r w:rsidR="002E0E4D">
        <w:rPr>
          <w:rFonts w:ascii="Arial" w:hAnsi="Arial" w:cs="Arial"/>
        </w:rPr>
        <w:t>ommunity</w:t>
      </w:r>
      <w:r w:rsidRPr="00787A73">
        <w:rPr>
          <w:rFonts w:ascii="Arial" w:hAnsi="Arial" w:cs="Arial"/>
        </w:rPr>
        <w:t xml:space="preserve"> Housing Trust</w:t>
      </w:r>
    </w:p>
    <w:p w:rsidR="00787A73" w:rsidRPr="00787A73" w:rsidRDefault="00787A73" w:rsidP="00787A73">
      <w:pPr>
        <w:autoSpaceDE w:val="0"/>
        <w:autoSpaceDN w:val="0"/>
        <w:adjustRightInd w:val="0"/>
        <w:spacing w:line="276" w:lineRule="auto"/>
        <w:rPr>
          <w:rFonts w:ascii="Arial" w:hAnsi="Arial" w:cs="Arial"/>
          <w:u w:val="single"/>
        </w:rPr>
      </w:pPr>
    </w:p>
    <w:p w:rsidR="00787A73" w:rsidRPr="00787A73" w:rsidRDefault="00787A73" w:rsidP="00787A73">
      <w:pPr>
        <w:numPr>
          <w:ilvl w:val="0"/>
          <w:numId w:val="20"/>
        </w:numPr>
        <w:autoSpaceDE w:val="0"/>
        <w:autoSpaceDN w:val="0"/>
        <w:adjustRightInd w:val="0"/>
        <w:ind w:left="567" w:hanging="567"/>
        <w:jc w:val="both"/>
        <w:rPr>
          <w:rFonts w:ascii="Arial" w:hAnsi="Arial" w:cs="Arial"/>
          <w:sz w:val="28"/>
          <w:szCs w:val="28"/>
          <w:u w:val="single"/>
        </w:rPr>
      </w:pPr>
      <w:r w:rsidRPr="00787A73">
        <w:rPr>
          <w:rFonts w:ascii="Arial" w:hAnsi="Arial" w:cs="Arial"/>
          <w:sz w:val="28"/>
          <w:szCs w:val="28"/>
          <w:u w:val="single"/>
        </w:rPr>
        <w:t>Statutory Basis of Internal Audit</w:t>
      </w:r>
    </w:p>
    <w:p w:rsidR="00787A73" w:rsidRPr="00787A73" w:rsidRDefault="00787A73" w:rsidP="00787A73">
      <w:pPr>
        <w:autoSpaceDE w:val="0"/>
        <w:autoSpaceDN w:val="0"/>
        <w:adjustRightInd w:val="0"/>
        <w:rPr>
          <w:rFonts w:ascii="Arial" w:hAnsi="Arial" w:cs="Arial"/>
          <w:u w:val="single"/>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 xml:space="preserve">Within local government there is a statutory requirement for an internal audit function. The </w:t>
      </w:r>
      <w:r w:rsidR="00BF2BFE">
        <w:rPr>
          <w:rFonts w:ascii="Arial" w:hAnsi="Arial" w:cs="Arial"/>
          <w:color w:val="000000"/>
        </w:rPr>
        <w:t xml:space="preserve">Accounts and Audit Regulations </w:t>
      </w:r>
      <w:r w:rsidR="00446FBC">
        <w:rPr>
          <w:rFonts w:ascii="Arial" w:hAnsi="Arial" w:cs="Arial"/>
          <w:color w:val="000000"/>
        </w:rPr>
        <w:t xml:space="preserve">2015 </w:t>
      </w:r>
      <w:r w:rsidRPr="00787A73">
        <w:rPr>
          <w:rFonts w:ascii="Arial" w:hAnsi="Arial" w:cs="Arial"/>
          <w:color w:val="000000"/>
        </w:rPr>
        <w:t xml:space="preserve">require that </w:t>
      </w:r>
      <w:r w:rsidR="00BF2BFE">
        <w:rPr>
          <w:rFonts w:ascii="Arial" w:hAnsi="Arial" w:cs="Arial"/>
          <w:color w:val="000000"/>
        </w:rPr>
        <w:t>‘</w:t>
      </w:r>
      <w:r w:rsidRPr="00787A73">
        <w:rPr>
          <w:rFonts w:ascii="Arial" w:hAnsi="Arial" w:cs="Arial"/>
          <w:color w:val="000000"/>
        </w:rPr>
        <w:t xml:space="preserve">a </w:t>
      </w:r>
      <w:r w:rsidR="00BF2BFE">
        <w:rPr>
          <w:rFonts w:ascii="Arial" w:hAnsi="Arial" w:cs="Arial"/>
          <w:color w:val="000000"/>
        </w:rPr>
        <w:t xml:space="preserve">relevant </w:t>
      </w:r>
      <w:r w:rsidRPr="00787A73">
        <w:rPr>
          <w:rFonts w:ascii="Arial" w:hAnsi="Arial" w:cs="Arial"/>
          <w:color w:val="000000"/>
        </w:rPr>
        <w:t xml:space="preserve"> authority must undertake an </w:t>
      </w:r>
      <w:r w:rsidR="00BF2BFE">
        <w:rPr>
          <w:rFonts w:ascii="Arial" w:hAnsi="Arial" w:cs="Arial"/>
          <w:color w:val="000000"/>
        </w:rPr>
        <w:t>effective i</w:t>
      </w:r>
      <w:r w:rsidRPr="00787A73">
        <w:rPr>
          <w:rFonts w:ascii="Arial" w:hAnsi="Arial" w:cs="Arial"/>
          <w:color w:val="000000"/>
        </w:rPr>
        <w:t xml:space="preserve">nternal audit </w:t>
      </w:r>
      <w:r w:rsidR="00BF2BFE">
        <w:rPr>
          <w:rFonts w:ascii="Arial" w:hAnsi="Arial" w:cs="Arial"/>
          <w:color w:val="000000"/>
        </w:rPr>
        <w:t xml:space="preserve">to evaluate the effectiveness of its risk </w:t>
      </w:r>
      <w:r w:rsidR="00FD5FB7">
        <w:rPr>
          <w:rFonts w:ascii="Arial" w:hAnsi="Arial" w:cs="Arial"/>
          <w:color w:val="000000"/>
        </w:rPr>
        <w:t>management, control and governance processes, taking into account public sector internal auditing standards or guidance</w:t>
      </w:r>
      <w:r w:rsidRPr="00787A73">
        <w:rPr>
          <w:rFonts w:ascii="Arial" w:hAnsi="Arial" w:cs="Arial"/>
          <w:color w:val="000000"/>
        </w:rPr>
        <w:t>’.</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 xml:space="preserve">In addition, a council’s Chief Finance Officer has a statutory duty under Section 151 of the Local Government Act 1972 to establish a clear framework for the proper administration of the authority’s financial affairs. The S151 officer relies, amongst other sources, upon the work of internal audit in reviewing the operation of systems of internal control and financial management.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787A73">
      <w:pPr>
        <w:numPr>
          <w:ilvl w:val="0"/>
          <w:numId w:val="20"/>
        </w:numPr>
        <w:autoSpaceDE w:val="0"/>
        <w:autoSpaceDN w:val="0"/>
        <w:adjustRightInd w:val="0"/>
        <w:ind w:left="567" w:hanging="567"/>
        <w:jc w:val="both"/>
        <w:rPr>
          <w:rFonts w:ascii="Arial" w:hAnsi="Arial" w:cs="Arial"/>
          <w:sz w:val="28"/>
          <w:szCs w:val="28"/>
          <w:u w:val="single"/>
        </w:rPr>
      </w:pPr>
      <w:r w:rsidRPr="00787A73">
        <w:rPr>
          <w:rFonts w:ascii="Arial" w:hAnsi="Arial" w:cs="Arial"/>
          <w:sz w:val="28"/>
          <w:szCs w:val="28"/>
          <w:u w:val="single"/>
        </w:rPr>
        <w:t>Role</w:t>
      </w:r>
    </w:p>
    <w:p w:rsidR="00787A73" w:rsidRPr="00787A73" w:rsidRDefault="00787A73" w:rsidP="00787A73">
      <w:pPr>
        <w:autoSpaceDE w:val="0"/>
        <w:autoSpaceDN w:val="0"/>
        <w:adjustRightInd w:val="0"/>
        <w:rPr>
          <w:rFonts w:ascii="Arial" w:hAnsi="Arial" w:cs="Arial"/>
          <w:u w:val="single"/>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 xml:space="preserve">Internal audit activity provided by SIAS is </w:t>
      </w:r>
      <w:r w:rsidR="00643B1D">
        <w:rPr>
          <w:rFonts w:ascii="Arial" w:hAnsi="Arial" w:cs="Arial"/>
          <w:color w:val="000000"/>
        </w:rPr>
        <w:t xml:space="preserve">overseen </w:t>
      </w:r>
      <w:r w:rsidRPr="00787A73">
        <w:rPr>
          <w:rFonts w:ascii="Arial" w:hAnsi="Arial" w:cs="Arial"/>
          <w:color w:val="000000"/>
        </w:rPr>
        <w:t xml:space="preserve">by the Audit Committee. The responsibilities of SIAS are defined by the Audit Committee, via this Charter, as part of its oversight role.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 xml:space="preserve">SIAS may undertake consultancy activity (additional activity requested by management) where it has the necessary skills and resources to do this.  Such activity will be determined by the Head of Assurance on a case by case basis and significant additional consulting activities will not be carried out without prior consultation of the SIAS Board. </w:t>
      </w:r>
    </w:p>
    <w:p w:rsidR="00787A73" w:rsidRPr="00787A73" w:rsidRDefault="00787A73" w:rsidP="00787A73">
      <w:pPr>
        <w:autoSpaceDE w:val="0"/>
        <w:autoSpaceDN w:val="0"/>
        <w:adjustRightInd w:val="0"/>
        <w:rPr>
          <w:rFonts w:ascii="Arial" w:hAnsi="Arial" w:cs="Arial"/>
          <w:color w:val="000000"/>
        </w:rPr>
      </w:pPr>
    </w:p>
    <w:p w:rsidR="00787A73" w:rsidRPr="00787A73" w:rsidRDefault="00787A73" w:rsidP="00787A73">
      <w:pPr>
        <w:numPr>
          <w:ilvl w:val="0"/>
          <w:numId w:val="20"/>
        </w:numPr>
        <w:autoSpaceDE w:val="0"/>
        <w:autoSpaceDN w:val="0"/>
        <w:adjustRightInd w:val="0"/>
        <w:ind w:left="567" w:hanging="567"/>
        <w:jc w:val="both"/>
        <w:rPr>
          <w:rFonts w:ascii="Arial" w:hAnsi="Arial" w:cs="Arial"/>
          <w:sz w:val="28"/>
          <w:szCs w:val="28"/>
          <w:u w:val="single"/>
        </w:rPr>
      </w:pPr>
      <w:r w:rsidRPr="00787A73">
        <w:rPr>
          <w:rFonts w:ascii="Arial" w:hAnsi="Arial" w:cs="Arial"/>
          <w:sz w:val="28"/>
          <w:szCs w:val="28"/>
          <w:u w:val="single"/>
        </w:rPr>
        <w:t>Professionalism</w:t>
      </w:r>
    </w:p>
    <w:p w:rsidR="00787A73" w:rsidRPr="00787A73" w:rsidRDefault="00787A73" w:rsidP="00787A73">
      <w:pPr>
        <w:autoSpaceDE w:val="0"/>
        <w:autoSpaceDN w:val="0"/>
        <w:adjustRightInd w:val="0"/>
        <w:rPr>
          <w:rFonts w:ascii="Arial" w:hAnsi="Arial" w:cs="Arial"/>
          <w:u w:val="single"/>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 xml:space="preserve">SIAS governs itself by adherence to the Public Sector Internal Audit Standards (PSIAS).  These mandatory public sector specific standards were introduced on 1 April 2013, through a joint venture between the Chartered Institute of Public Finance and Accountancy (CIPFA) and the Chartered Institute of Internal Auditors (IIA).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 xml:space="preserve">This mandatory guidance includes the Definition of Internal Auditing, the Code of Ethics and the International Standards for the Professional Practice of Internal Auditing (‘the Standards’) and sets out the fundamental requirements for the professional practice of internal auditing and for evaluating the effectiveness of an internal audit function’s performance.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 xml:space="preserve">The IIA’s Practice Advisories, Practice Guides, and Position Papers are adhered to as applicable to guide operations. In addition, SIAS adheres to the council’s relevant policies and procedures, including compliance with the Bribery Act 2010 and other relevant legislation. These are included in SIAS’s standard operating procedures manual, which is subject to regular review. </w:t>
      </w:r>
    </w:p>
    <w:p w:rsidR="00787A73" w:rsidRPr="00787A73" w:rsidRDefault="00787A73" w:rsidP="00787A73">
      <w:pPr>
        <w:pStyle w:val="ListParagraph"/>
        <w:rPr>
          <w:rFonts w:ascii="Arial" w:hAnsi="Arial" w:cs="Arial"/>
          <w:color w:val="000000"/>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 xml:space="preserve">In the event of non-conformance with the Standards, the Head of Assurance will investigate and disclose, in advance if possible, the exact nature of the non-conformance, the reasons for it, and, if applicable, the impact on any specific engagement or engagement result. </w:t>
      </w:r>
    </w:p>
    <w:p w:rsidR="00787A73" w:rsidRPr="00787A73" w:rsidRDefault="00787A73" w:rsidP="00787A73">
      <w:pPr>
        <w:autoSpaceDE w:val="0"/>
        <w:autoSpaceDN w:val="0"/>
        <w:adjustRightInd w:val="0"/>
        <w:rPr>
          <w:rFonts w:ascii="Arial" w:hAnsi="Arial" w:cs="Arial"/>
          <w:color w:val="00B4D6"/>
        </w:rPr>
      </w:pPr>
    </w:p>
    <w:p w:rsidR="00787A73" w:rsidRPr="00787A73" w:rsidRDefault="00787A73" w:rsidP="00787A73">
      <w:pPr>
        <w:numPr>
          <w:ilvl w:val="0"/>
          <w:numId w:val="20"/>
        </w:numPr>
        <w:autoSpaceDE w:val="0"/>
        <w:autoSpaceDN w:val="0"/>
        <w:adjustRightInd w:val="0"/>
        <w:ind w:left="567" w:hanging="567"/>
        <w:jc w:val="both"/>
        <w:rPr>
          <w:rFonts w:ascii="Arial" w:hAnsi="Arial" w:cs="Arial"/>
          <w:sz w:val="28"/>
          <w:szCs w:val="28"/>
          <w:u w:val="single"/>
        </w:rPr>
      </w:pPr>
      <w:r w:rsidRPr="00787A73">
        <w:rPr>
          <w:rFonts w:ascii="Arial" w:hAnsi="Arial" w:cs="Arial"/>
          <w:sz w:val="28"/>
          <w:szCs w:val="28"/>
          <w:u w:val="single"/>
        </w:rPr>
        <w:t>Authority and Confidentiality</w:t>
      </w:r>
    </w:p>
    <w:p w:rsidR="00787A73" w:rsidRPr="00787A73" w:rsidRDefault="00787A73" w:rsidP="00787A73">
      <w:pPr>
        <w:autoSpaceDE w:val="0"/>
        <w:autoSpaceDN w:val="0"/>
        <w:adjustRightInd w:val="0"/>
        <w:rPr>
          <w:rFonts w:ascii="Arial" w:hAnsi="Arial" w:cs="Arial"/>
          <w:u w:val="single"/>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 xml:space="preserve">With strict accountability for confidentiality and safeguarding records and information, SIAS is authorised full, free, and unrestricted access to any and all of a client’s  records, physical properties, and personnel pertinent to carrying out an engagement.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 xml:space="preserve">Internal Auditors must </w:t>
      </w:r>
      <w:r w:rsidR="00995F87">
        <w:rPr>
          <w:rFonts w:ascii="Arial" w:hAnsi="Arial" w:cs="Arial"/>
          <w:color w:val="000000"/>
        </w:rPr>
        <w:t xml:space="preserve">only </w:t>
      </w:r>
      <w:r w:rsidRPr="00787A73">
        <w:rPr>
          <w:rFonts w:ascii="Arial" w:hAnsi="Arial" w:cs="Arial"/>
          <w:color w:val="000000"/>
        </w:rPr>
        <w:t xml:space="preserve">use this information for carrying out the audit, and must ensure that it is not used in any manner that would be contrary to the law, for personal gain, or detrimental to the legitimate and ethical objectives of the client organisation(s). However, disclosure must be made of all material facts known to Internal Auditors which, if not disclosed, could distort their reports or conceal unlawful practice.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 xml:space="preserve">All employees are requested to assist SIAS in fulfilling its roles and responsibilities. SIAS also has free and unrestricted access to the Audit Committee and Senior </w:t>
      </w:r>
      <w:r w:rsidR="0097021D">
        <w:rPr>
          <w:rFonts w:ascii="Arial" w:hAnsi="Arial" w:cs="Arial"/>
          <w:color w:val="000000"/>
        </w:rPr>
        <w:t>M</w:t>
      </w:r>
      <w:r w:rsidRPr="00787A73">
        <w:rPr>
          <w:rFonts w:ascii="Arial" w:hAnsi="Arial" w:cs="Arial"/>
          <w:color w:val="000000"/>
        </w:rPr>
        <w:t>anagement.</w:t>
      </w:r>
    </w:p>
    <w:p w:rsidR="00787A73" w:rsidRPr="00787A73" w:rsidRDefault="00787A73" w:rsidP="00787A73">
      <w:pPr>
        <w:autoSpaceDE w:val="0"/>
        <w:autoSpaceDN w:val="0"/>
        <w:adjustRightInd w:val="0"/>
        <w:rPr>
          <w:rFonts w:ascii="Arial" w:hAnsi="Arial" w:cs="Arial"/>
          <w:color w:val="000000"/>
        </w:rPr>
      </w:pPr>
    </w:p>
    <w:p w:rsidR="00787A73" w:rsidRPr="00787A73" w:rsidRDefault="00787A73" w:rsidP="00787A73">
      <w:pPr>
        <w:numPr>
          <w:ilvl w:val="0"/>
          <w:numId w:val="20"/>
        </w:numPr>
        <w:autoSpaceDE w:val="0"/>
        <w:autoSpaceDN w:val="0"/>
        <w:adjustRightInd w:val="0"/>
        <w:ind w:left="567" w:hanging="567"/>
        <w:jc w:val="both"/>
        <w:rPr>
          <w:rFonts w:ascii="Arial" w:hAnsi="Arial" w:cs="Arial"/>
          <w:sz w:val="28"/>
          <w:szCs w:val="28"/>
          <w:u w:val="single"/>
        </w:rPr>
      </w:pPr>
      <w:r w:rsidRPr="00787A73">
        <w:rPr>
          <w:rFonts w:ascii="Arial" w:hAnsi="Arial" w:cs="Arial"/>
          <w:sz w:val="28"/>
          <w:szCs w:val="28"/>
          <w:u w:val="single"/>
        </w:rPr>
        <w:t>Organisation</w:t>
      </w:r>
    </w:p>
    <w:p w:rsidR="00787A73" w:rsidRPr="00787A73" w:rsidRDefault="00787A73" w:rsidP="00787A73">
      <w:pPr>
        <w:autoSpaceDE w:val="0"/>
        <w:autoSpaceDN w:val="0"/>
        <w:adjustRightInd w:val="0"/>
        <w:rPr>
          <w:rFonts w:ascii="Arial" w:hAnsi="Arial" w:cs="Arial"/>
          <w:u w:val="single"/>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SIAS has direct access to Senior Management, the Audit Committee, the Chief Executive and the Chair of the Audit Committee.  The Section 151 Officer and the Audit Committee will jointly agree the level of internal audit resource to be deployed. The Head of Assurance will communicate and interact directly with Senior Management, the Audit Committee, and the nominated external audit representative in executive sessions and between meetings as appropriate. Outside formal Senior Management and Audit Committee meetings, the Head of Assurance will have unrestricted access to the Chief Executive and the Chair of the Audit Committee.</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For line management purposes, the Head of Assurance reports to the post of D</w:t>
      </w:r>
      <w:r w:rsidR="00D80992">
        <w:rPr>
          <w:rFonts w:ascii="Arial" w:hAnsi="Arial" w:cs="Arial"/>
          <w:color w:val="000000"/>
        </w:rPr>
        <w:t>irector of Resources</w:t>
      </w:r>
      <w:r w:rsidRPr="00787A73">
        <w:rPr>
          <w:rFonts w:ascii="Arial" w:hAnsi="Arial" w:cs="Arial"/>
          <w:color w:val="000000"/>
        </w:rPr>
        <w:t xml:space="preserve"> at Hertfordshire County Council (HCC)</w:t>
      </w:r>
      <w:r w:rsidR="00D80992">
        <w:rPr>
          <w:rFonts w:ascii="Arial" w:hAnsi="Arial" w:cs="Arial"/>
          <w:color w:val="000000"/>
        </w:rPr>
        <w:t xml:space="preserve">, who </w:t>
      </w:r>
      <w:r w:rsidRPr="00787A73">
        <w:rPr>
          <w:rFonts w:ascii="Arial" w:hAnsi="Arial" w:cs="Arial"/>
          <w:color w:val="000000"/>
        </w:rPr>
        <w:t>approves all decisions regarding the performance evaluation, appointment, or removal of the Head of Assurance, in consultation with the SIAS Board</w:t>
      </w:r>
      <w:r w:rsidR="00D80992">
        <w:rPr>
          <w:rFonts w:ascii="Arial" w:hAnsi="Arial" w:cs="Arial"/>
          <w:color w:val="000000"/>
        </w:rPr>
        <w:t xml:space="preserve">. </w:t>
      </w:r>
      <w:r w:rsidRPr="00787A73">
        <w:rPr>
          <w:rFonts w:ascii="Arial" w:hAnsi="Arial" w:cs="Arial"/>
          <w:color w:val="000000"/>
        </w:rPr>
        <w:t>Feedback is also sought from the Audit Committee chairs of the SIAS partners.</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787A73">
      <w:pPr>
        <w:numPr>
          <w:ilvl w:val="0"/>
          <w:numId w:val="20"/>
        </w:numPr>
        <w:autoSpaceDE w:val="0"/>
        <w:autoSpaceDN w:val="0"/>
        <w:adjustRightInd w:val="0"/>
        <w:ind w:left="567" w:hanging="567"/>
        <w:jc w:val="both"/>
        <w:rPr>
          <w:rFonts w:ascii="Arial" w:hAnsi="Arial" w:cs="Arial"/>
          <w:sz w:val="28"/>
          <w:szCs w:val="28"/>
          <w:u w:val="single"/>
        </w:rPr>
      </w:pPr>
      <w:r w:rsidRPr="00787A73">
        <w:rPr>
          <w:rFonts w:ascii="Arial" w:hAnsi="Arial" w:cs="Arial"/>
          <w:sz w:val="28"/>
          <w:szCs w:val="28"/>
          <w:u w:val="single"/>
        </w:rPr>
        <w:t>Stakeholders</w:t>
      </w:r>
    </w:p>
    <w:p w:rsidR="00787A73" w:rsidRPr="00787A73" w:rsidRDefault="00787A73" w:rsidP="00787A73">
      <w:pPr>
        <w:pStyle w:val="ListParagraph"/>
        <w:rPr>
          <w:rFonts w:ascii="Arial" w:hAnsi="Arial" w:cs="Arial"/>
          <w:color w:val="000000"/>
        </w:rPr>
      </w:pPr>
    </w:p>
    <w:p w:rsidR="00787A73" w:rsidRPr="00787A73" w:rsidRDefault="00787A73" w:rsidP="00787A73">
      <w:pPr>
        <w:numPr>
          <w:ilvl w:val="1"/>
          <w:numId w:val="20"/>
        </w:numPr>
        <w:autoSpaceDE w:val="0"/>
        <w:autoSpaceDN w:val="0"/>
        <w:adjustRightInd w:val="0"/>
        <w:ind w:left="567" w:hanging="567"/>
        <w:jc w:val="both"/>
        <w:rPr>
          <w:rFonts w:ascii="Arial" w:hAnsi="Arial" w:cs="Arial"/>
          <w:color w:val="000000"/>
        </w:rPr>
      </w:pPr>
      <w:r w:rsidRPr="00787A73">
        <w:rPr>
          <w:rFonts w:ascii="Arial" w:hAnsi="Arial" w:cs="Arial"/>
          <w:color w:val="000000"/>
        </w:rPr>
        <w:t>The following groups are defined as stakeholders of SIAS:</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The Head of Assurance, who must be suitably experienced and qualified (CCAB</w:t>
      </w:r>
      <w:r w:rsidR="0097021D">
        <w:rPr>
          <w:rFonts w:ascii="Arial" w:hAnsi="Arial" w:cs="Arial"/>
          <w:color w:val="000000"/>
        </w:rPr>
        <w:t xml:space="preserve"> and / or </w:t>
      </w:r>
      <w:r w:rsidRPr="00787A73">
        <w:rPr>
          <w:rFonts w:ascii="Arial" w:hAnsi="Arial" w:cs="Arial"/>
          <w:color w:val="000000"/>
        </w:rPr>
        <w:t>CMIIA), is responsible for hiring, appraising and developing appropriate Internal Audit staff in accordance with the HR guidance of the hosting Authority and the job descriptions which are kept up-to-date and reflect the roles, responsibilities, skills, qualifications, and attributes required of Internal Auditors. Together, the Internal Audit staff will possess or obtain the skills, knowledge and other competencies (including ethical pra</w:t>
      </w:r>
      <w:r w:rsidR="0097021D">
        <w:rPr>
          <w:rFonts w:ascii="Arial" w:hAnsi="Arial" w:cs="Arial"/>
          <w:color w:val="000000"/>
        </w:rPr>
        <w:t>ctice) required to perform SIAS</w:t>
      </w:r>
      <w:r w:rsidRPr="00787A73">
        <w:rPr>
          <w:rFonts w:ascii="Arial" w:hAnsi="Arial" w:cs="Arial"/>
          <w:color w:val="000000"/>
        </w:rPr>
        <w:t xml:space="preserve"> engagements. </w:t>
      </w:r>
    </w:p>
    <w:p w:rsidR="00787A73" w:rsidRPr="00787A73" w:rsidRDefault="00787A73" w:rsidP="00787A73">
      <w:pPr>
        <w:autoSpaceDE w:val="0"/>
        <w:autoSpaceDN w:val="0"/>
        <w:adjustRightInd w:val="0"/>
        <w:rPr>
          <w:rFonts w:ascii="Arial" w:hAnsi="Arial" w:cs="Arial"/>
          <w:color w:val="000000"/>
        </w:rPr>
      </w:pPr>
    </w:p>
    <w:p w:rsidR="00787A73" w:rsidRPr="00787A73" w:rsidRDefault="00787A73" w:rsidP="00D34089">
      <w:pPr>
        <w:numPr>
          <w:ilvl w:val="1"/>
          <w:numId w:val="20"/>
        </w:numPr>
        <w:autoSpaceDE w:val="0"/>
        <w:autoSpaceDN w:val="0"/>
        <w:adjustRightInd w:val="0"/>
        <w:ind w:left="567" w:hanging="567"/>
        <w:rPr>
          <w:rFonts w:ascii="Arial" w:hAnsi="Arial" w:cs="Arial"/>
        </w:rPr>
      </w:pPr>
      <w:r w:rsidRPr="00787A73">
        <w:rPr>
          <w:rFonts w:ascii="Arial" w:hAnsi="Arial" w:cs="Arial"/>
        </w:rPr>
        <w:t xml:space="preserve">The Audit Committee fulfils the role of ‘board’ in the majority of instances, and is responsible for overseeing the effectiveness of SIAS and holding the Head of Assurance to account for delivery, through the setting of performance targets and receipt of regular updates and reports. The Audit Committee is responsible for the effectiveness of the governance, risk and control environment within the Council, holding managers to account for delivery. The Chair of the Audit Committee will also be asked to contribute to the annual appraisal of the Head of Assurance. </w:t>
      </w:r>
    </w:p>
    <w:p w:rsidR="00787A73" w:rsidRPr="00787A73" w:rsidRDefault="00787A73" w:rsidP="00787A73">
      <w:pPr>
        <w:pStyle w:val="ListParagraph"/>
        <w:rPr>
          <w:rFonts w:ascii="Arial" w:hAnsi="Arial" w:cs="Arial"/>
        </w:rPr>
      </w:pPr>
    </w:p>
    <w:p w:rsidR="00787A73" w:rsidRPr="00787A73" w:rsidRDefault="00787A73" w:rsidP="00D34089">
      <w:pPr>
        <w:numPr>
          <w:ilvl w:val="1"/>
          <w:numId w:val="20"/>
        </w:numPr>
        <w:autoSpaceDE w:val="0"/>
        <w:autoSpaceDN w:val="0"/>
        <w:adjustRightInd w:val="0"/>
        <w:ind w:left="567" w:hanging="567"/>
        <w:rPr>
          <w:rFonts w:ascii="Arial" w:hAnsi="Arial" w:cs="Arial"/>
        </w:rPr>
      </w:pPr>
      <w:r w:rsidRPr="00787A73">
        <w:rPr>
          <w:rFonts w:ascii="Arial" w:hAnsi="Arial" w:cs="Arial"/>
        </w:rPr>
        <w:t xml:space="preserve">Senior Management, defined as the Head of Paid Service, Chief Officers, and their direct reports, are responsible for helping shape the programme of assurance work through an analysis and review of key risks to achieving the Council’s objectives and priorities. Senior management provides leadership and direction for the Council. </w:t>
      </w:r>
    </w:p>
    <w:p w:rsidR="00787A73" w:rsidRPr="00787A73" w:rsidRDefault="00787A73" w:rsidP="00787A73">
      <w:pPr>
        <w:pStyle w:val="ListParagraph"/>
        <w:rPr>
          <w:rFonts w:ascii="Arial" w:hAnsi="Arial" w:cs="Arial"/>
        </w:rPr>
      </w:pPr>
    </w:p>
    <w:p w:rsidR="00787A73" w:rsidRDefault="00787A73" w:rsidP="0049177A">
      <w:pPr>
        <w:numPr>
          <w:ilvl w:val="1"/>
          <w:numId w:val="20"/>
        </w:numPr>
        <w:autoSpaceDE w:val="0"/>
        <w:autoSpaceDN w:val="0"/>
        <w:adjustRightInd w:val="0"/>
        <w:ind w:left="567" w:hanging="567"/>
        <w:rPr>
          <w:rFonts w:ascii="Arial" w:hAnsi="Arial" w:cs="Arial"/>
        </w:rPr>
      </w:pPr>
      <w:r w:rsidRPr="00787A73">
        <w:rPr>
          <w:rFonts w:ascii="Arial" w:hAnsi="Arial" w:cs="Arial"/>
        </w:rPr>
        <w:t xml:space="preserve">The SIAS Board is the governance group charged with monitoring and reviewing the overall operation of SIAS, including: </w:t>
      </w:r>
    </w:p>
    <w:p w:rsidR="0049177A" w:rsidRPr="00787A73" w:rsidRDefault="0049177A" w:rsidP="0049177A">
      <w:pPr>
        <w:autoSpaceDE w:val="0"/>
        <w:autoSpaceDN w:val="0"/>
        <w:adjustRightInd w:val="0"/>
        <w:rPr>
          <w:rFonts w:ascii="Arial" w:hAnsi="Arial" w:cs="Arial"/>
        </w:rPr>
      </w:pPr>
    </w:p>
    <w:p w:rsidR="00787A73" w:rsidRPr="00787A73" w:rsidRDefault="00787A73" w:rsidP="0049177A">
      <w:pPr>
        <w:numPr>
          <w:ilvl w:val="0"/>
          <w:numId w:val="21"/>
        </w:numPr>
        <w:autoSpaceDE w:val="0"/>
        <w:autoSpaceDN w:val="0"/>
        <w:adjustRightInd w:val="0"/>
        <w:spacing w:line="276" w:lineRule="auto"/>
        <w:ind w:left="1066" w:hanging="357"/>
        <w:rPr>
          <w:rFonts w:ascii="Arial" w:hAnsi="Arial" w:cs="Arial"/>
        </w:rPr>
      </w:pPr>
      <w:r w:rsidRPr="00787A73">
        <w:rPr>
          <w:rFonts w:ascii="Arial" w:hAnsi="Arial" w:cs="Arial"/>
        </w:rPr>
        <w:t>resourcing and financial performance,</w:t>
      </w:r>
    </w:p>
    <w:p w:rsidR="00787A73" w:rsidRPr="00787A73" w:rsidRDefault="00787A73" w:rsidP="00787A73">
      <w:pPr>
        <w:numPr>
          <w:ilvl w:val="0"/>
          <w:numId w:val="21"/>
        </w:numPr>
        <w:autoSpaceDE w:val="0"/>
        <w:autoSpaceDN w:val="0"/>
        <w:adjustRightInd w:val="0"/>
        <w:spacing w:line="276" w:lineRule="auto"/>
        <w:rPr>
          <w:rFonts w:ascii="Arial" w:hAnsi="Arial" w:cs="Arial"/>
        </w:rPr>
      </w:pPr>
      <w:r w:rsidRPr="00787A73">
        <w:rPr>
          <w:rFonts w:ascii="Arial" w:hAnsi="Arial" w:cs="Arial"/>
        </w:rPr>
        <w:t>performance indicators measuring operational effectiveness, and</w:t>
      </w:r>
    </w:p>
    <w:p w:rsidR="00787A73" w:rsidRPr="00787A73" w:rsidRDefault="00787A73" w:rsidP="00787A73">
      <w:pPr>
        <w:numPr>
          <w:ilvl w:val="0"/>
          <w:numId w:val="21"/>
        </w:numPr>
        <w:autoSpaceDE w:val="0"/>
        <w:autoSpaceDN w:val="0"/>
        <w:adjustRightInd w:val="0"/>
        <w:spacing w:line="276" w:lineRule="auto"/>
        <w:rPr>
          <w:rFonts w:ascii="Arial" w:hAnsi="Arial" w:cs="Arial"/>
        </w:rPr>
      </w:pPr>
      <w:r w:rsidRPr="00787A73">
        <w:rPr>
          <w:rFonts w:ascii="Arial" w:hAnsi="Arial" w:cs="Arial"/>
        </w:rPr>
        <w:t>the overall strategic direction of the shared service.</w:t>
      </w:r>
    </w:p>
    <w:p w:rsidR="00787A73" w:rsidRPr="00787A73" w:rsidRDefault="00787A73" w:rsidP="00787A73">
      <w:pPr>
        <w:autoSpaceDE w:val="0"/>
        <w:autoSpaceDN w:val="0"/>
        <w:adjustRightInd w:val="0"/>
        <w:rPr>
          <w:rFonts w:ascii="Arial" w:hAnsi="Arial" w:cs="Arial"/>
        </w:rPr>
      </w:pPr>
    </w:p>
    <w:p w:rsidR="00787A73" w:rsidRPr="00787A73" w:rsidRDefault="00787A73" w:rsidP="00787A73">
      <w:pPr>
        <w:numPr>
          <w:ilvl w:val="0"/>
          <w:numId w:val="20"/>
        </w:numPr>
        <w:autoSpaceDE w:val="0"/>
        <w:autoSpaceDN w:val="0"/>
        <w:adjustRightInd w:val="0"/>
        <w:ind w:left="567" w:hanging="567"/>
        <w:jc w:val="both"/>
        <w:rPr>
          <w:rFonts w:ascii="Arial" w:hAnsi="Arial" w:cs="Arial"/>
          <w:sz w:val="28"/>
          <w:szCs w:val="28"/>
          <w:u w:val="single"/>
        </w:rPr>
      </w:pPr>
      <w:r w:rsidRPr="00787A73">
        <w:rPr>
          <w:rFonts w:ascii="Arial" w:hAnsi="Arial" w:cs="Arial"/>
          <w:sz w:val="28"/>
          <w:szCs w:val="28"/>
          <w:u w:val="single"/>
        </w:rPr>
        <w:t>Independence and Objectivity</w:t>
      </w:r>
    </w:p>
    <w:p w:rsidR="00787A73" w:rsidRPr="00787A73" w:rsidRDefault="00787A73" w:rsidP="00787A73">
      <w:pPr>
        <w:autoSpaceDE w:val="0"/>
        <w:autoSpaceDN w:val="0"/>
        <w:adjustRightInd w:val="0"/>
        <w:rPr>
          <w:rFonts w:ascii="Arial" w:hAnsi="Arial" w:cs="Arial"/>
          <w:color w:val="000000"/>
          <w:u w:val="single"/>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SIAS will remain free from interference by any element in the organisation in matters of audit selection, scope, procedures, frequency, timing, or report content to permit maintenance of a necessary independent and objective mental attitude.</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As well as having an impartial, unbiased attitude, Internal Auditors will have no direct operational responsibility or authority over any of the activities audited. Accordingly, they will not implement internal controls, develop procedures, install systems, prepare records, or engage in any other activity that may impair an internal auditor’s judgment.</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0"/>
        </w:numPr>
        <w:autoSpaceDE w:val="0"/>
        <w:autoSpaceDN w:val="0"/>
        <w:adjustRightInd w:val="0"/>
        <w:ind w:left="567" w:hanging="567"/>
        <w:rPr>
          <w:rFonts w:ascii="Arial" w:hAnsi="Arial" w:cs="Arial"/>
          <w:color w:val="000000"/>
        </w:rPr>
      </w:pPr>
      <w:r w:rsidRPr="00787A73">
        <w:rPr>
          <w:rFonts w:ascii="Arial" w:hAnsi="Arial" w:cs="Arial"/>
          <w:color w:val="000000"/>
        </w:rPr>
        <w:t xml:space="preserve">The Head of Assurance will confirm to the Audit Committee, at least annually, the organisational independence of SIAS. </w:t>
      </w:r>
    </w:p>
    <w:p w:rsidR="00787A73" w:rsidRPr="00C116E5" w:rsidRDefault="00787A73" w:rsidP="0097021D">
      <w:pPr>
        <w:autoSpaceDE w:val="0"/>
        <w:autoSpaceDN w:val="0"/>
        <w:adjustRightInd w:val="0"/>
        <w:ind w:left="567"/>
        <w:jc w:val="both"/>
        <w:rPr>
          <w:rFonts w:ascii="Arial" w:hAnsi="Arial" w:cs="Arial"/>
          <w:color w:val="000000"/>
          <w:u w:val="single"/>
        </w:rPr>
      </w:pPr>
    </w:p>
    <w:p w:rsidR="00787A73" w:rsidRPr="00787A73" w:rsidRDefault="00787A73" w:rsidP="00787A73">
      <w:pPr>
        <w:numPr>
          <w:ilvl w:val="0"/>
          <w:numId w:val="22"/>
        </w:numPr>
        <w:autoSpaceDE w:val="0"/>
        <w:autoSpaceDN w:val="0"/>
        <w:adjustRightInd w:val="0"/>
        <w:ind w:left="567" w:hanging="567"/>
        <w:jc w:val="both"/>
        <w:rPr>
          <w:rFonts w:ascii="Arial" w:hAnsi="Arial" w:cs="Arial"/>
          <w:sz w:val="28"/>
          <w:szCs w:val="28"/>
          <w:u w:val="single"/>
        </w:rPr>
      </w:pPr>
      <w:r w:rsidRPr="00787A73">
        <w:rPr>
          <w:rFonts w:ascii="Arial" w:hAnsi="Arial" w:cs="Arial"/>
          <w:sz w:val="28"/>
          <w:szCs w:val="28"/>
          <w:u w:val="single"/>
        </w:rPr>
        <w:t>Conflicts of Interest</w:t>
      </w:r>
    </w:p>
    <w:p w:rsidR="00787A73" w:rsidRPr="00787A73" w:rsidRDefault="00787A73" w:rsidP="00787A73">
      <w:pPr>
        <w:autoSpaceDE w:val="0"/>
        <w:autoSpaceDN w:val="0"/>
        <w:adjustRightInd w:val="0"/>
        <w:rPr>
          <w:rFonts w:ascii="Arial" w:hAnsi="Arial" w:cs="Arial"/>
          <w:color w:val="000000"/>
          <w:u w:val="single"/>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 xml:space="preserve">Internal auditors must exhibit the highest level of professional objectivity when gathering, evaluating, and communicating information about the activity or process being examined.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In addition to ensuring that any information accessed as part of the audit process is not used for personal gain, Internal auditors must make a balanced assessment of all the relevant circumstances and not be unduly influenced by their own interests or by others in forming judgments.</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Each auditor is required, in addition to the ethical requirements of the various professional bodies, to proactively declare any potential conflict of interest, whether actual or apparent, prior to the commencement of each audit assignment.</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 xml:space="preserve">All auditors are required to sign an annual declaration of interest to ensure that the allocation of audit work avoids conflict of interest. Auditors who undertake any consultancy work or are new to the team will be prohibited from auditing in those areas where they have worked in the past year. Audits are rotated within the team to avoid over-familiarity and complacency.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446FBC">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SIAS has procured an arrangement with an external audit partner to provide additional internal audit days on request. The external partner will be used for the internal audit of any functions directed by</w:t>
      </w:r>
      <w:r w:rsidR="00CD0869">
        <w:rPr>
          <w:rFonts w:ascii="Arial" w:hAnsi="Arial" w:cs="Arial"/>
          <w:color w:val="000000"/>
        </w:rPr>
        <w:t xml:space="preserve"> the Head of Assurance </w:t>
      </w:r>
      <w:r w:rsidRPr="00787A73">
        <w:rPr>
          <w:rFonts w:ascii="Arial" w:hAnsi="Arial" w:cs="Arial"/>
          <w:color w:val="000000"/>
        </w:rPr>
        <w:t>and to provide competent advice and assistance to</w:t>
      </w:r>
      <w:r w:rsidR="00CD0869">
        <w:rPr>
          <w:rFonts w:ascii="Arial" w:hAnsi="Arial" w:cs="Arial"/>
          <w:color w:val="000000"/>
        </w:rPr>
        <w:t xml:space="preserve"> the Head of Assurance </w:t>
      </w:r>
      <w:r w:rsidRPr="00787A73">
        <w:rPr>
          <w:rFonts w:ascii="Arial" w:hAnsi="Arial" w:cs="Arial"/>
          <w:color w:val="000000"/>
        </w:rPr>
        <w:t xml:space="preserve">in the event that the skills, knowledge, and other competencies are lacked by SIAS staff. </w:t>
      </w:r>
    </w:p>
    <w:p w:rsidR="00787A73" w:rsidRPr="00787A73" w:rsidRDefault="00787A73" w:rsidP="00787A73">
      <w:pPr>
        <w:pStyle w:val="ListParagrap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 xml:space="preserve">In the event of a real or apparent impairment of independence or objectivity, including acceptance of gifts, hospitality, inducements or other benefits, investigation and declaration, in advance if possible, to appropriate parties will be carried out by the Head of Assurance.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787A73">
      <w:pPr>
        <w:numPr>
          <w:ilvl w:val="0"/>
          <w:numId w:val="22"/>
        </w:numPr>
        <w:autoSpaceDE w:val="0"/>
        <w:autoSpaceDN w:val="0"/>
        <w:adjustRightInd w:val="0"/>
        <w:ind w:left="567" w:hanging="567"/>
        <w:jc w:val="both"/>
        <w:rPr>
          <w:rFonts w:ascii="Arial" w:hAnsi="Arial" w:cs="Arial"/>
          <w:sz w:val="28"/>
          <w:szCs w:val="28"/>
          <w:u w:val="single"/>
        </w:rPr>
      </w:pPr>
      <w:r w:rsidRPr="00787A73">
        <w:rPr>
          <w:rFonts w:ascii="Arial" w:hAnsi="Arial" w:cs="Arial"/>
          <w:sz w:val="28"/>
          <w:szCs w:val="28"/>
          <w:u w:val="single"/>
        </w:rPr>
        <w:t>Responsibility and Scope</w:t>
      </w:r>
    </w:p>
    <w:p w:rsidR="00787A73" w:rsidRPr="00787A73" w:rsidRDefault="00787A73" w:rsidP="00787A73">
      <w:pPr>
        <w:autoSpaceDE w:val="0"/>
        <w:autoSpaceDN w:val="0"/>
        <w:adjustRightInd w:val="0"/>
        <w:rPr>
          <w:rFonts w:ascii="Arial" w:hAnsi="Arial" w:cs="Arial"/>
          <w:u w:val="single"/>
        </w:rPr>
      </w:pPr>
    </w:p>
    <w:p w:rsid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The scope of SIAS encompasses, but is not limited to, the examination and evaluation of the adequacy and effectiveness of the organisation’s governance, risk management, and internal control processes in relation to the organisation’s defined goals and objectives. Internal control and risk management objectives considered by internal audit extend to the entire control and risk management environment of the organisation and include:</w:t>
      </w:r>
    </w:p>
    <w:p w:rsidR="0049177A" w:rsidRPr="00787A73" w:rsidRDefault="0049177A" w:rsidP="0049177A">
      <w:pPr>
        <w:autoSpaceDE w:val="0"/>
        <w:autoSpaceDN w:val="0"/>
        <w:adjustRightInd w:val="0"/>
        <w:ind w:left="567"/>
        <w:rPr>
          <w:rFonts w:ascii="Arial" w:hAnsi="Arial" w:cs="Arial"/>
          <w:color w:val="000000"/>
        </w:rPr>
      </w:pPr>
    </w:p>
    <w:p w:rsidR="00787A73" w:rsidRPr="00787A73" w:rsidRDefault="00787A73" w:rsidP="00787A73">
      <w:pPr>
        <w:numPr>
          <w:ilvl w:val="0"/>
          <w:numId w:val="21"/>
        </w:numPr>
        <w:autoSpaceDE w:val="0"/>
        <w:autoSpaceDN w:val="0"/>
        <w:adjustRightInd w:val="0"/>
        <w:spacing w:line="276" w:lineRule="auto"/>
        <w:rPr>
          <w:rFonts w:ascii="Arial" w:hAnsi="Arial" w:cs="Arial"/>
        </w:rPr>
      </w:pPr>
      <w:r w:rsidRPr="00787A73">
        <w:rPr>
          <w:rFonts w:ascii="Arial" w:hAnsi="Arial" w:cs="Arial"/>
        </w:rPr>
        <w:t>consistency of operations or programs with established objectives and goals, and effective performance;</w:t>
      </w:r>
    </w:p>
    <w:p w:rsidR="00787A73" w:rsidRPr="00787A73" w:rsidRDefault="00787A73" w:rsidP="00787A73">
      <w:pPr>
        <w:numPr>
          <w:ilvl w:val="0"/>
          <w:numId w:val="21"/>
        </w:numPr>
        <w:autoSpaceDE w:val="0"/>
        <w:autoSpaceDN w:val="0"/>
        <w:adjustRightInd w:val="0"/>
        <w:spacing w:line="276" w:lineRule="auto"/>
        <w:rPr>
          <w:rFonts w:ascii="Arial" w:hAnsi="Arial" w:cs="Arial"/>
        </w:rPr>
      </w:pPr>
      <w:r w:rsidRPr="00787A73">
        <w:rPr>
          <w:rFonts w:ascii="Arial" w:hAnsi="Arial" w:cs="Arial"/>
        </w:rPr>
        <w:t>effectiveness and efficiency of governance, operations and employment of resources;</w:t>
      </w:r>
    </w:p>
    <w:p w:rsidR="00787A73" w:rsidRPr="00787A73" w:rsidRDefault="00787A73" w:rsidP="00787A73">
      <w:pPr>
        <w:numPr>
          <w:ilvl w:val="0"/>
          <w:numId w:val="21"/>
        </w:numPr>
        <w:autoSpaceDE w:val="0"/>
        <w:autoSpaceDN w:val="0"/>
        <w:adjustRightInd w:val="0"/>
        <w:spacing w:line="276" w:lineRule="auto"/>
        <w:rPr>
          <w:rFonts w:ascii="Arial" w:hAnsi="Arial" w:cs="Arial"/>
        </w:rPr>
      </w:pPr>
      <w:r w:rsidRPr="00787A73">
        <w:rPr>
          <w:rFonts w:ascii="Arial" w:hAnsi="Arial" w:cs="Arial"/>
        </w:rPr>
        <w:t>compliance with significant policies, plans, procedures, laws, and regulations;</w:t>
      </w:r>
    </w:p>
    <w:p w:rsidR="00787A73" w:rsidRPr="00787A73" w:rsidRDefault="00787A73" w:rsidP="00787A73">
      <w:pPr>
        <w:numPr>
          <w:ilvl w:val="0"/>
          <w:numId w:val="21"/>
        </w:numPr>
        <w:autoSpaceDE w:val="0"/>
        <w:autoSpaceDN w:val="0"/>
        <w:adjustRightInd w:val="0"/>
        <w:spacing w:line="276" w:lineRule="auto"/>
        <w:rPr>
          <w:rFonts w:ascii="Arial" w:hAnsi="Arial" w:cs="Arial"/>
        </w:rPr>
      </w:pPr>
      <w:r w:rsidRPr="00787A73">
        <w:rPr>
          <w:rFonts w:ascii="Arial" w:hAnsi="Arial" w:cs="Arial"/>
        </w:rPr>
        <w:t>design, reliability and integrity of management and financial information processes, including the means to identify, measure, classify, and report such information; and</w:t>
      </w:r>
    </w:p>
    <w:p w:rsidR="00787A73" w:rsidRPr="00787A73" w:rsidRDefault="00787A73" w:rsidP="00787A73">
      <w:pPr>
        <w:numPr>
          <w:ilvl w:val="0"/>
          <w:numId w:val="21"/>
        </w:numPr>
        <w:autoSpaceDE w:val="0"/>
        <w:autoSpaceDN w:val="0"/>
        <w:adjustRightInd w:val="0"/>
        <w:spacing w:line="276" w:lineRule="auto"/>
        <w:rPr>
          <w:rFonts w:ascii="Arial" w:hAnsi="Arial" w:cs="Arial"/>
        </w:rPr>
      </w:pPr>
      <w:r w:rsidRPr="00787A73">
        <w:rPr>
          <w:rFonts w:ascii="Arial" w:hAnsi="Arial" w:cs="Arial"/>
        </w:rPr>
        <w:t xml:space="preserve">safeguarding of assets. </w:t>
      </w:r>
    </w:p>
    <w:p w:rsidR="00787A73" w:rsidRPr="00787A73" w:rsidRDefault="00787A73" w:rsidP="00787A73">
      <w:pPr>
        <w:autoSpaceDE w:val="0"/>
        <w:autoSpaceDN w:val="0"/>
        <w:adjustRightInd w:val="0"/>
        <w:rPr>
          <w:rFonts w:ascii="Arial" w:hAnsi="Arial" w:cs="Arial"/>
          <w:color w:val="000000"/>
        </w:rPr>
      </w:pPr>
    </w:p>
    <w:p w:rsidR="00787A73" w:rsidRPr="00787A73" w:rsidRDefault="0097021D" w:rsidP="00446FBC">
      <w:pPr>
        <w:numPr>
          <w:ilvl w:val="1"/>
          <w:numId w:val="22"/>
        </w:numPr>
        <w:autoSpaceDE w:val="0"/>
        <w:autoSpaceDN w:val="0"/>
        <w:adjustRightInd w:val="0"/>
        <w:ind w:left="567" w:hanging="567"/>
        <w:rPr>
          <w:rFonts w:ascii="Arial" w:hAnsi="Arial" w:cs="Arial"/>
          <w:color w:val="000000"/>
        </w:rPr>
      </w:pPr>
      <w:r>
        <w:rPr>
          <w:rFonts w:ascii="Arial" w:hAnsi="Arial" w:cs="Arial"/>
          <w:color w:val="000000"/>
        </w:rPr>
        <w:t>SIAS</w:t>
      </w:r>
      <w:r w:rsidR="00787A73" w:rsidRPr="00787A73">
        <w:rPr>
          <w:rFonts w:ascii="Arial" w:hAnsi="Arial" w:cs="Arial"/>
          <w:color w:val="000000"/>
        </w:rPr>
        <w:t xml:space="preserve"> is responsible for evaluating all processes of the organisation including governance processes and risk management processes and promoting appropriate ethics and values within the organisation. It also assists the Audit Committee in evaluating the quality of performance of external auditors and ensuring a proper degree of coordination is maintained.</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 xml:space="preserve">Due to its detailed knowledge and understanding of risks and controls, SIAS is well placed to provide advice and support on emerging risks and issues. As a result, it may perform consulting and advisory services as appropriate for the organisation. It may also evaluate specific operations at the request of the Audit Committee and senior management, as appropriate.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Based on its activity, SIAS is responsible for reporting significant risk exposures and control issues identified to the Audit Committee and to senior management, including fraud risks, governance issues, and other matters needed or requested by these bodies. This ensures SIAS plays a key role in providing assurance to the Audit Committee and senior management on the effectiveness of the entire control environment.</w:t>
      </w:r>
    </w:p>
    <w:p w:rsidR="00787A73" w:rsidRPr="00787A73" w:rsidRDefault="00787A73" w:rsidP="00787A73">
      <w:pPr>
        <w:pStyle w:val="ListParagrap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 xml:space="preserve">Each engagement will be allocated to (an) Internal Auditor(s) with the appropriate skills, experience and competence, who is then responsible for carrying out the work in accordance with the SIAS Audit Manual, and considering, as well as the relevant elements of internal control outlined above, the needs and expectations of clients, the extent of work required to meet the engagement’s objectives, its cost effectiveness, and the probability of significant error or non-compliance. </w:t>
      </w:r>
    </w:p>
    <w:p w:rsidR="00787A73" w:rsidRPr="00787A73" w:rsidRDefault="00787A73" w:rsidP="00787A73">
      <w:pPr>
        <w:autoSpaceDE w:val="0"/>
        <w:autoSpaceDN w:val="0"/>
        <w:adjustRightInd w:val="0"/>
        <w:rPr>
          <w:rFonts w:ascii="Arial" w:hAnsi="Arial" w:cs="Arial"/>
          <w:color w:val="000000"/>
        </w:rPr>
      </w:pPr>
    </w:p>
    <w:p w:rsidR="00787A73" w:rsidRPr="00787A73" w:rsidRDefault="00787A73" w:rsidP="00787A73">
      <w:pPr>
        <w:numPr>
          <w:ilvl w:val="0"/>
          <w:numId w:val="22"/>
        </w:numPr>
        <w:autoSpaceDE w:val="0"/>
        <w:autoSpaceDN w:val="0"/>
        <w:adjustRightInd w:val="0"/>
        <w:ind w:left="567" w:hanging="567"/>
        <w:jc w:val="both"/>
        <w:rPr>
          <w:rFonts w:ascii="Arial" w:hAnsi="Arial" w:cs="Arial"/>
          <w:sz w:val="28"/>
          <w:szCs w:val="28"/>
          <w:u w:val="single"/>
        </w:rPr>
      </w:pPr>
      <w:r w:rsidRPr="00787A73">
        <w:rPr>
          <w:rFonts w:ascii="Arial" w:hAnsi="Arial" w:cs="Arial"/>
          <w:sz w:val="28"/>
          <w:szCs w:val="28"/>
          <w:u w:val="single"/>
        </w:rPr>
        <w:t>Role in Anti-Fraud</w:t>
      </w:r>
    </w:p>
    <w:p w:rsidR="00787A73" w:rsidRPr="00787A73" w:rsidRDefault="00787A73" w:rsidP="00787A73">
      <w:pPr>
        <w:autoSpaceDE w:val="0"/>
        <w:autoSpaceDN w:val="0"/>
        <w:adjustRightInd w:val="0"/>
        <w:rPr>
          <w:rFonts w:ascii="Arial" w:hAnsi="Arial" w:cs="Arial"/>
          <w:u w:val="single"/>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The work programme of SIAS is designed, in part, to help deter fraud and corruption. With this in view, SIAS bases its planning on regular risk assessment, and works with Chief Financial Officers, the Shared Anti-Fraud Service, other senior managers and the Audit Committee in determining its programme of work.</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SIAS also shares information with relevant partners, including with government via the National Fraud Initiative and the Shared Anti-Fraud Service, to increase the likelihood of detecting fraudulent activity and reducing the risk of fraud to all.</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The Head of Assurance should be notified of all suspected or detected fraud, corruption or impropriety so that the impact upon control arrangements can be evaluated.</w:t>
      </w:r>
    </w:p>
    <w:p w:rsidR="00787A73" w:rsidRPr="00787A73" w:rsidRDefault="00787A73" w:rsidP="00787A73">
      <w:pPr>
        <w:autoSpaceDE w:val="0"/>
        <w:autoSpaceDN w:val="0"/>
        <w:adjustRightInd w:val="0"/>
        <w:rPr>
          <w:rFonts w:ascii="Arial" w:hAnsi="Arial" w:cs="Arial"/>
          <w:u w:val="single"/>
        </w:rPr>
      </w:pPr>
    </w:p>
    <w:p w:rsidR="00787A73" w:rsidRPr="00787A73" w:rsidRDefault="00787A73" w:rsidP="00787A73">
      <w:pPr>
        <w:numPr>
          <w:ilvl w:val="0"/>
          <w:numId w:val="22"/>
        </w:numPr>
        <w:autoSpaceDE w:val="0"/>
        <w:autoSpaceDN w:val="0"/>
        <w:adjustRightInd w:val="0"/>
        <w:ind w:left="567" w:hanging="567"/>
        <w:jc w:val="both"/>
        <w:rPr>
          <w:rFonts w:ascii="Arial" w:hAnsi="Arial" w:cs="Arial"/>
          <w:sz w:val="28"/>
          <w:szCs w:val="28"/>
          <w:u w:val="single"/>
        </w:rPr>
      </w:pPr>
      <w:r w:rsidRPr="00787A73">
        <w:rPr>
          <w:rFonts w:ascii="Arial" w:hAnsi="Arial" w:cs="Arial"/>
          <w:sz w:val="28"/>
          <w:szCs w:val="28"/>
          <w:u w:val="single"/>
        </w:rPr>
        <w:t>Internal Audit Plan</w:t>
      </w:r>
    </w:p>
    <w:p w:rsidR="00787A73" w:rsidRPr="00787A73" w:rsidRDefault="00787A73" w:rsidP="00787A73">
      <w:pPr>
        <w:autoSpaceDE w:val="0"/>
        <w:autoSpaceDN w:val="0"/>
        <w:adjustRightInd w:val="0"/>
        <w:rPr>
          <w:rFonts w:ascii="Arial" w:hAnsi="Arial" w:cs="Arial"/>
          <w:u w:val="single"/>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 xml:space="preserve">At least annually, the Head of Assurance will submit to the Audit Committee for review and approval a risk-based plan which sets out in priority order the audit and other work to be carried out and demonstrates SIAS’ priorities (e.g. the need to produce an annual internal audit opinion) and those of the organisation and sector, including any relevant declarations of interest.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 xml:space="preserve">The plan will include the risk assessment approach used and reference to the organisation’s assurance framework, as well as timing, budget and resource requirements (including specialist input) for the next financial year. These requirements will include a contingency for new or changed risks, time for planning and reporting, and a contribution to the development of SIAS. The Head of Assurance will communicate the impact of resource limitations and significant interim changes of senior management to the Audit Committee, who should seek similar reassurance from management.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Prior to submission to the Audit Committee for approval, the plan is discussed with appropriate senior management. The plan will be subject to regular review in year, and may be modified in response to changes in the organisation’s business, risks, operations, programmes, systems and controls. However, any significant deviation from the approved internal audit plan will be communicated through the periodic</w:t>
      </w:r>
      <w:r w:rsidRPr="00787A73">
        <w:rPr>
          <w:rFonts w:ascii="Arial" w:hAnsi="Arial" w:cs="Arial"/>
        </w:rPr>
        <w:t xml:space="preserve"> activity reporting process</w:t>
      </w:r>
      <w:r w:rsidRPr="00787A73">
        <w:rPr>
          <w:rFonts w:ascii="Arial" w:hAnsi="Arial" w:cs="Arial"/>
          <w:color w:val="000000"/>
        </w:rPr>
        <w:t>.</w:t>
      </w:r>
    </w:p>
    <w:p w:rsidR="00787A73" w:rsidRPr="00787A73" w:rsidRDefault="00787A73" w:rsidP="00787A73">
      <w:pPr>
        <w:autoSpaceDE w:val="0"/>
        <w:autoSpaceDN w:val="0"/>
        <w:adjustRightInd w:val="0"/>
        <w:rPr>
          <w:rFonts w:ascii="Arial" w:hAnsi="Arial" w:cs="Arial"/>
          <w:color w:val="FFFFFF"/>
        </w:rPr>
      </w:pPr>
    </w:p>
    <w:p w:rsidR="00787A73" w:rsidRPr="00787A73" w:rsidRDefault="00787A73" w:rsidP="00787A73">
      <w:pPr>
        <w:numPr>
          <w:ilvl w:val="0"/>
          <w:numId w:val="22"/>
        </w:numPr>
        <w:autoSpaceDE w:val="0"/>
        <w:autoSpaceDN w:val="0"/>
        <w:adjustRightInd w:val="0"/>
        <w:ind w:left="567" w:hanging="567"/>
        <w:jc w:val="both"/>
        <w:rPr>
          <w:rFonts w:ascii="Arial" w:hAnsi="Arial" w:cs="Arial"/>
          <w:sz w:val="28"/>
          <w:szCs w:val="28"/>
          <w:u w:val="single"/>
        </w:rPr>
      </w:pPr>
      <w:r w:rsidRPr="00787A73">
        <w:rPr>
          <w:rFonts w:ascii="Arial" w:hAnsi="Arial" w:cs="Arial"/>
          <w:sz w:val="28"/>
          <w:szCs w:val="28"/>
          <w:u w:val="single"/>
        </w:rPr>
        <w:t>Reporting and Monitoring</w:t>
      </w:r>
    </w:p>
    <w:p w:rsidR="00787A73" w:rsidRPr="00787A73" w:rsidRDefault="00787A73" w:rsidP="00787A73">
      <w:pPr>
        <w:autoSpaceDE w:val="0"/>
        <w:autoSpaceDN w:val="0"/>
        <w:adjustRightInd w:val="0"/>
        <w:rPr>
          <w:rFonts w:ascii="Arial" w:hAnsi="Arial" w:cs="Arial"/>
          <w:u w:val="single"/>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 xml:space="preserve">The Head of Assurance will, following discussion if necessary, arrange for a written Terms of Reference to be prepared and issued to appropriate personnel at the start of the engagement, outlining the intended objectives, scope, and reporting. This may be subject to review in consultation with the client during the course of the engagement.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At the conclusion of an engagement, an internal audit report will be issued, including a reasoned opinion, along with the framework, time period and scope within which it was prepared and management’s response and corrective action taken or to be taken in response to the specific risk prioritised findings and recommendations. Management’s response will include a timetable for anticipated completion of action to be taken and an explanation for any corrective action that will not be implemented.</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 xml:space="preserve">SIAS will be responsible for appropriate follow-up on findings and recommendations and will use this work to inform the risk-based planning of future audit work. SIAS will also report to the Audit Committee on the results of this activity, and may, if necessary, consider revising the internal audit opinion on the basis of this follow-up. Should </w:t>
      </w:r>
      <w:r w:rsidR="00C61429">
        <w:rPr>
          <w:rFonts w:ascii="Arial" w:hAnsi="Arial" w:cs="Arial"/>
          <w:color w:val="000000"/>
        </w:rPr>
        <w:t xml:space="preserve">the </w:t>
      </w:r>
      <w:r w:rsidRPr="00787A73">
        <w:rPr>
          <w:rFonts w:ascii="Arial" w:hAnsi="Arial" w:cs="Arial"/>
          <w:color w:val="000000"/>
        </w:rPr>
        <w:t xml:space="preserve">follow-up bring to light any significant error or omission, the Head of Assurance will ensure that it is communicated to all relevant parties.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 xml:space="preserve">The Head of Assurance will consider on a risk-basis any request from external stakeholders for reports on the results of internal audit activity, in consultation with senior management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 xml:space="preserve">The Head of Assurance will arrange for quarterly update reports to the Audit Committee to advise on the results of each engagement, including significant risk exposures and control issues, and provide an annual report to the Audit Committee. The annual report will include an opinion on the overall control, governance, and risk management environment (and any other issues judged relevant to the preparation of the Annual Governance Statement), and a summary of the work that supports the opinion including a comparison with the plan, a statement of conformance with PSIAS, and the nature and reasons for any impairments, qualifications or restrictions in scope. </w:t>
      </w:r>
    </w:p>
    <w:p w:rsidR="00787A73" w:rsidRPr="00787A73" w:rsidRDefault="00787A73" w:rsidP="00787A73">
      <w:pPr>
        <w:autoSpaceDE w:val="0"/>
        <w:autoSpaceDN w:val="0"/>
        <w:adjustRightInd w:val="0"/>
        <w:rPr>
          <w:rFonts w:ascii="Arial" w:hAnsi="Arial" w:cs="Arial"/>
          <w:color w:val="000000"/>
        </w:rPr>
      </w:pPr>
    </w:p>
    <w:p w:rsidR="00787A73" w:rsidRPr="00787A73" w:rsidRDefault="00787A73" w:rsidP="00787A73">
      <w:pPr>
        <w:numPr>
          <w:ilvl w:val="0"/>
          <w:numId w:val="22"/>
        </w:numPr>
        <w:autoSpaceDE w:val="0"/>
        <w:autoSpaceDN w:val="0"/>
        <w:adjustRightInd w:val="0"/>
        <w:ind w:left="567" w:hanging="567"/>
        <w:jc w:val="both"/>
        <w:rPr>
          <w:rFonts w:ascii="Arial" w:hAnsi="Arial" w:cs="Arial"/>
          <w:sz w:val="28"/>
          <w:szCs w:val="28"/>
          <w:u w:val="single"/>
        </w:rPr>
      </w:pPr>
      <w:r w:rsidRPr="00787A73">
        <w:rPr>
          <w:rFonts w:ascii="Arial" w:hAnsi="Arial" w:cs="Arial"/>
          <w:sz w:val="28"/>
          <w:szCs w:val="28"/>
          <w:u w:val="single"/>
        </w:rPr>
        <w:t>Periodic Assessment</w:t>
      </w:r>
    </w:p>
    <w:p w:rsidR="00787A73" w:rsidRPr="00787A73" w:rsidRDefault="00787A73" w:rsidP="00787A73">
      <w:pPr>
        <w:autoSpaceDE w:val="0"/>
        <w:autoSpaceDN w:val="0"/>
        <w:adjustRightInd w:val="0"/>
        <w:rPr>
          <w:rFonts w:ascii="Arial" w:hAnsi="Arial" w:cs="Arial"/>
          <w:u w:val="single"/>
        </w:rPr>
      </w:pPr>
    </w:p>
    <w:p w:rsidR="00787A73" w:rsidRPr="00787A73" w:rsidRDefault="00787A73" w:rsidP="00AE29F7">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 xml:space="preserve">In accordance with </w:t>
      </w:r>
      <w:r w:rsidR="00AE29F7">
        <w:rPr>
          <w:rFonts w:ascii="Arial" w:hAnsi="Arial" w:cs="Arial"/>
          <w:color w:val="000000"/>
        </w:rPr>
        <w:t>the PSIAS</w:t>
      </w:r>
      <w:r w:rsidRPr="00787A73">
        <w:rPr>
          <w:rFonts w:ascii="Arial" w:hAnsi="Arial" w:cs="Arial"/>
          <w:color w:val="000000"/>
        </w:rPr>
        <w:t xml:space="preserve"> the Head of Assurance and the SIAS Board will make arrangements for the conduct by a suitably knowledgeable, qualified and competent individual or organisation of an independent review of the effectiveness of internal audit. </w:t>
      </w: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 xml:space="preserve">The Head of Assurance will ensure that continuous efforts are made to improve the efficiency, effectiveness, and quality of SIAS. This will be carried out formally through the Quality Assurance and Improvement Programme, client feedback, appraisals, and shared learning with the external audit partner, and informally through coaching, supervision, and documented review.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 xml:space="preserve">The work will be conducted on the basis of one review of SIAS providing assurance for all SIAS partner members. The results of the review will be included in the Annual Report. </w:t>
      </w:r>
    </w:p>
    <w:p w:rsidR="00787A73" w:rsidRPr="00787A73" w:rsidRDefault="00787A73" w:rsidP="00787A73">
      <w:pPr>
        <w:autoSpaceDE w:val="0"/>
        <w:autoSpaceDN w:val="0"/>
        <w:adjustRightInd w:val="0"/>
        <w:rPr>
          <w:rFonts w:ascii="Arial" w:hAnsi="Arial" w:cs="Arial"/>
          <w:u w:val="single"/>
        </w:rPr>
      </w:pPr>
    </w:p>
    <w:p w:rsidR="00787A73" w:rsidRPr="00787A73" w:rsidRDefault="00787A73" w:rsidP="00787A73">
      <w:pPr>
        <w:numPr>
          <w:ilvl w:val="0"/>
          <w:numId w:val="22"/>
        </w:numPr>
        <w:autoSpaceDE w:val="0"/>
        <w:autoSpaceDN w:val="0"/>
        <w:adjustRightInd w:val="0"/>
        <w:ind w:left="567" w:hanging="567"/>
        <w:jc w:val="both"/>
        <w:rPr>
          <w:rFonts w:ascii="Arial" w:hAnsi="Arial" w:cs="Arial"/>
          <w:sz w:val="28"/>
          <w:szCs w:val="28"/>
          <w:u w:val="single"/>
        </w:rPr>
      </w:pPr>
      <w:r w:rsidRPr="00787A73">
        <w:rPr>
          <w:rFonts w:ascii="Arial" w:hAnsi="Arial" w:cs="Arial"/>
          <w:sz w:val="28"/>
          <w:szCs w:val="28"/>
          <w:u w:val="single"/>
        </w:rPr>
        <w:t>Review of the Audit Charter</w:t>
      </w:r>
    </w:p>
    <w:p w:rsidR="00787A73" w:rsidRPr="00787A73" w:rsidRDefault="00787A73" w:rsidP="00787A73">
      <w:pPr>
        <w:autoSpaceDE w:val="0"/>
        <w:autoSpaceDN w:val="0"/>
        <w:adjustRightInd w:val="0"/>
        <w:rPr>
          <w:rFonts w:ascii="Arial" w:hAnsi="Arial" w:cs="Arial"/>
          <w:color w:val="000000"/>
          <w:u w:val="single"/>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 xml:space="preserve">This charter will be subject to annual review by the Head of Assurance and any changes presented to Audit Committee for approval at the first audit committee meeting in each financial year. </w:t>
      </w:r>
    </w:p>
    <w:p w:rsidR="00787A73" w:rsidRPr="00787A73" w:rsidRDefault="00787A73" w:rsidP="00787A73">
      <w:pPr>
        <w:autoSpaceDE w:val="0"/>
        <w:autoSpaceDN w:val="0"/>
        <w:adjustRightInd w:val="0"/>
        <w:ind w:left="567"/>
        <w:jc w:val="both"/>
        <w:rPr>
          <w:rFonts w:ascii="Arial" w:hAnsi="Arial" w:cs="Arial"/>
          <w:color w:val="000000"/>
        </w:rPr>
      </w:pPr>
    </w:p>
    <w:p w:rsidR="00787A73" w:rsidRPr="00787A73" w:rsidRDefault="00787A73" w:rsidP="00D34089">
      <w:pPr>
        <w:numPr>
          <w:ilvl w:val="1"/>
          <w:numId w:val="22"/>
        </w:numPr>
        <w:autoSpaceDE w:val="0"/>
        <w:autoSpaceDN w:val="0"/>
        <w:adjustRightInd w:val="0"/>
        <w:ind w:left="567" w:hanging="567"/>
        <w:rPr>
          <w:rFonts w:ascii="Arial" w:hAnsi="Arial" w:cs="Arial"/>
          <w:color w:val="000000"/>
        </w:rPr>
      </w:pPr>
      <w:r w:rsidRPr="00787A73">
        <w:rPr>
          <w:rFonts w:ascii="Arial" w:hAnsi="Arial" w:cs="Arial"/>
          <w:color w:val="000000"/>
        </w:rPr>
        <w:t xml:space="preserve">The Audit Charter was last reviewed by </w:t>
      </w:r>
      <w:r w:rsidR="00BC32A8">
        <w:rPr>
          <w:rFonts w:ascii="Arial" w:hAnsi="Arial" w:cs="Arial"/>
          <w:color w:val="000000"/>
        </w:rPr>
        <w:t>Terry Barne</w:t>
      </w:r>
      <w:r w:rsidR="006D3307">
        <w:rPr>
          <w:rFonts w:ascii="Arial" w:hAnsi="Arial" w:cs="Arial"/>
          <w:color w:val="000000"/>
        </w:rPr>
        <w:t>t</w:t>
      </w:r>
      <w:r w:rsidR="00BC32A8">
        <w:rPr>
          <w:rFonts w:ascii="Arial" w:hAnsi="Arial" w:cs="Arial"/>
          <w:color w:val="000000"/>
        </w:rPr>
        <w:t xml:space="preserve">t, </w:t>
      </w:r>
      <w:r w:rsidR="0021253B">
        <w:rPr>
          <w:rFonts w:ascii="Arial" w:hAnsi="Arial" w:cs="Arial"/>
          <w:color w:val="000000"/>
        </w:rPr>
        <w:t>Head of Assurance in May 2016</w:t>
      </w:r>
      <w:r w:rsidRPr="00787A73">
        <w:rPr>
          <w:rFonts w:ascii="Arial" w:hAnsi="Arial" w:cs="Arial"/>
          <w:color w:val="000000"/>
        </w:rPr>
        <w:t xml:space="preserve">. The date of </w:t>
      </w:r>
      <w:r w:rsidR="0021253B">
        <w:rPr>
          <w:rFonts w:ascii="Arial" w:hAnsi="Arial" w:cs="Arial"/>
          <w:color w:val="000000"/>
        </w:rPr>
        <w:t>the next review will be May 2017</w:t>
      </w:r>
      <w:r w:rsidRPr="00787A73">
        <w:rPr>
          <w:rFonts w:ascii="Arial" w:hAnsi="Arial" w:cs="Arial"/>
          <w:color w:val="000000"/>
        </w:rPr>
        <w:t xml:space="preserve">. </w:t>
      </w:r>
    </w:p>
    <w:p w:rsidR="00787A73" w:rsidRPr="00787A73" w:rsidRDefault="00787A73" w:rsidP="00787A73">
      <w:pPr>
        <w:autoSpaceDE w:val="0"/>
        <w:autoSpaceDN w:val="0"/>
        <w:adjustRightInd w:val="0"/>
        <w:jc w:val="both"/>
        <w:rPr>
          <w:rFonts w:ascii="Arial" w:hAnsi="Arial" w:cs="Arial"/>
          <w:color w:val="000000"/>
        </w:rPr>
      </w:pPr>
    </w:p>
    <w:p w:rsidR="00787A73" w:rsidRPr="00787A73" w:rsidRDefault="00787A73" w:rsidP="00787A73">
      <w:pPr>
        <w:rPr>
          <w:rFonts w:ascii="Arial" w:hAnsi="Arial" w:cs="Arial"/>
          <w:sz w:val="28"/>
          <w:szCs w:val="28"/>
          <w:u w:val="single"/>
        </w:rPr>
      </w:pPr>
      <w:r w:rsidRPr="00787A73">
        <w:rPr>
          <w:rFonts w:ascii="Arial" w:hAnsi="Arial" w:cs="Arial"/>
          <w:sz w:val="28"/>
          <w:szCs w:val="28"/>
          <w:u w:val="single"/>
        </w:rPr>
        <w:t>Note:</w:t>
      </w:r>
    </w:p>
    <w:p w:rsidR="00787A73" w:rsidRPr="00787A73" w:rsidRDefault="00787A73" w:rsidP="00787A73">
      <w:pPr>
        <w:rPr>
          <w:rFonts w:ascii="Arial" w:hAnsi="Arial" w:cs="Arial"/>
        </w:rPr>
      </w:pPr>
    </w:p>
    <w:p w:rsidR="00787A73" w:rsidRPr="00787A73" w:rsidRDefault="00787A73" w:rsidP="00D34089">
      <w:pPr>
        <w:rPr>
          <w:rFonts w:ascii="Arial" w:hAnsi="Arial" w:cs="Arial"/>
        </w:rPr>
      </w:pPr>
      <w:r w:rsidRPr="00787A73">
        <w:rPr>
          <w:rFonts w:ascii="Arial" w:hAnsi="Arial" w:cs="Arial"/>
        </w:rPr>
        <w:t>For readability, in this Charter the term ‘internal audit activity’ as used in the PSIAS guidance has been replaced with ‘SIAS’.</w:t>
      </w:r>
    </w:p>
    <w:p w:rsidR="00E81F7A" w:rsidRPr="009A2AB5" w:rsidRDefault="00E81F7A" w:rsidP="00787A73">
      <w:pPr>
        <w:autoSpaceDE w:val="0"/>
        <w:autoSpaceDN w:val="0"/>
        <w:adjustRightInd w:val="0"/>
        <w:rPr>
          <w:rFonts w:ascii="Arial" w:hAnsi="Arial" w:cs="Arial"/>
        </w:rPr>
      </w:pPr>
    </w:p>
    <w:sectPr w:rsidR="00E81F7A" w:rsidRPr="009A2AB5" w:rsidSect="00BB37DF">
      <w:headerReference w:type="default" r:id="rId20"/>
      <w:pgSz w:w="12240" w:h="15840"/>
      <w:pgMar w:top="720" w:right="1440" w:bottom="720" w:left="158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D44" w:rsidRDefault="006F0D44">
      <w:r>
        <w:separator/>
      </w:r>
    </w:p>
  </w:endnote>
  <w:endnote w:type="continuationSeparator" w:id="0">
    <w:p w:rsidR="006F0D44" w:rsidRDefault="006F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S Lola">
    <w:altName w:val="Arial Narrow"/>
    <w:panose1 w:val="00000000000000000000"/>
    <w:charset w:val="00"/>
    <w:family w:val="modern"/>
    <w:notTrueType/>
    <w:pitch w:val="variable"/>
    <w:sig w:usb0="00000001" w:usb1="4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2B" w:rsidRPr="000C0AFE" w:rsidRDefault="00E2692B" w:rsidP="00E2283F">
    <w:pPr>
      <w:pStyle w:val="Footer"/>
      <w:pBdr>
        <w:top w:val="single" w:sz="4" w:space="1" w:color="auto"/>
      </w:pBdr>
      <w:jc w:val="center"/>
      <w:rPr>
        <w:rFonts w:ascii="Arial" w:hAnsi="Arial" w:cs="Arial"/>
      </w:rPr>
    </w:pPr>
    <w:r w:rsidRPr="000C0AFE">
      <w:rPr>
        <w:rFonts w:ascii="Arial" w:hAnsi="Arial" w:cs="Arial"/>
      </w:rPr>
      <w:t xml:space="preserve">Page </w:t>
    </w:r>
    <w:r w:rsidRPr="000C0AFE">
      <w:rPr>
        <w:rStyle w:val="PageNumber"/>
        <w:rFonts w:ascii="Arial" w:hAnsi="Arial" w:cs="Arial"/>
      </w:rPr>
      <w:fldChar w:fldCharType="begin"/>
    </w:r>
    <w:r w:rsidRPr="000C0AFE">
      <w:rPr>
        <w:rStyle w:val="PageNumber"/>
        <w:rFonts w:ascii="Arial" w:hAnsi="Arial" w:cs="Arial"/>
      </w:rPr>
      <w:instrText xml:space="preserve"> PAGE </w:instrText>
    </w:r>
    <w:r w:rsidRPr="000C0AFE">
      <w:rPr>
        <w:rStyle w:val="PageNumber"/>
        <w:rFonts w:ascii="Arial" w:hAnsi="Arial" w:cs="Arial"/>
      </w:rPr>
      <w:fldChar w:fldCharType="separate"/>
    </w:r>
    <w:r w:rsidR="00743C7A">
      <w:rPr>
        <w:rStyle w:val="PageNumber"/>
        <w:rFonts w:ascii="Arial" w:hAnsi="Arial" w:cs="Arial"/>
        <w:noProof/>
      </w:rPr>
      <w:t>9</w:t>
    </w:r>
    <w:r w:rsidRPr="000C0AFE">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D44" w:rsidRDefault="006F0D44">
      <w:r>
        <w:separator/>
      </w:r>
    </w:p>
  </w:footnote>
  <w:footnote w:type="continuationSeparator" w:id="0">
    <w:p w:rsidR="006F0D44" w:rsidRDefault="006F0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2B" w:rsidRPr="00087063" w:rsidRDefault="00E2692B">
    <w:pPr>
      <w:pStyle w:val="Header"/>
      <w:rPr>
        <w:rFonts w:ascii="Arial" w:hAnsi="Arial" w:cs="Arial"/>
        <w:b/>
      </w:rPr>
    </w:pPr>
    <w:r w:rsidRPr="00087063">
      <w:rPr>
        <w:rFonts w:ascii="Arial" w:hAnsi="Arial" w:cs="Arial"/>
        <w:b/>
      </w:rPr>
      <w:t>Annual Assurance Statement and Internal Audit Annual Report</w:t>
    </w:r>
  </w:p>
  <w:p w:rsidR="00E2692B" w:rsidRPr="00087063" w:rsidRDefault="00635C0C" w:rsidP="00A6184D">
    <w:pPr>
      <w:pStyle w:val="Header"/>
      <w:pBdr>
        <w:bottom w:val="single" w:sz="4" w:space="0" w:color="auto"/>
      </w:pBdr>
      <w:rPr>
        <w:rFonts w:ascii="Arial" w:hAnsi="Arial" w:cs="Arial"/>
        <w:b/>
      </w:rPr>
    </w:pPr>
    <w:r>
      <w:rPr>
        <w:rFonts w:ascii="Arial" w:hAnsi="Arial" w:cs="Arial"/>
        <w:b/>
      </w:rPr>
      <w:t>Three Rivers District</w:t>
    </w:r>
    <w:r w:rsidR="00493F6C">
      <w:rPr>
        <w:rFonts w:ascii="Arial" w:hAnsi="Arial" w:cs="Arial"/>
        <w:b/>
      </w:rPr>
      <w:t xml:space="preserve"> Council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2B" w:rsidRDefault="00E2692B" w:rsidP="00D52BE9">
    <w:pPr>
      <w:pStyle w:val="Header"/>
      <w:pBdr>
        <w:bottom w:val="single" w:sz="4" w:space="1" w:color="auto"/>
      </w:pBdr>
      <w:rPr>
        <w:rFonts w:ascii="Arial" w:hAnsi="Arial" w:cs="Arial"/>
        <w:b/>
      </w:rPr>
    </w:pPr>
    <w:r>
      <w:rPr>
        <w:rFonts w:ascii="Arial" w:hAnsi="Arial" w:cs="Arial"/>
        <w:b/>
      </w:rPr>
      <w:t xml:space="preserve">APPENDIX </w:t>
    </w:r>
    <w:r w:rsidR="00C570C7">
      <w:rPr>
        <w:rFonts w:ascii="Arial" w:hAnsi="Arial" w:cs="Arial"/>
        <w:b/>
      </w:rPr>
      <w:t>A</w:t>
    </w:r>
    <w:r w:rsidR="00593ACF">
      <w:rPr>
        <w:rFonts w:ascii="Arial" w:hAnsi="Arial" w:cs="Arial"/>
        <w:b/>
      </w:rPr>
      <w:t xml:space="preserve"> -</w:t>
    </w:r>
    <w:r w:rsidR="00C570C7">
      <w:rPr>
        <w:rFonts w:ascii="Arial" w:hAnsi="Arial" w:cs="Arial"/>
        <w:b/>
      </w:rPr>
      <w:t xml:space="preserve"> </w:t>
    </w:r>
    <w:r w:rsidR="003C33AF">
      <w:rPr>
        <w:rFonts w:ascii="Arial" w:hAnsi="Arial" w:cs="Arial"/>
        <w:b/>
      </w:rPr>
      <w:t>FINAL POSITION FOR</w:t>
    </w:r>
    <w:r w:rsidRPr="00F903E7">
      <w:rPr>
        <w:rFonts w:ascii="Arial" w:hAnsi="Arial" w:cs="Arial"/>
        <w:b/>
      </w:rPr>
      <w:t xml:space="preserve"> THE </w:t>
    </w:r>
    <w:r w:rsidRPr="00323189">
      <w:rPr>
        <w:rFonts w:ascii="Arial" w:hAnsi="Arial" w:cs="Arial"/>
        <w:b/>
      </w:rPr>
      <w:t>20</w:t>
    </w:r>
    <w:r w:rsidR="00323189" w:rsidRPr="00323189">
      <w:rPr>
        <w:rFonts w:ascii="Arial" w:hAnsi="Arial" w:cs="Arial"/>
        <w:b/>
      </w:rPr>
      <w:t>1</w:t>
    </w:r>
    <w:r w:rsidR="007608C8">
      <w:rPr>
        <w:rFonts w:ascii="Arial" w:hAnsi="Arial" w:cs="Arial"/>
        <w:b/>
      </w:rPr>
      <w:t>5</w:t>
    </w:r>
    <w:r w:rsidR="00B135A7">
      <w:rPr>
        <w:rFonts w:ascii="Arial" w:hAnsi="Arial" w:cs="Arial"/>
        <w:b/>
      </w:rPr>
      <w:t>/</w:t>
    </w:r>
    <w:r w:rsidR="00323189">
      <w:rPr>
        <w:rFonts w:ascii="Arial" w:hAnsi="Arial" w:cs="Arial"/>
        <w:b/>
      </w:rPr>
      <w:t>1</w:t>
    </w:r>
    <w:r w:rsidR="007608C8">
      <w:rPr>
        <w:rFonts w:ascii="Arial" w:hAnsi="Arial" w:cs="Arial"/>
        <w:b/>
      </w:rPr>
      <w:t>6</w:t>
    </w:r>
    <w:r w:rsidRPr="00F903E7">
      <w:rPr>
        <w:rFonts w:ascii="Arial" w:hAnsi="Arial" w:cs="Arial"/>
        <w:b/>
      </w:rPr>
      <w:t xml:space="preserve"> AUDIT PLAN </w:t>
    </w:r>
  </w:p>
  <w:p w:rsidR="00044C71" w:rsidRPr="00F903E7" w:rsidRDefault="00044C71" w:rsidP="00D52BE9">
    <w:pPr>
      <w:pStyle w:val="Header"/>
      <w:pBdr>
        <w:bottom w:val="single" w:sz="4" w:space="1" w:color="auto"/>
      </w:pBd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2B" w:rsidRPr="00F903E7" w:rsidRDefault="00E2692B" w:rsidP="00D52BE9">
    <w:pPr>
      <w:pStyle w:val="Header"/>
      <w:pBdr>
        <w:bottom w:val="single" w:sz="4" w:space="1" w:color="auto"/>
      </w:pBdr>
      <w:rPr>
        <w:rFonts w:ascii="Arial" w:hAnsi="Arial" w:cs="Arial"/>
        <w:b/>
      </w:rPr>
    </w:pPr>
    <w:r>
      <w:rPr>
        <w:rFonts w:ascii="Arial" w:hAnsi="Arial" w:cs="Arial"/>
        <w:b/>
      </w:rPr>
      <w:t xml:space="preserve">APPENDIX </w:t>
    </w:r>
    <w:r w:rsidR="00C570C7">
      <w:rPr>
        <w:rFonts w:ascii="Arial" w:hAnsi="Arial" w:cs="Arial"/>
        <w:b/>
      </w:rPr>
      <w:t>B</w:t>
    </w:r>
    <w:r w:rsidR="00593ACF">
      <w:rPr>
        <w:rFonts w:ascii="Arial" w:hAnsi="Arial" w:cs="Arial"/>
        <w:b/>
      </w:rPr>
      <w:t xml:space="preserve"> - </w:t>
    </w:r>
    <w:r w:rsidR="00C570C7">
      <w:rPr>
        <w:rFonts w:ascii="Arial" w:hAnsi="Arial" w:cs="Arial"/>
        <w:b/>
      </w:rPr>
      <w:t>DEFINITIONS OF ASSURANCE LEVELS AND PRIORITY OF RECOMMENDATIONS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F9" w:rsidRPr="00F903E7" w:rsidRDefault="00C85CF9" w:rsidP="00D52BE9">
    <w:pPr>
      <w:pStyle w:val="Header"/>
      <w:pBdr>
        <w:bottom w:val="single" w:sz="4" w:space="1" w:color="auto"/>
      </w:pBdr>
      <w:rPr>
        <w:rFonts w:ascii="Arial" w:hAnsi="Arial" w:cs="Arial"/>
        <w:b/>
      </w:rPr>
    </w:pPr>
    <w:r>
      <w:rPr>
        <w:rFonts w:ascii="Arial" w:hAnsi="Arial" w:cs="Arial"/>
        <w:b/>
      </w:rPr>
      <w:t xml:space="preserve">APPENDIX C – PROGRESS AGAINST PUBLIC SECTOR INTERNAL AUDIT STANDARDS </w:t>
    </w:r>
    <w:r w:rsidRPr="00F67CC3">
      <w:rPr>
        <w:rFonts w:ascii="Arial" w:hAnsi="Arial" w:cs="Arial"/>
        <w:b/>
      </w:rPr>
      <w:t>AT MAY 201</w:t>
    </w:r>
    <w:r w:rsidR="00890323">
      <w:rPr>
        <w:rFonts w:ascii="Arial" w:hAnsi="Arial" w:cs="Arial"/>
        <w:b/>
      </w:rPr>
      <w:t>6</w:t>
    </w:r>
    <w:r w:rsidRPr="00F67CC3">
      <w:rPr>
        <w:rFonts w:ascii="Arial" w:hAnsi="Arial" w:cs="Arial"/>
        <w:b/>
      </w:rPr>
      <w:t xml:space="preserve"> – ACTION PLAN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C9" w:rsidRPr="00F903E7" w:rsidRDefault="008409C9" w:rsidP="00D52BE9">
    <w:pPr>
      <w:pStyle w:val="Header"/>
      <w:pBdr>
        <w:bottom w:val="single" w:sz="4" w:space="1" w:color="auto"/>
      </w:pBdr>
      <w:rPr>
        <w:rFonts w:ascii="Arial" w:hAnsi="Arial" w:cs="Arial"/>
        <w:b/>
      </w:rPr>
    </w:pPr>
    <w:r>
      <w:rPr>
        <w:rFonts w:ascii="Arial" w:hAnsi="Arial" w:cs="Arial"/>
        <w:b/>
      </w:rPr>
      <w:t xml:space="preserve">APPENDIX C – </w:t>
    </w:r>
    <w:r w:rsidR="004F33E8">
      <w:rPr>
        <w:rFonts w:ascii="Arial" w:hAnsi="Arial" w:cs="Arial"/>
        <w:b/>
      </w:rPr>
      <w:t>PROGRESS AGAINST</w:t>
    </w:r>
    <w:r>
      <w:rPr>
        <w:rFonts w:ascii="Arial" w:hAnsi="Arial" w:cs="Arial"/>
        <w:b/>
      </w:rPr>
      <w:t xml:space="preserve"> PUBLIC SECTOR INTE</w:t>
    </w:r>
    <w:r w:rsidR="0029413B">
      <w:rPr>
        <w:rFonts w:ascii="Arial" w:hAnsi="Arial" w:cs="Arial"/>
        <w:b/>
      </w:rPr>
      <w:t xml:space="preserve">RNAL AUDIT STANDARDS </w:t>
    </w:r>
    <w:r w:rsidR="0029413B" w:rsidRPr="00F67CC3">
      <w:rPr>
        <w:rFonts w:ascii="Arial" w:hAnsi="Arial" w:cs="Arial"/>
        <w:b/>
      </w:rPr>
      <w:t>AT MAY 201</w:t>
    </w:r>
    <w:r w:rsidR="00EC57EA">
      <w:rPr>
        <w:rFonts w:ascii="Arial" w:hAnsi="Arial" w:cs="Arial"/>
        <w:b/>
      </w:rPr>
      <w:t>6</w:t>
    </w:r>
    <w:r w:rsidRPr="00F67CC3">
      <w:rPr>
        <w:rFonts w:ascii="Arial" w:hAnsi="Arial" w:cs="Arial"/>
        <w:b/>
      </w:rPr>
      <w:t xml:space="preserve"> – ACTION PLAN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AA" w:rsidRPr="00F903E7" w:rsidRDefault="00701AAA" w:rsidP="00701AAA">
    <w:pPr>
      <w:pStyle w:val="Header"/>
      <w:pBdr>
        <w:bottom w:val="single" w:sz="4" w:space="1" w:color="auto"/>
      </w:pBdr>
      <w:rPr>
        <w:rFonts w:ascii="Arial" w:hAnsi="Arial" w:cs="Arial"/>
        <w:b/>
      </w:rPr>
    </w:pPr>
    <w:r>
      <w:rPr>
        <w:rFonts w:ascii="Arial" w:hAnsi="Arial" w:cs="Arial"/>
        <w:b/>
      </w:rPr>
      <w:t>APPENDIX D – AUDIT CHARTER 2016/17</w:t>
    </w:r>
  </w:p>
  <w:p w:rsidR="00BB37DF" w:rsidRPr="00721812" w:rsidRDefault="00BB37DF" w:rsidP="00BB37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3DB8"/>
    <w:multiLevelType w:val="multilevel"/>
    <w:tmpl w:val="D5B2A6D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913D4C"/>
    <w:multiLevelType w:val="hybridMultilevel"/>
    <w:tmpl w:val="A68CDC52"/>
    <w:lvl w:ilvl="0" w:tplc="08090001">
      <w:start w:val="1"/>
      <w:numFmt w:val="bullet"/>
      <w:lvlText w:val=""/>
      <w:lvlJc w:val="left"/>
      <w:pPr>
        <w:ind w:left="1822" w:hanging="360"/>
      </w:pPr>
      <w:rPr>
        <w:rFonts w:ascii="Symbol" w:hAnsi="Symbol" w:hint="default"/>
      </w:rPr>
    </w:lvl>
    <w:lvl w:ilvl="1" w:tplc="08090003" w:tentative="1">
      <w:start w:val="1"/>
      <w:numFmt w:val="bullet"/>
      <w:lvlText w:val="o"/>
      <w:lvlJc w:val="left"/>
      <w:pPr>
        <w:ind w:left="2542" w:hanging="360"/>
      </w:pPr>
      <w:rPr>
        <w:rFonts w:ascii="Courier New" w:hAnsi="Courier New" w:cs="Courier New" w:hint="default"/>
      </w:rPr>
    </w:lvl>
    <w:lvl w:ilvl="2" w:tplc="08090005" w:tentative="1">
      <w:start w:val="1"/>
      <w:numFmt w:val="bullet"/>
      <w:lvlText w:val=""/>
      <w:lvlJc w:val="left"/>
      <w:pPr>
        <w:ind w:left="3262" w:hanging="360"/>
      </w:pPr>
      <w:rPr>
        <w:rFonts w:ascii="Wingdings" w:hAnsi="Wingdings" w:hint="default"/>
      </w:rPr>
    </w:lvl>
    <w:lvl w:ilvl="3" w:tplc="08090001" w:tentative="1">
      <w:start w:val="1"/>
      <w:numFmt w:val="bullet"/>
      <w:lvlText w:val=""/>
      <w:lvlJc w:val="left"/>
      <w:pPr>
        <w:ind w:left="3982" w:hanging="360"/>
      </w:pPr>
      <w:rPr>
        <w:rFonts w:ascii="Symbol" w:hAnsi="Symbol" w:hint="default"/>
      </w:rPr>
    </w:lvl>
    <w:lvl w:ilvl="4" w:tplc="08090003" w:tentative="1">
      <w:start w:val="1"/>
      <w:numFmt w:val="bullet"/>
      <w:lvlText w:val="o"/>
      <w:lvlJc w:val="left"/>
      <w:pPr>
        <w:ind w:left="4702" w:hanging="360"/>
      </w:pPr>
      <w:rPr>
        <w:rFonts w:ascii="Courier New" w:hAnsi="Courier New" w:cs="Courier New" w:hint="default"/>
      </w:rPr>
    </w:lvl>
    <w:lvl w:ilvl="5" w:tplc="08090005" w:tentative="1">
      <w:start w:val="1"/>
      <w:numFmt w:val="bullet"/>
      <w:lvlText w:val=""/>
      <w:lvlJc w:val="left"/>
      <w:pPr>
        <w:ind w:left="5422" w:hanging="360"/>
      </w:pPr>
      <w:rPr>
        <w:rFonts w:ascii="Wingdings" w:hAnsi="Wingdings" w:hint="default"/>
      </w:rPr>
    </w:lvl>
    <w:lvl w:ilvl="6" w:tplc="08090001" w:tentative="1">
      <w:start w:val="1"/>
      <w:numFmt w:val="bullet"/>
      <w:lvlText w:val=""/>
      <w:lvlJc w:val="left"/>
      <w:pPr>
        <w:ind w:left="6142" w:hanging="360"/>
      </w:pPr>
      <w:rPr>
        <w:rFonts w:ascii="Symbol" w:hAnsi="Symbol" w:hint="default"/>
      </w:rPr>
    </w:lvl>
    <w:lvl w:ilvl="7" w:tplc="08090003" w:tentative="1">
      <w:start w:val="1"/>
      <w:numFmt w:val="bullet"/>
      <w:lvlText w:val="o"/>
      <w:lvlJc w:val="left"/>
      <w:pPr>
        <w:ind w:left="6862" w:hanging="360"/>
      </w:pPr>
      <w:rPr>
        <w:rFonts w:ascii="Courier New" w:hAnsi="Courier New" w:cs="Courier New" w:hint="default"/>
      </w:rPr>
    </w:lvl>
    <w:lvl w:ilvl="8" w:tplc="08090005" w:tentative="1">
      <w:start w:val="1"/>
      <w:numFmt w:val="bullet"/>
      <w:lvlText w:val=""/>
      <w:lvlJc w:val="left"/>
      <w:pPr>
        <w:ind w:left="7582" w:hanging="360"/>
      </w:pPr>
      <w:rPr>
        <w:rFonts w:ascii="Wingdings" w:hAnsi="Wingdings" w:hint="default"/>
      </w:rPr>
    </w:lvl>
  </w:abstractNum>
  <w:abstractNum w:abstractNumId="2">
    <w:nsid w:val="0B282B2B"/>
    <w:multiLevelType w:val="hybridMultilevel"/>
    <w:tmpl w:val="8C229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4E840AE"/>
    <w:multiLevelType w:val="hybridMultilevel"/>
    <w:tmpl w:val="9C9A3954"/>
    <w:lvl w:ilvl="0" w:tplc="5450E6D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955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CD6856"/>
    <w:multiLevelType w:val="multilevel"/>
    <w:tmpl w:val="E4A41F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7B54310"/>
    <w:multiLevelType w:val="hybridMultilevel"/>
    <w:tmpl w:val="91F28D56"/>
    <w:lvl w:ilvl="0" w:tplc="6978950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E70F87"/>
    <w:multiLevelType w:val="hybridMultilevel"/>
    <w:tmpl w:val="B9D21BEC"/>
    <w:lvl w:ilvl="0" w:tplc="82E29E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9545CDD"/>
    <w:multiLevelType w:val="hybridMultilevel"/>
    <w:tmpl w:val="98DCAFD4"/>
    <w:lvl w:ilvl="0" w:tplc="E550C1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99A660D"/>
    <w:multiLevelType w:val="hybridMultilevel"/>
    <w:tmpl w:val="78CCA07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1A4461EF"/>
    <w:multiLevelType w:val="hybridMultilevel"/>
    <w:tmpl w:val="150CE7B8"/>
    <w:lvl w:ilvl="0" w:tplc="3EA4A3D0">
      <w:start w:val="1"/>
      <w:numFmt w:val="lowerLetter"/>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1B252359"/>
    <w:multiLevelType w:val="multilevel"/>
    <w:tmpl w:val="A1E0A0DA"/>
    <w:lvl w:ilvl="0">
      <w:start w:val="2"/>
      <w:numFmt w:val="decimal"/>
      <w:lvlText w:val="%1"/>
      <w:lvlJc w:val="left"/>
      <w:pPr>
        <w:tabs>
          <w:tab w:val="num" w:pos="720"/>
        </w:tabs>
        <w:ind w:left="720" w:hanging="720"/>
      </w:pPr>
      <w:rPr>
        <w:rFonts w:hint="default"/>
        <w:i w:val="0"/>
      </w:rPr>
    </w:lvl>
    <w:lvl w:ilvl="1">
      <w:start w:val="5"/>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2">
    <w:nsid w:val="204F36EE"/>
    <w:multiLevelType w:val="multilevel"/>
    <w:tmpl w:val="862493BE"/>
    <w:lvl w:ilvl="0">
      <w:start w:val="4"/>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nsid w:val="25FC75ED"/>
    <w:multiLevelType w:val="multilevel"/>
    <w:tmpl w:val="87F4045C"/>
    <w:lvl w:ilvl="0">
      <w:start w:val="5"/>
      <w:numFmt w:val="decimal"/>
      <w:lvlText w:val="%1"/>
      <w:lvlJc w:val="left"/>
      <w:pPr>
        <w:ind w:left="360" w:hanging="360"/>
      </w:pPr>
      <w:rPr>
        <w:rFonts w:hint="default"/>
        <w:b w:val="0"/>
        <w:u w:val="none"/>
      </w:rPr>
    </w:lvl>
    <w:lvl w:ilvl="1">
      <w:start w:val="6"/>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nsid w:val="29A022C5"/>
    <w:multiLevelType w:val="hybridMultilevel"/>
    <w:tmpl w:val="BD144A14"/>
    <w:lvl w:ilvl="0" w:tplc="9586A794">
      <w:start w:val="2"/>
      <w:numFmt w:val="lowerLetter"/>
      <w:lvlText w:val="%1)"/>
      <w:lvlJc w:val="left"/>
      <w:pPr>
        <w:tabs>
          <w:tab w:val="num" w:pos="400"/>
        </w:tabs>
        <w:ind w:left="400" w:hanging="360"/>
      </w:pPr>
      <w:rPr>
        <w:rFonts w:hint="default"/>
      </w:rPr>
    </w:lvl>
    <w:lvl w:ilvl="1" w:tplc="08090019" w:tentative="1">
      <w:start w:val="1"/>
      <w:numFmt w:val="lowerLetter"/>
      <w:lvlText w:val="%2."/>
      <w:lvlJc w:val="left"/>
      <w:pPr>
        <w:tabs>
          <w:tab w:val="num" w:pos="1120"/>
        </w:tabs>
        <w:ind w:left="1120" w:hanging="360"/>
      </w:pPr>
    </w:lvl>
    <w:lvl w:ilvl="2" w:tplc="0809001B" w:tentative="1">
      <w:start w:val="1"/>
      <w:numFmt w:val="lowerRoman"/>
      <w:lvlText w:val="%3."/>
      <w:lvlJc w:val="right"/>
      <w:pPr>
        <w:tabs>
          <w:tab w:val="num" w:pos="1840"/>
        </w:tabs>
        <w:ind w:left="1840" w:hanging="180"/>
      </w:pPr>
    </w:lvl>
    <w:lvl w:ilvl="3" w:tplc="0809000F" w:tentative="1">
      <w:start w:val="1"/>
      <w:numFmt w:val="decimal"/>
      <w:lvlText w:val="%4."/>
      <w:lvlJc w:val="left"/>
      <w:pPr>
        <w:tabs>
          <w:tab w:val="num" w:pos="2560"/>
        </w:tabs>
        <w:ind w:left="2560" w:hanging="360"/>
      </w:pPr>
    </w:lvl>
    <w:lvl w:ilvl="4" w:tplc="08090019" w:tentative="1">
      <w:start w:val="1"/>
      <w:numFmt w:val="lowerLetter"/>
      <w:lvlText w:val="%5."/>
      <w:lvlJc w:val="left"/>
      <w:pPr>
        <w:tabs>
          <w:tab w:val="num" w:pos="3280"/>
        </w:tabs>
        <w:ind w:left="3280" w:hanging="360"/>
      </w:pPr>
    </w:lvl>
    <w:lvl w:ilvl="5" w:tplc="0809001B" w:tentative="1">
      <w:start w:val="1"/>
      <w:numFmt w:val="lowerRoman"/>
      <w:lvlText w:val="%6."/>
      <w:lvlJc w:val="right"/>
      <w:pPr>
        <w:tabs>
          <w:tab w:val="num" w:pos="4000"/>
        </w:tabs>
        <w:ind w:left="4000" w:hanging="180"/>
      </w:pPr>
    </w:lvl>
    <w:lvl w:ilvl="6" w:tplc="0809000F" w:tentative="1">
      <w:start w:val="1"/>
      <w:numFmt w:val="decimal"/>
      <w:lvlText w:val="%7."/>
      <w:lvlJc w:val="left"/>
      <w:pPr>
        <w:tabs>
          <w:tab w:val="num" w:pos="4720"/>
        </w:tabs>
        <w:ind w:left="4720" w:hanging="360"/>
      </w:pPr>
    </w:lvl>
    <w:lvl w:ilvl="7" w:tplc="08090019" w:tentative="1">
      <w:start w:val="1"/>
      <w:numFmt w:val="lowerLetter"/>
      <w:lvlText w:val="%8."/>
      <w:lvlJc w:val="left"/>
      <w:pPr>
        <w:tabs>
          <w:tab w:val="num" w:pos="5440"/>
        </w:tabs>
        <w:ind w:left="5440" w:hanging="360"/>
      </w:pPr>
    </w:lvl>
    <w:lvl w:ilvl="8" w:tplc="0809001B" w:tentative="1">
      <w:start w:val="1"/>
      <w:numFmt w:val="lowerRoman"/>
      <w:lvlText w:val="%9."/>
      <w:lvlJc w:val="right"/>
      <w:pPr>
        <w:tabs>
          <w:tab w:val="num" w:pos="6160"/>
        </w:tabs>
        <w:ind w:left="6160" w:hanging="180"/>
      </w:pPr>
    </w:lvl>
  </w:abstractNum>
  <w:abstractNum w:abstractNumId="15">
    <w:nsid w:val="2A217E9D"/>
    <w:multiLevelType w:val="hybridMultilevel"/>
    <w:tmpl w:val="3B9AEC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F9F145D"/>
    <w:multiLevelType w:val="hybridMultilevel"/>
    <w:tmpl w:val="9830EEEA"/>
    <w:lvl w:ilvl="0" w:tplc="08090017">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4D644C9"/>
    <w:multiLevelType w:val="multilevel"/>
    <w:tmpl w:val="0E7C19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8A839A3"/>
    <w:multiLevelType w:val="multilevel"/>
    <w:tmpl w:val="629A14C8"/>
    <w:lvl w:ilvl="0">
      <w:start w:val="5"/>
      <w:numFmt w:val="decimal"/>
      <w:lvlText w:val="%1"/>
      <w:lvlJc w:val="left"/>
      <w:pPr>
        <w:ind w:left="360" w:hanging="360"/>
      </w:pPr>
      <w:rPr>
        <w:rFonts w:hint="default"/>
      </w:rPr>
    </w:lvl>
    <w:lvl w:ilvl="1">
      <w:start w:val="7"/>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3DE23839"/>
    <w:multiLevelType w:val="hybridMultilevel"/>
    <w:tmpl w:val="344CB45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nsid w:val="3F707AC9"/>
    <w:multiLevelType w:val="hybridMultilevel"/>
    <w:tmpl w:val="0EC4B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6207A8"/>
    <w:multiLevelType w:val="hybridMultilevel"/>
    <w:tmpl w:val="71D69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9CC622C"/>
    <w:multiLevelType w:val="multilevel"/>
    <w:tmpl w:val="1FA8E18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DB5563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5D21FC2"/>
    <w:multiLevelType w:val="hybridMultilevel"/>
    <w:tmpl w:val="1450BB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585D2D2B"/>
    <w:multiLevelType w:val="multilevel"/>
    <w:tmpl w:val="3DB6016C"/>
    <w:lvl w:ilvl="0">
      <w:start w:val="3"/>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5ED721A5"/>
    <w:multiLevelType w:val="hybridMultilevel"/>
    <w:tmpl w:val="C3B0B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1DC05AF"/>
    <w:multiLevelType w:val="multilevel"/>
    <w:tmpl w:val="6B5AEE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6C3101F"/>
    <w:multiLevelType w:val="hybridMultilevel"/>
    <w:tmpl w:val="EBCA4C0C"/>
    <w:lvl w:ilvl="0" w:tplc="15281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DF10173"/>
    <w:multiLevelType w:val="multilevel"/>
    <w:tmpl w:val="97B4790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E3E1079"/>
    <w:multiLevelType w:val="hybridMultilevel"/>
    <w:tmpl w:val="254EA5B6"/>
    <w:lvl w:ilvl="0" w:tplc="DD8844F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nsid w:val="722E2460"/>
    <w:multiLevelType w:val="multilevel"/>
    <w:tmpl w:val="AF7C95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4A679C"/>
    <w:multiLevelType w:val="multilevel"/>
    <w:tmpl w:val="D20A7150"/>
    <w:lvl w:ilvl="0">
      <w:start w:val="10"/>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A24017D"/>
    <w:multiLevelType w:val="multilevel"/>
    <w:tmpl w:val="3DB6016C"/>
    <w:lvl w:ilvl="0">
      <w:start w:val="3"/>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7D8D699D"/>
    <w:multiLevelType w:val="hybridMultilevel"/>
    <w:tmpl w:val="7D3036EA"/>
    <w:lvl w:ilvl="0" w:tplc="BB3EE2E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33"/>
  </w:num>
  <w:num w:numId="3">
    <w:abstractNumId w:val="17"/>
  </w:num>
  <w:num w:numId="4">
    <w:abstractNumId w:val="0"/>
  </w:num>
  <w:num w:numId="5">
    <w:abstractNumId w:val="27"/>
  </w:num>
  <w:num w:numId="6">
    <w:abstractNumId w:val="11"/>
  </w:num>
  <w:num w:numId="7">
    <w:abstractNumId w:val="31"/>
  </w:num>
  <w:num w:numId="8">
    <w:abstractNumId w:val="9"/>
  </w:num>
  <w:num w:numId="9">
    <w:abstractNumId w:val="22"/>
  </w:num>
  <w:num w:numId="10">
    <w:abstractNumId w:val="24"/>
  </w:num>
  <w:num w:numId="11">
    <w:abstractNumId w:val="15"/>
  </w:num>
  <w:num w:numId="12">
    <w:abstractNumId w:val="20"/>
  </w:num>
  <w:num w:numId="13">
    <w:abstractNumId w:val="13"/>
  </w:num>
  <w:num w:numId="14">
    <w:abstractNumId w:val="28"/>
  </w:num>
  <w:num w:numId="15">
    <w:abstractNumId w:val="34"/>
  </w:num>
  <w:num w:numId="16">
    <w:abstractNumId w:val="6"/>
  </w:num>
  <w:num w:numId="17">
    <w:abstractNumId w:val="3"/>
  </w:num>
  <w:num w:numId="18">
    <w:abstractNumId w:val="10"/>
  </w:num>
  <w:num w:numId="19">
    <w:abstractNumId w:val="18"/>
  </w:num>
  <w:num w:numId="20">
    <w:abstractNumId w:val="4"/>
  </w:num>
  <w:num w:numId="21">
    <w:abstractNumId w:val="19"/>
  </w:num>
  <w:num w:numId="22">
    <w:abstractNumId w:val="32"/>
  </w:num>
  <w:num w:numId="23">
    <w:abstractNumId w:val="2"/>
  </w:num>
  <w:num w:numId="24">
    <w:abstractNumId w:val="8"/>
  </w:num>
  <w:num w:numId="25">
    <w:abstractNumId w:val="26"/>
  </w:num>
  <w:num w:numId="26">
    <w:abstractNumId w:val="1"/>
  </w:num>
  <w:num w:numId="27">
    <w:abstractNumId w:val="21"/>
  </w:num>
  <w:num w:numId="28">
    <w:abstractNumId w:val="14"/>
  </w:num>
  <w:num w:numId="29">
    <w:abstractNumId w:val="16"/>
  </w:num>
  <w:num w:numId="30">
    <w:abstractNumId w:val="29"/>
  </w:num>
  <w:num w:numId="31">
    <w:abstractNumId w:val="12"/>
  </w:num>
  <w:num w:numId="32">
    <w:abstractNumId w:val="7"/>
  </w:num>
  <w:num w:numId="33">
    <w:abstractNumId w:val="5"/>
  </w:num>
  <w:num w:numId="34">
    <w:abstractNumId w:val="25"/>
  </w:num>
  <w:num w:numId="35">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1E"/>
    <w:rsid w:val="00002A6D"/>
    <w:rsid w:val="000070AB"/>
    <w:rsid w:val="0000728C"/>
    <w:rsid w:val="00007337"/>
    <w:rsid w:val="000102B8"/>
    <w:rsid w:val="000103BC"/>
    <w:rsid w:val="000153D2"/>
    <w:rsid w:val="000168B7"/>
    <w:rsid w:val="00016D2D"/>
    <w:rsid w:val="00020CD6"/>
    <w:rsid w:val="0002321B"/>
    <w:rsid w:val="00030E61"/>
    <w:rsid w:val="000403CB"/>
    <w:rsid w:val="000407A3"/>
    <w:rsid w:val="0004442A"/>
    <w:rsid w:val="0004465C"/>
    <w:rsid w:val="00044C71"/>
    <w:rsid w:val="000453DA"/>
    <w:rsid w:val="00050247"/>
    <w:rsid w:val="00051648"/>
    <w:rsid w:val="000518CD"/>
    <w:rsid w:val="00056E20"/>
    <w:rsid w:val="00057D23"/>
    <w:rsid w:val="00065076"/>
    <w:rsid w:val="000671B0"/>
    <w:rsid w:val="0007160C"/>
    <w:rsid w:val="00071AA4"/>
    <w:rsid w:val="00072585"/>
    <w:rsid w:val="00072C4B"/>
    <w:rsid w:val="00074F47"/>
    <w:rsid w:val="00076B4F"/>
    <w:rsid w:val="00076B99"/>
    <w:rsid w:val="0007776B"/>
    <w:rsid w:val="0008186E"/>
    <w:rsid w:val="000828AC"/>
    <w:rsid w:val="00082D22"/>
    <w:rsid w:val="0008377B"/>
    <w:rsid w:val="00084427"/>
    <w:rsid w:val="00085E6D"/>
    <w:rsid w:val="00087063"/>
    <w:rsid w:val="0009081F"/>
    <w:rsid w:val="00094145"/>
    <w:rsid w:val="00094834"/>
    <w:rsid w:val="00094D17"/>
    <w:rsid w:val="00096F7C"/>
    <w:rsid w:val="000978AC"/>
    <w:rsid w:val="000A251A"/>
    <w:rsid w:val="000A3CB8"/>
    <w:rsid w:val="000B10A8"/>
    <w:rsid w:val="000B2597"/>
    <w:rsid w:val="000C0AFE"/>
    <w:rsid w:val="000C27D5"/>
    <w:rsid w:val="000C2B9B"/>
    <w:rsid w:val="000C383C"/>
    <w:rsid w:val="000C75D1"/>
    <w:rsid w:val="000D0006"/>
    <w:rsid w:val="000D0911"/>
    <w:rsid w:val="000D0C4F"/>
    <w:rsid w:val="000D371F"/>
    <w:rsid w:val="000D61E8"/>
    <w:rsid w:val="000D683B"/>
    <w:rsid w:val="000D7180"/>
    <w:rsid w:val="000E3533"/>
    <w:rsid w:val="000E37B9"/>
    <w:rsid w:val="000E53F8"/>
    <w:rsid w:val="000E5935"/>
    <w:rsid w:val="000E60AA"/>
    <w:rsid w:val="000E73DD"/>
    <w:rsid w:val="000E76D4"/>
    <w:rsid w:val="000E7774"/>
    <w:rsid w:val="000F30F8"/>
    <w:rsid w:val="000F4D15"/>
    <w:rsid w:val="000F7CC8"/>
    <w:rsid w:val="0010469A"/>
    <w:rsid w:val="001160CA"/>
    <w:rsid w:val="00117A2D"/>
    <w:rsid w:val="00117B74"/>
    <w:rsid w:val="00121E66"/>
    <w:rsid w:val="0012543E"/>
    <w:rsid w:val="00127873"/>
    <w:rsid w:val="001310B0"/>
    <w:rsid w:val="00131D4F"/>
    <w:rsid w:val="00133CF3"/>
    <w:rsid w:val="00140A38"/>
    <w:rsid w:val="0014128D"/>
    <w:rsid w:val="00141B46"/>
    <w:rsid w:val="00141F59"/>
    <w:rsid w:val="00142398"/>
    <w:rsid w:val="001503D5"/>
    <w:rsid w:val="00152F0B"/>
    <w:rsid w:val="00156468"/>
    <w:rsid w:val="00156F20"/>
    <w:rsid w:val="00163A9C"/>
    <w:rsid w:val="0016638C"/>
    <w:rsid w:val="001671C8"/>
    <w:rsid w:val="00175329"/>
    <w:rsid w:val="00175924"/>
    <w:rsid w:val="00175AF5"/>
    <w:rsid w:val="001761E6"/>
    <w:rsid w:val="001779E2"/>
    <w:rsid w:val="001825D1"/>
    <w:rsid w:val="00183339"/>
    <w:rsid w:val="001843E7"/>
    <w:rsid w:val="001871A4"/>
    <w:rsid w:val="0019652A"/>
    <w:rsid w:val="001A0628"/>
    <w:rsid w:val="001A25CB"/>
    <w:rsid w:val="001A4379"/>
    <w:rsid w:val="001B2775"/>
    <w:rsid w:val="001B2D9A"/>
    <w:rsid w:val="001B4755"/>
    <w:rsid w:val="001C059F"/>
    <w:rsid w:val="001C07EC"/>
    <w:rsid w:val="001C133B"/>
    <w:rsid w:val="001C355D"/>
    <w:rsid w:val="001D587A"/>
    <w:rsid w:val="001D62CD"/>
    <w:rsid w:val="001D75C6"/>
    <w:rsid w:val="001D79E8"/>
    <w:rsid w:val="001E0B57"/>
    <w:rsid w:val="001E18AB"/>
    <w:rsid w:val="001E333F"/>
    <w:rsid w:val="001E739F"/>
    <w:rsid w:val="001E767D"/>
    <w:rsid w:val="001E7AB8"/>
    <w:rsid w:val="001F0694"/>
    <w:rsid w:val="001F0819"/>
    <w:rsid w:val="001F3A72"/>
    <w:rsid w:val="001F3B75"/>
    <w:rsid w:val="001F56ED"/>
    <w:rsid w:val="001F6CF4"/>
    <w:rsid w:val="001F77AE"/>
    <w:rsid w:val="001F7FCA"/>
    <w:rsid w:val="002014E8"/>
    <w:rsid w:val="002015A3"/>
    <w:rsid w:val="00201BD0"/>
    <w:rsid w:val="00202C36"/>
    <w:rsid w:val="00205923"/>
    <w:rsid w:val="00211C47"/>
    <w:rsid w:val="0021253B"/>
    <w:rsid w:val="0021468E"/>
    <w:rsid w:val="00215BA9"/>
    <w:rsid w:val="00227EA3"/>
    <w:rsid w:val="002300AD"/>
    <w:rsid w:val="00230805"/>
    <w:rsid w:val="00230BD2"/>
    <w:rsid w:val="00231A8A"/>
    <w:rsid w:val="002367C8"/>
    <w:rsid w:val="00237B88"/>
    <w:rsid w:val="00246230"/>
    <w:rsid w:val="002530F7"/>
    <w:rsid w:val="002613BD"/>
    <w:rsid w:val="00261AE3"/>
    <w:rsid w:val="00263114"/>
    <w:rsid w:val="0026612E"/>
    <w:rsid w:val="00267A26"/>
    <w:rsid w:val="00270DC2"/>
    <w:rsid w:val="002759DB"/>
    <w:rsid w:val="00277692"/>
    <w:rsid w:val="00280AA5"/>
    <w:rsid w:val="00281AD8"/>
    <w:rsid w:val="00283E29"/>
    <w:rsid w:val="002844B6"/>
    <w:rsid w:val="00286136"/>
    <w:rsid w:val="00286655"/>
    <w:rsid w:val="00287CE3"/>
    <w:rsid w:val="002909BC"/>
    <w:rsid w:val="00292C97"/>
    <w:rsid w:val="00292EAE"/>
    <w:rsid w:val="0029308B"/>
    <w:rsid w:val="00293FB6"/>
    <w:rsid w:val="0029413B"/>
    <w:rsid w:val="00294DA2"/>
    <w:rsid w:val="00295AFB"/>
    <w:rsid w:val="0029724E"/>
    <w:rsid w:val="00297FBC"/>
    <w:rsid w:val="002A535C"/>
    <w:rsid w:val="002B169C"/>
    <w:rsid w:val="002B5141"/>
    <w:rsid w:val="002B575E"/>
    <w:rsid w:val="002B684C"/>
    <w:rsid w:val="002B7534"/>
    <w:rsid w:val="002C1EFA"/>
    <w:rsid w:val="002C2142"/>
    <w:rsid w:val="002C2DDD"/>
    <w:rsid w:val="002C3465"/>
    <w:rsid w:val="002C74BA"/>
    <w:rsid w:val="002C7C55"/>
    <w:rsid w:val="002D53F2"/>
    <w:rsid w:val="002D63B6"/>
    <w:rsid w:val="002D6CDA"/>
    <w:rsid w:val="002E0E4D"/>
    <w:rsid w:val="002E349B"/>
    <w:rsid w:val="002E3967"/>
    <w:rsid w:val="002F135A"/>
    <w:rsid w:val="002F3A49"/>
    <w:rsid w:val="002F422E"/>
    <w:rsid w:val="002F5836"/>
    <w:rsid w:val="00302D15"/>
    <w:rsid w:val="003031E3"/>
    <w:rsid w:val="00304958"/>
    <w:rsid w:val="00320996"/>
    <w:rsid w:val="00320DC1"/>
    <w:rsid w:val="00323189"/>
    <w:rsid w:val="0032321B"/>
    <w:rsid w:val="00323ABC"/>
    <w:rsid w:val="00323ADD"/>
    <w:rsid w:val="003243A8"/>
    <w:rsid w:val="00324618"/>
    <w:rsid w:val="0032634D"/>
    <w:rsid w:val="00326740"/>
    <w:rsid w:val="00326BFB"/>
    <w:rsid w:val="003272EF"/>
    <w:rsid w:val="00336A98"/>
    <w:rsid w:val="00337BDB"/>
    <w:rsid w:val="003423F8"/>
    <w:rsid w:val="00342C7D"/>
    <w:rsid w:val="00342F37"/>
    <w:rsid w:val="0034613D"/>
    <w:rsid w:val="00352C15"/>
    <w:rsid w:val="00355A54"/>
    <w:rsid w:val="003574E6"/>
    <w:rsid w:val="00357B50"/>
    <w:rsid w:val="0036128B"/>
    <w:rsid w:val="00364A8A"/>
    <w:rsid w:val="003668FD"/>
    <w:rsid w:val="00371E88"/>
    <w:rsid w:val="00376AC4"/>
    <w:rsid w:val="00382ED8"/>
    <w:rsid w:val="00392F57"/>
    <w:rsid w:val="00394820"/>
    <w:rsid w:val="0039526C"/>
    <w:rsid w:val="00395866"/>
    <w:rsid w:val="003965CF"/>
    <w:rsid w:val="003A01D2"/>
    <w:rsid w:val="003A04E3"/>
    <w:rsid w:val="003A2EED"/>
    <w:rsid w:val="003B459A"/>
    <w:rsid w:val="003B5DB2"/>
    <w:rsid w:val="003C12AA"/>
    <w:rsid w:val="003C33AF"/>
    <w:rsid w:val="003D17B7"/>
    <w:rsid w:val="003D26C7"/>
    <w:rsid w:val="003D3E75"/>
    <w:rsid w:val="003D42C8"/>
    <w:rsid w:val="003D491B"/>
    <w:rsid w:val="003D6730"/>
    <w:rsid w:val="003D7763"/>
    <w:rsid w:val="003E4605"/>
    <w:rsid w:val="003E5B1B"/>
    <w:rsid w:val="003E6A15"/>
    <w:rsid w:val="003E6A79"/>
    <w:rsid w:val="003E7F69"/>
    <w:rsid w:val="003F1F5C"/>
    <w:rsid w:val="003F341E"/>
    <w:rsid w:val="003F6B9E"/>
    <w:rsid w:val="00400477"/>
    <w:rsid w:val="00403930"/>
    <w:rsid w:val="00403BE7"/>
    <w:rsid w:val="004063B1"/>
    <w:rsid w:val="0041434B"/>
    <w:rsid w:val="00422BF2"/>
    <w:rsid w:val="00422FBF"/>
    <w:rsid w:val="00424FC2"/>
    <w:rsid w:val="0043120D"/>
    <w:rsid w:val="004327EE"/>
    <w:rsid w:val="00433C5F"/>
    <w:rsid w:val="0043435E"/>
    <w:rsid w:val="0043522A"/>
    <w:rsid w:val="00435EBD"/>
    <w:rsid w:val="004363CD"/>
    <w:rsid w:val="00440EA7"/>
    <w:rsid w:val="0044387E"/>
    <w:rsid w:val="00444E27"/>
    <w:rsid w:val="0044591F"/>
    <w:rsid w:val="00446FBC"/>
    <w:rsid w:val="004549B2"/>
    <w:rsid w:val="00454E10"/>
    <w:rsid w:val="00455477"/>
    <w:rsid w:val="00460717"/>
    <w:rsid w:val="0046097D"/>
    <w:rsid w:val="00460C13"/>
    <w:rsid w:val="00461C63"/>
    <w:rsid w:val="00462929"/>
    <w:rsid w:val="00463015"/>
    <w:rsid w:val="00463291"/>
    <w:rsid w:val="0046392F"/>
    <w:rsid w:val="00470356"/>
    <w:rsid w:val="004732D7"/>
    <w:rsid w:val="0049177A"/>
    <w:rsid w:val="0049234B"/>
    <w:rsid w:val="00493F6C"/>
    <w:rsid w:val="004A07C6"/>
    <w:rsid w:val="004A10D7"/>
    <w:rsid w:val="004A2F09"/>
    <w:rsid w:val="004A405A"/>
    <w:rsid w:val="004B42F6"/>
    <w:rsid w:val="004C30CB"/>
    <w:rsid w:val="004C3155"/>
    <w:rsid w:val="004C3576"/>
    <w:rsid w:val="004C37D0"/>
    <w:rsid w:val="004C6A6C"/>
    <w:rsid w:val="004D1921"/>
    <w:rsid w:val="004D3308"/>
    <w:rsid w:val="004D5DCE"/>
    <w:rsid w:val="004F0BCD"/>
    <w:rsid w:val="004F2787"/>
    <w:rsid w:val="004F33E8"/>
    <w:rsid w:val="004F63DA"/>
    <w:rsid w:val="00502E35"/>
    <w:rsid w:val="005039EC"/>
    <w:rsid w:val="00505A5B"/>
    <w:rsid w:val="005064AC"/>
    <w:rsid w:val="005127FF"/>
    <w:rsid w:val="0051401E"/>
    <w:rsid w:val="00516B8F"/>
    <w:rsid w:val="00516F77"/>
    <w:rsid w:val="00517E6A"/>
    <w:rsid w:val="00522DCE"/>
    <w:rsid w:val="00526A76"/>
    <w:rsid w:val="005300EB"/>
    <w:rsid w:val="005335C8"/>
    <w:rsid w:val="00534A9C"/>
    <w:rsid w:val="00534B16"/>
    <w:rsid w:val="00540E85"/>
    <w:rsid w:val="00546E15"/>
    <w:rsid w:val="0054746B"/>
    <w:rsid w:val="005514C2"/>
    <w:rsid w:val="00551891"/>
    <w:rsid w:val="00554AA8"/>
    <w:rsid w:val="00556A52"/>
    <w:rsid w:val="005616D4"/>
    <w:rsid w:val="005643CE"/>
    <w:rsid w:val="005649EA"/>
    <w:rsid w:val="00571113"/>
    <w:rsid w:val="0057177B"/>
    <w:rsid w:val="00571DA5"/>
    <w:rsid w:val="0057426C"/>
    <w:rsid w:val="00577F0A"/>
    <w:rsid w:val="00584050"/>
    <w:rsid w:val="00584375"/>
    <w:rsid w:val="00584EA7"/>
    <w:rsid w:val="0059073B"/>
    <w:rsid w:val="00592967"/>
    <w:rsid w:val="00593ACF"/>
    <w:rsid w:val="00596100"/>
    <w:rsid w:val="00596585"/>
    <w:rsid w:val="005A14C0"/>
    <w:rsid w:val="005A41B0"/>
    <w:rsid w:val="005A793D"/>
    <w:rsid w:val="005B0850"/>
    <w:rsid w:val="005B0934"/>
    <w:rsid w:val="005B19AD"/>
    <w:rsid w:val="005C20F0"/>
    <w:rsid w:val="005C2FF5"/>
    <w:rsid w:val="005C34D1"/>
    <w:rsid w:val="005C6784"/>
    <w:rsid w:val="005C6BDA"/>
    <w:rsid w:val="005D4BB8"/>
    <w:rsid w:val="005D7050"/>
    <w:rsid w:val="005D7267"/>
    <w:rsid w:val="005E01F4"/>
    <w:rsid w:val="005E2967"/>
    <w:rsid w:val="005E3448"/>
    <w:rsid w:val="005F3C90"/>
    <w:rsid w:val="005F4E51"/>
    <w:rsid w:val="005F620C"/>
    <w:rsid w:val="00604573"/>
    <w:rsid w:val="00606F1B"/>
    <w:rsid w:val="00610493"/>
    <w:rsid w:val="0061624D"/>
    <w:rsid w:val="0062712E"/>
    <w:rsid w:val="006315D0"/>
    <w:rsid w:val="00633710"/>
    <w:rsid w:val="00633C3A"/>
    <w:rsid w:val="00635421"/>
    <w:rsid w:val="006357F6"/>
    <w:rsid w:val="00635C0C"/>
    <w:rsid w:val="00640F9F"/>
    <w:rsid w:val="00643B1D"/>
    <w:rsid w:val="006451A3"/>
    <w:rsid w:val="006510EC"/>
    <w:rsid w:val="006556A9"/>
    <w:rsid w:val="00656149"/>
    <w:rsid w:val="006605D7"/>
    <w:rsid w:val="0066455F"/>
    <w:rsid w:val="00670A5D"/>
    <w:rsid w:val="00672605"/>
    <w:rsid w:val="00672D1D"/>
    <w:rsid w:val="00672F6D"/>
    <w:rsid w:val="00673029"/>
    <w:rsid w:val="00680ECA"/>
    <w:rsid w:val="00681AE8"/>
    <w:rsid w:val="0068259B"/>
    <w:rsid w:val="006828AC"/>
    <w:rsid w:val="0069038B"/>
    <w:rsid w:val="0069283B"/>
    <w:rsid w:val="006949B7"/>
    <w:rsid w:val="0069694F"/>
    <w:rsid w:val="0069754A"/>
    <w:rsid w:val="006A01B1"/>
    <w:rsid w:val="006A3747"/>
    <w:rsid w:val="006A3B4F"/>
    <w:rsid w:val="006A4BE4"/>
    <w:rsid w:val="006A4E54"/>
    <w:rsid w:val="006A7583"/>
    <w:rsid w:val="006A7C64"/>
    <w:rsid w:val="006B5296"/>
    <w:rsid w:val="006B606C"/>
    <w:rsid w:val="006C46E5"/>
    <w:rsid w:val="006C7EDE"/>
    <w:rsid w:val="006D3307"/>
    <w:rsid w:val="006D517F"/>
    <w:rsid w:val="006E1490"/>
    <w:rsid w:val="006E2A2A"/>
    <w:rsid w:val="006E2CD8"/>
    <w:rsid w:val="006E5C6E"/>
    <w:rsid w:val="006E631A"/>
    <w:rsid w:val="006E750A"/>
    <w:rsid w:val="006E7A4C"/>
    <w:rsid w:val="006F0C22"/>
    <w:rsid w:val="006F0D44"/>
    <w:rsid w:val="006F2EBD"/>
    <w:rsid w:val="006F57A7"/>
    <w:rsid w:val="006F6268"/>
    <w:rsid w:val="00701584"/>
    <w:rsid w:val="00701874"/>
    <w:rsid w:val="00701AAA"/>
    <w:rsid w:val="00712E5A"/>
    <w:rsid w:val="0071740D"/>
    <w:rsid w:val="00717860"/>
    <w:rsid w:val="00721631"/>
    <w:rsid w:val="007250CF"/>
    <w:rsid w:val="007264D7"/>
    <w:rsid w:val="00731C3A"/>
    <w:rsid w:val="0073234F"/>
    <w:rsid w:val="007349D2"/>
    <w:rsid w:val="00736128"/>
    <w:rsid w:val="00736AFC"/>
    <w:rsid w:val="00740DE0"/>
    <w:rsid w:val="007438C3"/>
    <w:rsid w:val="00743C7A"/>
    <w:rsid w:val="00744A9B"/>
    <w:rsid w:val="00746505"/>
    <w:rsid w:val="00747926"/>
    <w:rsid w:val="0075008F"/>
    <w:rsid w:val="0075157F"/>
    <w:rsid w:val="007517B3"/>
    <w:rsid w:val="00751907"/>
    <w:rsid w:val="00753306"/>
    <w:rsid w:val="0075488C"/>
    <w:rsid w:val="00755F60"/>
    <w:rsid w:val="007567B4"/>
    <w:rsid w:val="007608C8"/>
    <w:rsid w:val="00762952"/>
    <w:rsid w:val="00766C95"/>
    <w:rsid w:val="00771421"/>
    <w:rsid w:val="007738A9"/>
    <w:rsid w:val="00787A73"/>
    <w:rsid w:val="00791F15"/>
    <w:rsid w:val="00792C74"/>
    <w:rsid w:val="0079333D"/>
    <w:rsid w:val="00793556"/>
    <w:rsid w:val="00794268"/>
    <w:rsid w:val="007A05DA"/>
    <w:rsid w:val="007A0CCB"/>
    <w:rsid w:val="007B4C37"/>
    <w:rsid w:val="007B5AA3"/>
    <w:rsid w:val="007B7872"/>
    <w:rsid w:val="007C06C4"/>
    <w:rsid w:val="007C4382"/>
    <w:rsid w:val="007C7158"/>
    <w:rsid w:val="007D2B66"/>
    <w:rsid w:val="007D2F74"/>
    <w:rsid w:val="007D3F84"/>
    <w:rsid w:val="007D408D"/>
    <w:rsid w:val="007D5229"/>
    <w:rsid w:val="007E11AF"/>
    <w:rsid w:val="007E37DE"/>
    <w:rsid w:val="007E4B3E"/>
    <w:rsid w:val="007E6CA0"/>
    <w:rsid w:val="007E6F99"/>
    <w:rsid w:val="007F14EF"/>
    <w:rsid w:val="007F63E2"/>
    <w:rsid w:val="00800379"/>
    <w:rsid w:val="00800B52"/>
    <w:rsid w:val="008028D7"/>
    <w:rsid w:val="00806EE2"/>
    <w:rsid w:val="008073A1"/>
    <w:rsid w:val="008111E9"/>
    <w:rsid w:val="00811232"/>
    <w:rsid w:val="008123C4"/>
    <w:rsid w:val="00814FA4"/>
    <w:rsid w:val="0081647C"/>
    <w:rsid w:val="00820BC5"/>
    <w:rsid w:val="0082544F"/>
    <w:rsid w:val="0082584C"/>
    <w:rsid w:val="00825B92"/>
    <w:rsid w:val="008304C6"/>
    <w:rsid w:val="00833B51"/>
    <w:rsid w:val="00833CD7"/>
    <w:rsid w:val="00834ABC"/>
    <w:rsid w:val="0083673A"/>
    <w:rsid w:val="008369DA"/>
    <w:rsid w:val="00836C36"/>
    <w:rsid w:val="00840423"/>
    <w:rsid w:val="008409C9"/>
    <w:rsid w:val="00841A0E"/>
    <w:rsid w:val="00846402"/>
    <w:rsid w:val="00851254"/>
    <w:rsid w:val="00852974"/>
    <w:rsid w:val="008533BF"/>
    <w:rsid w:val="00856178"/>
    <w:rsid w:val="00860B20"/>
    <w:rsid w:val="008656D1"/>
    <w:rsid w:val="00873041"/>
    <w:rsid w:val="00876B08"/>
    <w:rsid w:val="00880F64"/>
    <w:rsid w:val="00881C49"/>
    <w:rsid w:val="008901DD"/>
    <w:rsid w:val="00890323"/>
    <w:rsid w:val="00890CC6"/>
    <w:rsid w:val="00895C26"/>
    <w:rsid w:val="008A3F76"/>
    <w:rsid w:val="008A4F67"/>
    <w:rsid w:val="008A5F9A"/>
    <w:rsid w:val="008A6FCF"/>
    <w:rsid w:val="008A7CBB"/>
    <w:rsid w:val="008C390D"/>
    <w:rsid w:val="008C4996"/>
    <w:rsid w:val="008C7A1F"/>
    <w:rsid w:val="008D23F3"/>
    <w:rsid w:val="008D3A25"/>
    <w:rsid w:val="008D5FFF"/>
    <w:rsid w:val="008E4105"/>
    <w:rsid w:val="008E7709"/>
    <w:rsid w:val="008F142A"/>
    <w:rsid w:val="008F2B9A"/>
    <w:rsid w:val="008F6FE2"/>
    <w:rsid w:val="00904055"/>
    <w:rsid w:val="009070E1"/>
    <w:rsid w:val="0091264B"/>
    <w:rsid w:val="00914864"/>
    <w:rsid w:val="00915639"/>
    <w:rsid w:val="00916424"/>
    <w:rsid w:val="00916FD8"/>
    <w:rsid w:val="0091717A"/>
    <w:rsid w:val="00922343"/>
    <w:rsid w:val="009226EE"/>
    <w:rsid w:val="009302E4"/>
    <w:rsid w:val="0093101D"/>
    <w:rsid w:val="00931A8A"/>
    <w:rsid w:val="009400CE"/>
    <w:rsid w:val="009448F5"/>
    <w:rsid w:val="00945AED"/>
    <w:rsid w:val="0094613F"/>
    <w:rsid w:val="009465B0"/>
    <w:rsid w:val="00947401"/>
    <w:rsid w:val="0096014F"/>
    <w:rsid w:val="00960C6D"/>
    <w:rsid w:val="00962930"/>
    <w:rsid w:val="009634CC"/>
    <w:rsid w:val="0097021D"/>
    <w:rsid w:val="00970B69"/>
    <w:rsid w:val="009717E5"/>
    <w:rsid w:val="00981FA2"/>
    <w:rsid w:val="00982870"/>
    <w:rsid w:val="0098381B"/>
    <w:rsid w:val="00985059"/>
    <w:rsid w:val="00994F69"/>
    <w:rsid w:val="00995F87"/>
    <w:rsid w:val="00996057"/>
    <w:rsid w:val="009A08C0"/>
    <w:rsid w:val="009A2AB5"/>
    <w:rsid w:val="009B17B7"/>
    <w:rsid w:val="009B269E"/>
    <w:rsid w:val="009B3CA8"/>
    <w:rsid w:val="009B6A10"/>
    <w:rsid w:val="009C1887"/>
    <w:rsid w:val="009C3725"/>
    <w:rsid w:val="009C52E3"/>
    <w:rsid w:val="009D01E5"/>
    <w:rsid w:val="009D240E"/>
    <w:rsid w:val="009D3A72"/>
    <w:rsid w:val="009D3C33"/>
    <w:rsid w:val="009D611D"/>
    <w:rsid w:val="009D6AD9"/>
    <w:rsid w:val="009D7AD7"/>
    <w:rsid w:val="009E2A77"/>
    <w:rsid w:val="009E3A30"/>
    <w:rsid w:val="009E5BD0"/>
    <w:rsid w:val="009F31E4"/>
    <w:rsid w:val="009F39AE"/>
    <w:rsid w:val="009F6A66"/>
    <w:rsid w:val="00A02F52"/>
    <w:rsid w:val="00A03194"/>
    <w:rsid w:val="00A0342B"/>
    <w:rsid w:val="00A04D87"/>
    <w:rsid w:val="00A06C4E"/>
    <w:rsid w:val="00A115E7"/>
    <w:rsid w:val="00A140C2"/>
    <w:rsid w:val="00A14337"/>
    <w:rsid w:val="00A20156"/>
    <w:rsid w:val="00A23C5C"/>
    <w:rsid w:val="00A2434F"/>
    <w:rsid w:val="00A25ECE"/>
    <w:rsid w:val="00A3274D"/>
    <w:rsid w:val="00A3738F"/>
    <w:rsid w:val="00A4299C"/>
    <w:rsid w:val="00A4371B"/>
    <w:rsid w:val="00A45F9F"/>
    <w:rsid w:val="00A47984"/>
    <w:rsid w:val="00A50607"/>
    <w:rsid w:val="00A52D32"/>
    <w:rsid w:val="00A55B04"/>
    <w:rsid w:val="00A578D1"/>
    <w:rsid w:val="00A6184D"/>
    <w:rsid w:val="00A653CC"/>
    <w:rsid w:val="00A655E3"/>
    <w:rsid w:val="00A7041F"/>
    <w:rsid w:val="00A70C12"/>
    <w:rsid w:val="00A726FD"/>
    <w:rsid w:val="00A74244"/>
    <w:rsid w:val="00A74782"/>
    <w:rsid w:val="00A766C2"/>
    <w:rsid w:val="00A776F4"/>
    <w:rsid w:val="00A80ACA"/>
    <w:rsid w:val="00A837EB"/>
    <w:rsid w:val="00A87BB5"/>
    <w:rsid w:val="00A97022"/>
    <w:rsid w:val="00A971A2"/>
    <w:rsid w:val="00AA16B3"/>
    <w:rsid w:val="00AA3AF2"/>
    <w:rsid w:val="00AA4FA5"/>
    <w:rsid w:val="00AA6511"/>
    <w:rsid w:val="00AA7A0D"/>
    <w:rsid w:val="00AB1AD2"/>
    <w:rsid w:val="00AB3574"/>
    <w:rsid w:val="00AB41F5"/>
    <w:rsid w:val="00AB76BF"/>
    <w:rsid w:val="00AC17B6"/>
    <w:rsid w:val="00AC2222"/>
    <w:rsid w:val="00AC5F32"/>
    <w:rsid w:val="00AC6719"/>
    <w:rsid w:val="00AD55F7"/>
    <w:rsid w:val="00AE1776"/>
    <w:rsid w:val="00AE1A8C"/>
    <w:rsid w:val="00AE29F7"/>
    <w:rsid w:val="00AE2EBA"/>
    <w:rsid w:val="00AE6F47"/>
    <w:rsid w:val="00AE7289"/>
    <w:rsid w:val="00AE7DB8"/>
    <w:rsid w:val="00AF4045"/>
    <w:rsid w:val="00B00B0B"/>
    <w:rsid w:val="00B018A9"/>
    <w:rsid w:val="00B04F45"/>
    <w:rsid w:val="00B07552"/>
    <w:rsid w:val="00B1191E"/>
    <w:rsid w:val="00B13563"/>
    <w:rsid w:val="00B135A7"/>
    <w:rsid w:val="00B13662"/>
    <w:rsid w:val="00B1403C"/>
    <w:rsid w:val="00B1784B"/>
    <w:rsid w:val="00B220FA"/>
    <w:rsid w:val="00B23A6F"/>
    <w:rsid w:val="00B2603D"/>
    <w:rsid w:val="00B278B4"/>
    <w:rsid w:val="00B30304"/>
    <w:rsid w:val="00B31DAA"/>
    <w:rsid w:val="00B33D10"/>
    <w:rsid w:val="00B37462"/>
    <w:rsid w:val="00B40039"/>
    <w:rsid w:val="00B402AA"/>
    <w:rsid w:val="00B452B0"/>
    <w:rsid w:val="00B50E17"/>
    <w:rsid w:val="00B54FC5"/>
    <w:rsid w:val="00B55DA4"/>
    <w:rsid w:val="00B5664F"/>
    <w:rsid w:val="00B57014"/>
    <w:rsid w:val="00B6083F"/>
    <w:rsid w:val="00B631B5"/>
    <w:rsid w:val="00B635DA"/>
    <w:rsid w:val="00B64911"/>
    <w:rsid w:val="00B700A3"/>
    <w:rsid w:val="00B728BF"/>
    <w:rsid w:val="00B72B51"/>
    <w:rsid w:val="00B73AA9"/>
    <w:rsid w:val="00B75FB8"/>
    <w:rsid w:val="00B8413F"/>
    <w:rsid w:val="00B855FA"/>
    <w:rsid w:val="00B86F46"/>
    <w:rsid w:val="00B91123"/>
    <w:rsid w:val="00B912EC"/>
    <w:rsid w:val="00B92178"/>
    <w:rsid w:val="00B92D88"/>
    <w:rsid w:val="00B93516"/>
    <w:rsid w:val="00B941DE"/>
    <w:rsid w:val="00B97CA4"/>
    <w:rsid w:val="00BA1809"/>
    <w:rsid w:val="00BA47EC"/>
    <w:rsid w:val="00BA71FB"/>
    <w:rsid w:val="00BA758F"/>
    <w:rsid w:val="00BB0451"/>
    <w:rsid w:val="00BB1E3C"/>
    <w:rsid w:val="00BB2868"/>
    <w:rsid w:val="00BB37DF"/>
    <w:rsid w:val="00BB4B22"/>
    <w:rsid w:val="00BB7065"/>
    <w:rsid w:val="00BC06F7"/>
    <w:rsid w:val="00BC241C"/>
    <w:rsid w:val="00BC32A8"/>
    <w:rsid w:val="00BC483F"/>
    <w:rsid w:val="00BC6EA9"/>
    <w:rsid w:val="00BC75B7"/>
    <w:rsid w:val="00BD1581"/>
    <w:rsid w:val="00BD3B26"/>
    <w:rsid w:val="00BD4293"/>
    <w:rsid w:val="00BD42F9"/>
    <w:rsid w:val="00BE012F"/>
    <w:rsid w:val="00BE16D1"/>
    <w:rsid w:val="00BE2346"/>
    <w:rsid w:val="00BE29C9"/>
    <w:rsid w:val="00BE4C75"/>
    <w:rsid w:val="00BE54F6"/>
    <w:rsid w:val="00BE740C"/>
    <w:rsid w:val="00BF2BFE"/>
    <w:rsid w:val="00BF3F1F"/>
    <w:rsid w:val="00BF403E"/>
    <w:rsid w:val="00BF6E1E"/>
    <w:rsid w:val="00BF76D1"/>
    <w:rsid w:val="00C007F4"/>
    <w:rsid w:val="00C01CB3"/>
    <w:rsid w:val="00C030E4"/>
    <w:rsid w:val="00C10473"/>
    <w:rsid w:val="00C115B8"/>
    <w:rsid w:val="00C116E5"/>
    <w:rsid w:val="00C14682"/>
    <w:rsid w:val="00C16E65"/>
    <w:rsid w:val="00C2011E"/>
    <w:rsid w:val="00C204AE"/>
    <w:rsid w:val="00C30F29"/>
    <w:rsid w:val="00C3709E"/>
    <w:rsid w:val="00C3794D"/>
    <w:rsid w:val="00C4490C"/>
    <w:rsid w:val="00C45401"/>
    <w:rsid w:val="00C45B6A"/>
    <w:rsid w:val="00C54093"/>
    <w:rsid w:val="00C56C05"/>
    <w:rsid w:val="00C570C7"/>
    <w:rsid w:val="00C61429"/>
    <w:rsid w:val="00C63367"/>
    <w:rsid w:val="00C63DEB"/>
    <w:rsid w:val="00C66A61"/>
    <w:rsid w:val="00C752A6"/>
    <w:rsid w:val="00C76011"/>
    <w:rsid w:val="00C774C1"/>
    <w:rsid w:val="00C77FD3"/>
    <w:rsid w:val="00C801DC"/>
    <w:rsid w:val="00C8169C"/>
    <w:rsid w:val="00C81817"/>
    <w:rsid w:val="00C819C7"/>
    <w:rsid w:val="00C842A4"/>
    <w:rsid w:val="00C85CF9"/>
    <w:rsid w:val="00C92568"/>
    <w:rsid w:val="00C92692"/>
    <w:rsid w:val="00C92706"/>
    <w:rsid w:val="00C9440C"/>
    <w:rsid w:val="00C9571C"/>
    <w:rsid w:val="00C96037"/>
    <w:rsid w:val="00CA0234"/>
    <w:rsid w:val="00CA2A27"/>
    <w:rsid w:val="00CA5153"/>
    <w:rsid w:val="00CA5C1D"/>
    <w:rsid w:val="00CB410F"/>
    <w:rsid w:val="00CB6017"/>
    <w:rsid w:val="00CC1301"/>
    <w:rsid w:val="00CC15B5"/>
    <w:rsid w:val="00CC18C2"/>
    <w:rsid w:val="00CC1CBF"/>
    <w:rsid w:val="00CC396D"/>
    <w:rsid w:val="00CC460C"/>
    <w:rsid w:val="00CC58D9"/>
    <w:rsid w:val="00CC7284"/>
    <w:rsid w:val="00CD0869"/>
    <w:rsid w:val="00CD4961"/>
    <w:rsid w:val="00CD5A01"/>
    <w:rsid w:val="00CD72B6"/>
    <w:rsid w:val="00CE0B10"/>
    <w:rsid w:val="00CE3580"/>
    <w:rsid w:val="00CE66A8"/>
    <w:rsid w:val="00CE7744"/>
    <w:rsid w:val="00CE789B"/>
    <w:rsid w:val="00CE7E0F"/>
    <w:rsid w:val="00CF088A"/>
    <w:rsid w:val="00CF0A31"/>
    <w:rsid w:val="00CF7D6B"/>
    <w:rsid w:val="00CF7F9C"/>
    <w:rsid w:val="00D004AA"/>
    <w:rsid w:val="00D008D3"/>
    <w:rsid w:val="00D023BD"/>
    <w:rsid w:val="00D023C6"/>
    <w:rsid w:val="00D045D0"/>
    <w:rsid w:val="00D06419"/>
    <w:rsid w:val="00D10215"/>
    <w:rsid w:val="00D13E67"/>
    <w:rsid w:val="00D16DD1"/>
    <w:rsid w:val="00D2662A"/>
    <w:rsid w:val="00D30EB0"/>
    <w:rsid w:val="00D32BF8"/>
    <w:rsid w:val="00D34089"/>
    <w:rsid w:val="00D34D28"/>
    <w:rsid w:val="00D34D73"/>
    <w:rsid w:val="00D35D01"/>
    <w:rsid w:val="00D367AD"/>
    <w:rsid w:val="00D36FCD"/>
    <w:rsid w:val="00D37E5D"/>
    <w:rsid w:val="00D4182B"/>
    <w:rsid w:val="00D41C33"/>
    <w:rsid w:val="00D42538"/>
    <w:rsid w:val="00D443DC"/>
    <w:rsid w:val="00D450ED"/>
    <w:rsid w:val="00D453BD"/>
    <w:rsid w:val="00D50E05"/>
    <w:rsid w:val="00D52BE9"/>
    <w:rsid w:val="00D5401F"/>
    <w:rsid w:val="00D60C30"/>
    <w:rsid w:val="00D6236B"/>
    <w:rsid w:val="00D6339E"/>
    <w:rsid w:val="00D6344A"/>
    <w:rsid w:val="00D67D5E"/>
    <w:rsid w:val="00D70E78"/>
    <w:rsid w:val="00D71731"/>
    <w:rsid w:val="00D72779"/>
    <w:rsid w:val="00D73DD1"/>
    <w:rsid w:val="00D74F06"/>
    <w:rsid w:val="00D74F67"/>
    <w:rsid w:val="00D75058"/>
    <w:rsid w:val="00D80992"/>
    <w:rsid w:val="00D82D65"/>
    <w:rsid w:val="00D83D69"/>
    <w:rsid w:val="00D9075E"/>
    <w:rsid w:val="00D93C4C"/>
    <w:rsid w:val="00D9706F"/>
    <w:rsid w:val="00D97C24"/>
    <w:rsid w:val="00DA165F"/>
    <w:rsid w:val="00DA5142"/>
    <w:rsid w:val="00DA75E2"/>
    <w:rsid w:val="00DB1A29"/>
    <w:rsid w:val="00DB4E72"/>
    <w:rsid w:val="00DB5AF6"/>
    <w:rsid w:val="00DB6FF7"/>
    <w:rsid w:val="00DC14DD"/>
    <w:rsid w:val="00DC1FA7"/>
    <w:rsid w:val="00DC3C1E"/>
    <w:rsid w:val="00DC55CB"/>
    <w:rsid w:val="00DC715B"/>
    <w:rsid w:val="00DD1080"/>
    <w:rsid w:val="00DD1BF7"/>
    <w:rsid w:val="00DD3682"/>
    <w:rsid w:val="00DD559F"/>
    <w:rsid w:val="00DD6EDE"/>
    <w:rsid w:val="00DE22E3"/>
    <w:rsid w:val="00DE2BC3"/>
    <w:rsid w:val="00DE32CC"/>
    <w:rsid w:val="00DE3F36"/>
    <w:rsid w:val="00DE4C9C"/>
    <w:rsid w:val="00DF355E"/>
    <w:rsid w:val="00DF56CC"/>
    <w:rsid w:val="00E06127"/>
    <w:rsid w:val="00E12C0F"/>
    <w:rsid w:val="00E14905"/>
    <w:rsid w:val="00E16392"/>
    <w:rsid w:val="00E17FE7"/>
    <w:rsid w:val="00E2013B"/>
    <w:rsid w:val="00E20C9D"/>
    <w:rsid w:val="00E21120"/>
    <w:rsid w:val="00E21A46"/>
    <w:rsid w:val="00E220E7"/>
    <w:rsid w:val="00E2283F"/>
    <w:rsid w:val="00E2692B"/>
    <w:rsid w:val="00E33A65"/>
    <w:rsid w:val="00E34469"/>
    <w:rsid w:val="00E35B60"/>
    <w:rsid w:val="00E36D8D"/>
    <w:rsid w:val="00E40D3C"/>
    <w:rsid w:val="00E410FF"/>
    <w:rsid w:val="00E41B93"/>
    <w:rsid w:val="00E43D75"/>
    <w:rsid w:val="00E4636A"/>
    <w:rsid w:val="00E46921"/>
    <w:rsid w:val="00E51DB8"/>
    <w:rsid w:val="00E54B1C"/>
    <w:rsid w:val="00E573E6"/>
    <w:rsid w:val="00E60EC2"/>
    <w:rsid w:val="00E62E14"/>
    <w:rsid w:val="00E64BED"/>
    <w:rsid w:val="00E64D51"/>
    <w:rsid w:val="00E65223"/>
    <w:rsid w:val="00E66A1F"/>
    <w:rsid w:val="00E70CEB"/>
    <w:rsid w:val="00E72688"/>
    <w:rsid w:val="00E753E2"/>
    <w:rsid w:val="00E75CE1"/>
    <w:rsid w:val="00E766B5"/>
    <w:rsid w:val="00E768E6"/>
    <w:rsid w:val="00E81A6F"/>
    <w:rsid w:val="00E81F7A"/>
    <w:rsid w:val="00E85A46"/>
    <w:rsid w:val="00E93466"/>
    <w:rsid w:val="00E93FB6"/>
    <w:rsid w:val="00E95919"/>
    <w:rsid w:val="00EA0D37"/>
    <w:rsid w:val="00EA1100"/>
    <w:rsid w:val="00EA1255"/>
    <w:rsid w:val="00EA296F"/>
    <w:rsid w:val="00EA3DDB"/>
    <w:rsid w:val="00EA53A4"/>
    <w:rsid w:val="00EA60C3"/>
    <w:rsid w:val="00EA6904"/>
    <w:rsid w:val="00EA71E9"/>
    <w:rsid w:val="00EB2DCC"/>
    <w:rsid w:val="00EB31FD"/>
    <w:rsid w:val="00EB381B"/>
    <w:rsid w:val="00EC57EA"/>
    <w:rsid w:val="00EC5EE5"/>
    <w:rsid w:val="00EC659E"/>
    <w:rsid w:val="00ED0A1B"/>
    <w:rsid w:val="00ED0CE0"/>
    <w:rsid w:val="00ED138F"/>
    <w:rsid w:val="00ED2458"/>
    <w:rsid w:val="00ED6307"/>
    <w:rsid w:val="00EE0A3B"/>
    <w:rsid w:val="00EE5D16"/>
    <w:rsid w:val="00EE5F01"/>
    <w:rsid w:val="00EE62BA"/>
    <w:rsid w:val="00EE70A0"/>
    <w:rsid w:val="00EF0486"/>
    <w:rsid w:val="00EF0F21"/>
    <w:rsid w:val="00EF2F77"/>
    <w:rsid w:val="00EF5C9B"/>
    <w:rsid w:val="00EF5CCA"/>
    <w:rsid w:val="00F01724"/>
    <w:rsid w:val="00F02763"/>
    <w:rsid w:val="00F049A2"/>
    <w:rsid w:val="00F10EAE"/>
    <w:rsid w:val="00F1216E"/>
    <w:rsid w:val="00F13A8B"/>
    <w:rsid w:val="00F14DF5"/>
    <w:rsid w:val="00F15724"/>
    <w:rsid w:val="00F16C26"/>
    <w:rsid w:val="00F16EEC"/>
    <w:rsid w:val="00F173EA"/>
    <w:rsid w:val="00F2006E"/>
    <w:rsid w:val="00F20FB9"/>
    <w:rsid w:val="00F21CD6"/>
    <w:rsid w:val="00F25A2E"/>
    <w:rsid w:val="00F33638"/>
    <w:rsid w:val="00F347EE"/>
    <w:rsid w:val="00F3499A"/>
    <w:rsid w:val="00F35989"/>
    <w:rsid w:val="00F35DB9"/>
    <w:rsid w:val="00F37DA5"/>
    <w:rsid w:val="00F45465"/>
    <w:rsid w:val="00F45977"/>
    <w:rsid w:val="00F462E7"/>
    <w:rsid w:val="00F505B9"/>
    <w:rsid w:val="00F54A0D"/>
    <w:rsid w:val="00F645ED"/>
    <w:rsid w:val="00F64C91"/>
    <w:rsid w:val="00F6527F"/>
    <w:rsid w:val="00F6624B"/>
    <w:rsid w:val="00F6648C"/>
    <w:rsid w:val="00F66C0B"/>
    <w:rsid w:val="00F67031"/>
    <w:rsid w:val="00F67CC3"/>
    <w:rsid w:val="00F706AF"/>
    <w:rsid w:val="00F72328"/>
    <w:rsid w:val="00F741EC"/>
    <w:rsid w:val="00F75812"/>
    <w:rsid w:val="00F75968"/>
    <w:rsid w:val="00F75A24"/>
    <w:rsid w:val="00F763FC"/>
    <w:rsid w:val="00F87056"/>
    <w:rsid w:val="00F903E7"/>
    <w:rsid w:val="00F91306"/>
    <w:rsid w:val="00F91AAC"/>
    <w:rsid w:val="00F92618"/>
    <w:rsid w:val="00FA0047"/>
    <w:rsid w:val="00FA0136"/>
    <w:rsid w:val="00FB258C"/>
    <w:rsid w:val="00FB3176"/>
    <w:rsid w:val="00FB3957"/>
    <w:rsid w:val="00FB50F0"/>
    <w:rsid w:val="00FB74B0"/>
    <w:rsid w:val="00FC3166"/>
    <w:rsid w:val="00FD3B81"/>
    <w:rsid w:val="00FD4828"/>
    <w:rsid w:val="00FD5BDF"/>
    <w:rsid w:val="00FD5FB7"/>
    <w:rsid w:val="00FD659E"/>
    <w:rsid w:val="00FD7B0A"/>
    <w:rsid w:val="00FE3207"/>
    <w:rsid w:val="00FE3D13"/>
    <w:rsid w:val="00FF1AA2"/>
    <w:rsid w:val="00FF37EC"/>
    <w:rsid w:val="00FF57D0"/>
    <w:rsid w:val="00FF7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8cc53f,#00ade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215BA9"/>
    <w:pPr>
      <w:keepNext/>
      <w:outlineLvl w:val="1"/>
    </w:pPr>
    <w:rPr>
      <w:rFonts w:ascii="Helvetica" w:hAnsi="Helvetic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6719"/>
    <w:pPr>
      <w:tabs>
        <w:tab w:val="center" w:pos="4153"/>
        <w:tab w:val="right" w:pos="8306"/>
      </w:tabs>
    </w:pPr>
  </w:style>
  <w:style w:type="paragraph" w:styleId="Footer">
    <w:name w:val="footer"/>
    <w:basedOn w:val="Normal"/>
    <w:rsid w:val="00AC6719"/>
    <w:pPr>
      <w:tabs>
        <w:tab w:val="center" w:pos="4153"/>
        <w:tab w:val="right" w:pos="8306"/>
      </w:tabs>
    </w:pPr>
  </w:style>
  <w:style w:type="paragraph" w:customStyle="1" w:styleId="eGBSStandardText">
    <w:name w:val="eGBS Standard Text"/>
    <w:basedOn w:val="Normal"/>
    <w:rsid w:val="000102B8"/>
    <w:pPr>
      <w:tabs>
        <w:tab w:val="left" w:pos="360"/>
        <w:tab w:val="left" w:pos="540"/>
      </w:tabs>
      <w:spacing w:after="240" w:line="280" w:lineRule="exact"/>
      <w:ind w:right="-79"/>
      <w:jc w:val="both"/>
    </w:pPr>
    <w:rPr>
      <w:rFonts w:ascii="Arial" w:eastAsia="Arial Unicode MS" w:hAnsi="Arial" w:cs="Arial"/>
      <w:sz w:val="22"/>
      <w:szCs w:val="22"/>
    </w:rPr>
  </w:style>
  <w:style w:type="paragraph" w:customStyle="1" w:styleId="CharChar1Char">
    <w:name w:val="Char Char1 Char"/>
    <w:basedOn w:val="Normal"/>
    <w:rsid w:val="000102B8"/>
    <w:pPr>
      <w:spacing w:after="160" w:line="240" w:lineRule="exact"/>
    </w:pPr>
    <w:rPr>
      <w:rFonts w:ascii="Verdana" w:hAnsi="Verdana"/>
      <w:sz w:val="20"/>
      <w:szCs w:val="20"/>
      <w:lang w:val="en-US" w:eastAsia="en-US"/>
    </w:rPr>
  </w:style>
  <w:style w:type="paragraph" w:styleId="NormalIndent">
    <w:name w:val="Normal Indent"/>
    <w:basedOn w:val="Normal"/>
    <w:rsid w:val="00F903E7"/>
    <w:pPr>
      <w:spacing w:after="180"/>
      <w:ind w:left="709"/>
      <w:jc w:val="both"/>
    </w:pPr>
    <w:rPr>
      <w:szCs w:val="20"/>
    </w:rPr>
  </w:style>
  <w:style w:type="character" w:styleId="PageNumber">
    <w:name w:val="page number"/>
    <w:basedOn w:val="DefaultParagraphFont"/>
    <w:rsid w:val="00E2283F"/>
  </w:style>
  <w:style w:type="numbering" w:styleId="111111">
    <w:name w:val="Outline List 2"/>
    <w:basedOn w:val="NoList"/>
    <w:rsid w:val="00E2283F"/>
    <w:pPr>
      <w:numPr>
        <w:numId w:val="1"/>
      </w:numPr>
    </w:pPr>
  </w:style>
  <w:style w:type="character" w:styleId="CommentReference">
    <w:name w:val="annotation reference"/>
    <w:semiHidden/>
    <w:rsid w:val="002613BD"/>
    <w:rPr>
      <w:sz w:val="16"/>
      <w:szCs w:val="16"/>
    </w:rPr>
  </w:style>
  <w:style w:type="paragraph" w:styleId="CommentText">
    <w:name w:val="annotation text"/>
    <w:basedOn w:val="Normal"/>
    <w:link w:val="CommentTextChar"/>
    <w:semiHidden/>
    <w:rsid w:val="002613BD"/>
    <w:rPr>
      <w:sz w:val="20"/>
      <w:szCs w:val="20"/>
      <w:lang w:eastAsia="en-US"/>
    </w:rPr>
  </w:style>
  <w:style w:type="paragraph" w:styleId="BalloonText">
    <w:name w:val="Balloon Text"/>
    <w:basedOn w:val="Normal"/>
    <w:semiHidden/>
    <w:rsid w:val="002613BD"/>
    <w:rPr>
      <w:rFonts w:ascii="Tahoma" w:hAnsi="Tahoma" w:cs="Tahoma"/>
      <w:sz w:val="16"/>
      <w:szCs w:val="16"/>
    </w:rPr>
  </w:style>
  <w:style w:type="paragraph" w:styleId="CommentSubject">
    <w:name w:val="annotation subject"/>
    <w:basedOn w:val="CommentText"/>
    <w:next w:val="CommentText"/>
    <w:semiHidden/>
    <w:rsid w:val="008073A1"/>
    <w:rPr>
      <w:b/>
      <w:bCs/>
      <w:lang w:eastAsia="en-GB"/>
    </w:rPr>
  </w:style>
  <w:style w:type="paragraph" w:styleId="BodyText2">
    <w:name w:val="Body Text 2"/>
    <w:basedOn w:val="Normal"/>
    <w:link w:val="BodyText2Char"/>
    <w:rsid w:val="0043120D"/>
    <w:rPr>
      <w:rFonts w:ascii="Arial" w:hAnsi="Arial" w:cs="Arial"/>
      <w:color w:val="3366FF"/>
      <w:sz w:val="22"/>
      <w:szCs w:val="22"/>
    </w:rPr>
  </w:style>
  <w:style w:type="character" w:styleId="FootnoteReference">
    <w:name w:val="footnote reference"/>
    <w:semiHidden/>
    <w:rsid w:val="00215BA9"/>
    <w:rPr>
      <w:vertAlign w:val="superscript"/>
    </w:rPr>
  </w:style>
  <w:style w:type="paragraph" w:styleId="FootnoteText">
    <w:name w:val="footnote text"/>
    <w:basedOn w:val="Normal"/>
    <w:semiHidden/>
    <w:rsid w:val="00215BA9"/>
    <w:rPr>
      <w:sz w:val="20"/>
      <w:szCs w:val="20"/>
      <w:lang w:eastAsia="en-US"/>
    </w:rPr>
  </w:style>
  <w:style w:type="paragraph" w:customStyle="1" w:styleId="Reportheader2text">
    <w:name w:val="Report header 2 text"/>
    <w:autoRedefine/>
    <w:rsid w:val="0082544F"/>
    <w:pPr>
      <w:framePr w:hSpace="180" w:wrap="around" w:vAnchor="text" w:hAnchor="margin" w:y="104"/>
      <w:spacing w:before="60" w:after="60"/>
    </w:pPr>
    <w:rPr>
      <w:rFonts w:ascii="Arial" w:hAnsi="Arial"/>
      <w:sz w:val="24"/>
      <w:lang w:eastAsia="en-US"/>
    </w:rPr>
  </w:style>
  <w:style w:type="paragraph" w:customStyle="1" w:styleId="DefaultParagraphFontParaCharCharChar1Char">
    <w:name w:val="Default Paragraph Font Para Char Char Char1 Char"/>
    <w:basedOn w:val="Normal"/>
    <w:rsid w:val="00C030E4"/>
    <w:pPr>
      <w:keepLines/>
      <w:spacing w:after="160" w:line="240" w:lineRule="exact"/>
      <w:ind w:left="2977"/>
    </w:pPr>
    <w:rPr>
      <w:rFonts w:ascii="Tahoma" w:hAnsi="Tahoma"/>
      <w:sz w:val="20"/>
      <w:lang w:val="en-US" w:eastAsia="en-US"/>
    </w:rPr>
  </w:style>
  <w:style w:type="paragraph" w:customStyle="1" w:styleId="TableHeadWhite">
    <w:name w:val="TableHeadWhite"/>
    <w:basedOn w:val="Normal"/>
    <w:rsid w:val="00E81F7A"/>
    <w:pPr>
      <w:widowControl w:val="0"/>
      <w:suppressAutoHyphens/>
      <w:autoSpaceDE w:val="0"/>
      <w:autoSpaceDN w:val="0"/>
      <w:adjustRightInd w:val="0"/>
      <w:spacing w:before="57" w:line="320" w:lineRule="atLeast"/>
      <w:ind w:left="28" w:right="113"/>
      <w:textAlignment w:val="center"/>
    </w:pPr>
    <w:rPr>
      <w:rFonts w:ascii="FS Lola" w:hAnsi="FS Lola" w:cs="FS Lola"/>
      <w:b/>
      <w:bCs/>
      <w:color w:val="FFFFFF"/>
      <w:sz w:val="23"/>
      <w:szCs w:val="23"/>
      <w:lang w:val="en-US"/>
    </w:rPr>
  </w:style>
  <w:style w:type="character" w:customStyle="1" w:styleId="Italic">
    <w:name w:val="Italic"/>
    <w:rsid w:val="00E81F7A"/>
    <w:rPr>
      <w:rFonts w:ascii="FS Lola" w:hAnsi="FS Lola" w:cs="FS Lola"/>
      <w:i/>
      <w:iCs/>
    </w:rPr>
  </w:style>
  <w:style w:type="paragraph" w:styleId="ListParagraph">
    <w:name w:val="List Paragraph"/>
    <w:basedOn w:val="Normal"/>
    <w:uiPriority w:val="34"/>
    <w:qFormat/>
    <w:rsid w:val="0016638C"/>
    <w:pPr>
      <w:ind w:left="720"/>
    </w:pPr>
  </w:style>
  <w:style w:type="paragraph" w:customStyle="1" w:styleId="CharChar">
    <w:name w:val="Char Char"/>
    <w:basedOn w:val="Normal"/>
    <w:rsid w:val="002300AD"/>
    <w:pPr>
      <w:keepLines/>
      <w:spacing w:after="160" w:line="240" w:lineRule="exact"/>
      <w:ind w:left="2977"/>
    </w:pPr>
    <w:rPr>
      <w:rFonts w:ascii="Tahoma" w:hAnsi="Tahoma" w:cs="Tahoma"/>
      <w:sz w:val="20"/>
      <w:szCs w:val="20"/>
      <w:lang w:val="en-US" w:eastAsia="en-US"/>
    </w:rPr>
  </w:style>
  <w:style w:type="paragraph" w:customStyle="1" w:styleId="BodyIndent">
    <w:name w:val="BodyIndent"/>
    <w:basedOn w:val="Normal"/>
    <w:uiPriority w:val="99"/>
    <w:rsid w:val="00082D22"/>
    <w:pPr>
      <w:widowControl w:val="0"/>
      <w:tabs>
        <w:tab w:val="left" w:pos="567"/>
        <w:tab w:val="left" w:pos="786"/>
      </w:tabs>
      <w:suppressAutoHyphens/>
      <w:autoSpaceDE w:val="0"/>
      <w:autoSpaceDN w:val="0"/>
      <w:adjustRightInd w:val="0"/>
      <w:spacing w:before="120" w:line="320" w:lineRule="atLeast"/>
      <w:ind w:left="567"/>
      <w:textAlignment w:val="baseline"/>
    </w:pPr>
    <w:rPr>
      <w:rFonts w:ascii="FS Lola" w:hAnsi="FS Lola" w:cs="FS Lola"/>
      <w:color w:val="000000"/>
      <w:sz w:val="23"/>
      <w:szCs w:val="23"/>
      <w:lang w:val="en-US"/>
    </w:rPr>
  </w:style>
  <w:style w:type="character" w:styleId="Hyperlink">
    <w:name w:val="Hyperlink"/>
    <w:rsid w:val="009B3CA8"/>
    <w:rPr>
      <w:color w:val="0000FF"/>
      <w:u w:val="single"/>
    </w:rPr>
  </w:style>
  <w:style w:type="paragraph" w:customStyle="1" w:styleId="NoParagraphStyle">
    <w:name w:val="[No Paragraph Style]"/>
    <w:rsid w:val="002015A3"/>
    <w:pPr>
      <w:widowControl w:val="0"/>
      <w:autoSpaceDE w:val="0"/>
      <w:autoSpaceDN w:val="0"/>
      <w:adjustRightInd w:val="0"/>
      <w:spacing w:line="288" w:lineRule="auto"/>
      <w:textAlignment w:val="center"/>
    </w:pPr>
    <w:rPr>
      <w:rFonts w:ascii="FS Lola" w:hAnsi="FS Lola" w:cs="FS Lola"/>
      <w:color w:val="000000"/>
      <w:sz w:val="24"/>
      <w:szCs w:val="24"/>
    </w:rPr>
  </w:style>
  <w:style w:type="paragraph" w:customStyle="1" w:styleId="TableAB">
    <w:name w:val="TableAB"/>
    <w:basedOn w:val="Normal"/>
    <w:uiPriority w:val="99"/>
    <w:rsid w:val="002015A3"/>
    <w:pPr>
      <w:widowControl w:val="0"/>
      <w:suppressAutoHyphens/>
      <w:autoSpaceDE w:val="0"/>
      <w:autoSpaceDN w:val="0"/>
      <w:adjustRightInd w:val="0"/>
      <w:spacing w:before="57" w:line="320" w:lineRule="atLeast"/>
      <w:ind w:left="340" w:right="113" w:hanging="340"/>
      <w:textAlignment w:val="center"/>
    </w:pPr>
    <w:rPr>
      <w:rFonts w:ascii="FS Lola" w:hAnsi="FS Lola" w:cs="FS Lola"/>
      <w:color w:val="000000"/>
      <w:sz w:val="23"/>
      <w:szCs w:val="23"/>
      <w:lang w:val="en-US"/>
    </w:rPr>
  </w:style>
  <w:style w:type="character" w:customStyle="1" w:styleId="CommentTextChar">
    <w:name w:val="Comment Text Char"/>
    <w:link w:val="CommentText"/>
    <w:semiHidden/>
    <w:rsid w:val="00D2662A"/>
    <w:rPr>
      <w:lang w:eastAsia="en-US"/>
    </w:rPr>
  </w:style>
  <w:style w:type="character" w:customStyle="1" w:styleId="BodyText2Char">
    <w:name w:val="Body Text 2 Char"/>
    <w:link w:val="BodyText2"/>
    <w:rsid w:val="009302E4"/>
    <w:rPr>
      <w:rFonts w:ascii="Arial" w:hAnsi="Arial" w:cs="Arial"/>
      <w:color w:val="3366FF"/>
      <w:sz w:val="22"/>
      <w:szCs w:val="22"/>
    </w:rPr>
  </w:style>
  <w:style w:type="character" w:customStyle="1" w:styleId="HeaderChar">
    <w:name w:val="Header Char"/>
    <w:link w:val="Header"/>
    <w:rsid w:val="00701AA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215BA9"/>
    <w:pPr>
      <w:keepNext/>
      <w:outlineLvl w:val="1"/>
    </w:pPr>
    <w:rPr>
      <w:rFonts w:ascii="Helvetica" w:hAnsi="Helvetic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6719"/>
    <w:pPr>
      <w:tabs>
        <w:tab w:val="center" w:pos="4153"/>
        <w:tab w:val="right" w:pos="8306"/>
      </w:tabs>
    </w:pPr>
  </w:style>
  <w:style w:type="paragraph" w:styleId="Footer">
    <w:name w:val="footer"/>
    <w:basedOn w:val="Normal"/>
    <w:rsid w:val="00AC6719"/>
    <w:pPr>
      <w:tabs>
        <w:tab w:val="center" w:pos="4153"/>
        <w:tab w:val="right" w:pos="8306"/>
      </w:tabs>
    </w:pPr>
  </w:style>
  <w:style w:type="paragraph" w:customStyle="1" w:styleId="eGBSStandardText">
    <w:name w:val="eGBS Standard Text"/>
    <w:basedOn w:val="Normal"/>
    <w:rsid w:val="000102B8"/>
    <w:pPr>
      <w:tabs>
        <w:tab w:val="left" w:pos="360"/>
        <w:tab w:val="left" w:pos="540"/>
      </w:tabs>
      <w:spacing w:after="240" w:line="280" w:lineRule="exact"/>
      <w:ind w:right="-79"/>
      <w:jc w:val="both"/>
    </w:pPr>
    <w:rPr>
      <w:rFonts w:ascii="Arial" w:eastAsia="Arial Unicode MS" w:hAnsi="Arial" w:cs="Arial"/>
      <w:sz w:val="22"/>
      <w:szCs w:val="22"/>
    </w:rPr>
  </w:style>
  <w:style w:type="paragraph" w:customStyle="1" w:styleId="CharChar1Char">
    <w:name w:val="Char Char1 Char"/>
    <w:basedOn w:val="Normal"/>
    <w:rsid w:val="000102B8"/>
    <w:pPr>
      <w:spacing w:after="160" w:line="240" w:lineRule="exact"/>
    </w:pPr>
    <w:rPr>
      <w:rFonts w:ascii="Verdana" w:hAnsi="Verdana"/>
      <w:sz w:val="20"/>
      <w:szCs w:val="20"/>
      <w:lang w:val="en-US" w:eastAsia="en-US"/>
    </w:rPr>
  </w:style>
  <w:style w:type="paragraph" w:styleId="NormalIndent">
    <w:name w:val="Normal Indent"/>
    <w:basedOn w:val="Normal"/>
    <w:rsid w:val="00F903E7"/>
    <w:pPr>
      <w:spacing w:after="180"/>
      <w:ind w:left="709"/>
      <w:jc w:val="both"/>
    </w:pPr>
    <w:rPr>
      <w:szCs w:val="20"/>
    </w:rPr>
  </w:style>
  <w:style w:type="character" w:styleId="PageNumber">
    <w:name w:val="page number"/>
    <w:basedOn w:val="DefaultParagraphFont"/>
    <w:rsid w:val="00E2283F"/>
  </w:style>
  <w:style w:type="numbering" w:styleId="111111">
    <w:name w:val="Outline List 2"/>
    <w:basedOn w:val="NoList"/>
    <w:rsid w:val="00E2283F"/>
    <w:pPr>
      <w:numPr>
        <w:numId w:val="1"/>
      </w:numPr>
    </w:pPr>
  </w:style>
  <w:style w:type="character" w:styleId="CommentReference">
    <w:name w:val="annotation reference"/>
    <w:semiHidden/>
    <w:rsid w:val="002613BD"/>
    <w:rPr>
      <w:sz w:val="16"/>
      <w:szCs w:val="16"/>
    </w:rPr>
  </w:style>
  <w:style w:type="paragraph" w:styleId="CommentText">
    <w:name w:val="annotation text"/>
    <w:basedOn w:val="Normal"/>
    <w:link w:val="CommentTextChar"/>
    <w:semiHidden/>
    <w:rsid w:val="002613BD"/>
    <w:rPr>
      <w:sz w:val="20"/>
      <w:szCs w:val="20"/>
      <w:lang w:eastAsia="en-US"/>
    </w:rPr>
  </w:style>
  <w:style w:type="paragraph" w:styleId="BalloonText">
    <w:name w:val="Balloon Text"/>
    <w:basedOn w:val="Normal"/>
    <w:semiHidden/>
    <w:rsid w:val="002613BD"/>
    <w:rPr>
      <w:rFonts w:ascii="Tahoma" w:hAnsi="Tahoma" w:cs="Tahoma"/>
      <w:sz w:val="16"/>
      <w:szCs w:val="16"/>
    </w:rPr>
  </w:style>
  <w:style w:type="paragraph" w:styleId="CommentSubject">
    <w:name w:val="annotation subject"/>
    <w:basedOn w:val="CommentText"/>
    <w:next w:val="CommentText"/>
    <w:semiHidden/>
    <w:rsid w:val="008073A1"/>
    <w:rPr>
      <w:b/>
      <w:bCs/>
      <w:lang w:eastAsia="en-GB"/>
    </w:rPr>
  </w:style>
  <w:style w:type="paragraph" w:styleId="BodyText2">
    <w:name w:val="Body Text 2"/>
    <w:basedOn w:val="Normal"/>
    <w:link w:val="BodyText2Char"/>
    <w:rsid w:val="0043120D"/>
    <w:rPr>
      <w:rFonts w:ascii="Arial" w:hAnsi="Arial" w:cs="Arial"/>
      <w:color w:val="3366FF"/>
      <w:sz w:val="22"/>
      <w:szCs w:val="22"/>
    </w:rPr>
  </w:style>
  <w:style w:type="character" w:styleId="FootnoteReference">
    <w:name w:val="footnote reference"/>
    <w:semiHidden/>
    <w:rsid w:val="00215BA9"/>
    <w:rPr>
      <w:vertAlign w:val="superscript"/>
    </w:rPr>
  </w:style>
  <w:style w:type="paragraph" w:styleId="FootnoteText">
    <w:name w:val="footnote text"/>
    <w:basedOn w:val="Normal"/>
    <w:semiHidden/>
    <w:rsid w:val="00215BA9"/>
    <w:rPr>
      <w:sz w:val="20"/>
      <w:szCs w:val="20"/>
      <w:lang w:eastAsia="en-US"/>
    </w:rPr>
  </w:style>
  <w:style w:type="paragraph" w:customStyle="1" w:styleId="Reportheader2text">
    <w:name w:val="Report header 2 text"/>
    <w:autoRedefine/>
    <w:rsid w:val="0082544F"/>
    <w:pPr>
      <w:framePr w:hSpace="180" w:wrap="around" w:vAnchor="text" w:hAnchor="margin" w:y="104"/>
      <w:spacing w:before="60" w:after="60"/>
    </w:pPr>
    <w:rPr>
      <w:rFonts w:ascii="Arial" w:hAnsi="Arial"/>
      <w:sz w:val="24"/>
      <w:lang w:eastAsia="en-US"/>
    </w:rPr>
  </w:style>
  <w:style w:type="paragraph" w:customStyle="1" w:styleId="DefaultParagraphFontParaCharCharChar1Char">
    <w:name w:val="Default Paragraph Font Para Char Char Char1 Char"/>
    <w:basedOn w:val="Normal"/>
    <w:rsid w:val="00C030E4"/>
    <w:pPr>
      <w:keepLines/>
      <w:spacing w:after="160" w:line="240" w:lineRule="exact"/>
      <w:ind w:left="2977"/>
    </w:pPr>
    <w:rPr>
      <w:rFonts w:ascii="Tahoma" w:hAnsi="Tahoma"/>
      <w:sz w:val="20"/>
      <w:lang w:val="en-US" w:eastAsia="en-US"/>
    </w:rPr>
  </w:style>
  <w:style w:type="paragraph" w:customStyle="1" w:styleId="TableHeadWhite">
    <w:name w:val="TableHeadWhite"/>
    <w:basedOn w:val="Normal"/>
    <w:rsid w:val="00E81F7A"/>
    <w:pPr>
      <w:widowControl w:val="0"/>
      <w:suppressAutoHyphens/>
      <w:autoSpaceDE w:val="0"/>
      <w:autoSpaceDN w:val="0"/>
      <w:adjustRightInd w:val="0"/>
      <w:spacing w:before="57" w:line="320" w:lineRule="atLeast"/>
      <w:ind w:left="28" w:right="113"/>
      <w:textAlignment w:val="center"/>
    </w:pPr>
    <w:rPr>
      <w:rFonts w:ascii="FS Lola" w:hAnsi="FS Lola" w:cs="FS Lola"/>
      <w:b/>
      <w:bCs/>
      <w:color w:val="FFFFFF"/>
      <w:sz w:val="23"/>
      <w:szCs w:val="23"/>
      <w:lang w:val="en-US"/>
    </w:rPr>
  </w:style>
  <w:style w:type="character" w:customStyle="1" w:styleId="Italic">
    <w:name w:val="Italic"/>
    <w:rsid w:val="00E81F7A"/>
    <w:rPr>
      <w:rFonts w:ascii="FS Lola" w:hAnsi="FS Lola" w:cs="FS Lola"/>
      <w:i/>
      <w:iCs/>
    </w:rPr>
  </w:style>
  <w:style w:type="paragraph" w:styleId="ListParagraph">
    <w:name w:val="List Paragraph"/>
    <w:basedOn w:val="Normal"/>
    <w:uiPriority w:val="34"/>
    <w:qFormat/>
    <w:rsid w:val="0016638C"/>
    <w:pPr>
      <w:ind w:left="720"/>
    </w:pPr>
  </w:style>
  <w:style w:type="paragraph" w:customStyle="1" w:styleId="CharChar">
    <w:name w:val="Char Char"/>
    <w:basedOn w:val="Normal"/>
    <w:rsid w:val="002300AD"/>
    <w:pPr>
      <w:keepLines/>
      <w:spacing w:after="160" w:line="240" w:lineRule="exact"/>
      <w:ind w:left="2977"/>
    </w:pPr>
    <w:rPr>
      <w:rFonts w:ascii="Tahoma" w:hAnsi="Tahoma" w:cs="Tahoma"/>
      <w:sz w:val="20"/>
      <w:szCs w:val="20"/>
      <w:lang w:val="en-US" w:eastAsia="en-US"/>
    </w:rPr>
  </w:style>
  <w:style w:type="paragraph" w:customStyle="1" w:styleId="BodyIndent">
    <w:name w:val="BodyIndent"/>
    <w:basedOn w:val="Normal"/>
    <w:uiPriority w:val="99"/>
    <w:rsid w:val="00082D22"/>
    <w:pPr>
      <w:widowControl w:val="0"/>
      <w:tabs>
        <w:tab w:val="left" w:pos="567"/>
        <w:tab w:val="left" w:pos="786"/>
      </w:tabs>
      <w:suppressAutoHyphens/>
      <w:autoSpaceDE w:val="0"/>
      <w:autoSpaceDN w:val="0"/>
      <w:adjustRightInd w:val="0"/>
      <w:spacing w:before="120" w:line="320" w:lineRule="atLeast"/>
      <w:ind w:left="567"/>
      <w:textAlignment w:val="baseline"/>
    </w:pPr>
    <w:rPr>
      <w:rFonts w:ascii="FS Lola" w:hAnsi="FS Lola" w:cs="FS Lola"/>
      <w:color w:val="000000"/>
      <w:sz w:val="23"/>
      <w:szCs w:val="23"/>
      <w:lang w:val="en-US"/>
    </w:rPr>
  </w:style>
  <w:style w:type="character" w:styleId="Hyperlink">
    <w:name w:val="Hyperlink"/>
    <w:rsid w:val="009B3CA8"/>
    <w:rPr>
      <w:color w:val="0000FF"/>
      <w:u w:val="single"/>
    </w:rPr>
  </w:style>
  <w:style w:type="paragraph" w:customStyle="1" w:styleId="NoParagraphStyle">
    <w:name w:val="[No Paragraph Style]"/>
    <w:rsid w:val="002015A3"/>
    <w:pPr>
      <w:widowControl w:val="0"/>
      <w:autoSpaceDE w:val="0"/>
      <w:autoSpaceDN w:val="0"/>
      <w:adjustRightInd w:val="0"/>
      <w:spacing w:line="288" w:lineRule="auto"/>
      <w:textAlignment w:val="center"/>
    </w:pPr>
    <w:rPr>
      <w:rFonts w:ascii="FS Lola" w:hAnsi="FS Lola" w:cs="FS Lola"/>
      <w:color w:val="000000"/>
      <w:sz w:val="24"/>
      <w:szCs w:val="24"/>
    </w:rPr>
  </w:style>
  <w:style w:type="paragraph" w:customStyle="1" w:styleId="TableAB">
    <w:name w:val="TableAB"/>
    <w:basedOn w:val="Normal"/>
    <w:uiPriority w:val="99"/>
    <w:rsid w:val="002015A3"/>
    <w:pPr>
      <w:widowControl w:val="0"/>
      <w:suppressAutoHyphens/>
      <w:autoSpaceDE w:val="0"/>
      <w:autoSpaceDN w:val="0"/>
      <w:adjustRightInd w:val="0"/>
      <w:spacing w:before="57" w:line="320" w:lineRule="atLeast"/>
      <w:ind w:left="340" w:right="113" w:hanging="340"/>
      <w:textAlignment w:val="center"/>
    </w:pPr>
    <w:rPr>
      <w:rFonts w:ascii="FS Lola" w:hAnsi="FS Lola" w:cs="FS Lola"/>
      <w:color w:val="000000"/>
      <w:sz w:val="23"/>
      <w:szCs w:val="23"/>
      <w:lang w:val="en-US"/>
    </w:rPr>
  </w:style>
  <w:style w:type="character" w:customStyle="1" w:styleId="CommentTextChar">
    <w:name w:val="Comment Text Char"/>
    <w:link w:val="CommentText"/>
    <w:semiHidden/>
    <w:rsid w:val="00D2662A"/>
    <w:rPr>
      <w:lang w:eastAsia="en-US"/>
    </w:rPr>
  </w:style>
  <w:style w:type="character" w:customStyle="1" w:styleId="BodyText2Char">
    <w:name w:val="Body Text 2 Char"/>
    <w:link w:val="BodyText2"/>
    <w:rsid w:val="009302E4"/>
    <w:rPr>
      <w:rFonts w:ascii="Arial" w:hAnsi="Arial" w:cs="Arial"/>
      <w:color w:val="3366FF"/>
      <w:sz w:val="22"/>
      <w:szCs w:val="22"/>
    </w:rPr>
  </w:style>
  <w:style w:type="character" w:customStyle="1" w:styleId="HeaderChar">
    <w:name w:val="Header Char"/>
    <w:link w:val="Header"/>
    <w:rsid w:val="00701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6137">
      <w:bodyDiv w:val="1"/>
      <w:marLeft w:val="0"/>
      <w:marRight w:val="0"/>
      <w:marTop w:val="0"/>
      <w:marBottom w:val="0"/>
      <w:divBdr>
        <w:top w:val="none" w:sz="0" w:space="0" w:color="auto"/>
        <w:left w:val="none" w:sz="0" w:space="0" w:color="auto"/>
        <w:bottom w:val="none" w:sz="0" w:space="0" w:color="auto"/>
        <w:right w:val="none" w:sz="0" w:space="0" w:color="auto"/>
      </w:divBdr>
    </w:div>
    <w:div w:id="371268335">
      <w:bodyDiv w:val="1"/>
      <w:marLeft w:val="0"/>
      <w:marRight w:val="0"/>
      <w:marTop w:val="0"/>
      <w:marBottom w:val="0"/>
      <w:divBdr>
        <w:top w:val="none" w:sz="0" w:space="0" w:color="auto"/>
        <w:left w:val="none" w:sz="0" w:space="0" w:color="auto"/>
        <w:bottom w:val="none" w:sz="0" w:space="0" w:color="auto"/>
        <w:right w:val="none" w:sz="0" w:space="0" w:color="auto"/>
      </w:divBdr>
    </w:div>
    <w:div w:id="467163345">
      <w:bodyDiv w:val="1"/>
      <w:marLeft w:val="0"/>
      <w:marRight w:val="0"/>
      <w:marTop w:val="0"/>
      <w:marBottom w:val="0"/>
      <w:divBdr>
        <w:top w:val="none" w:sz="0" w:space="0" w:color="auto"/>
        <w:left w:val="none" w:sz="0" w:space="0" w:color="auto"/>
        <w:bottom w:val="none" w:sz="0" w:space="0" w:color="auto"/>
        <w:right w:val="none" w:sz="0" w:space="0" w:color="auto"/>
      </w:divBdr>
    </w:div>
    <w:div w:id="1298489466">
      <w:bodyDiv w:val="1"/>
      <w:marLeft w:val="0"/>
      <w:marRight w:val="0"/>
      <w:marTop w:val="0"/>
      <w:marBottom w:val="0"/>
      <w:divBdr>
        <w:top w:val="none" w:sz="0" w:space="0" w:color="auto"/>
        <w:left w:val="none" w:sz="0" w:space="0" w:color="auto"/>
        <w:bottom w:val="none" w:sz="0" w:space="0" w:color="auto"/>
        <w:right w:val="none" w:sz="0" w:space="0" w:color="auto"/>
      </w:divBdr>
    </w:div>
    <w:div w:id="1482505076">
      <w:bodyDiv w:val="1"/>
      <w:marLeft w:val="0"/>
      <w:marRight w:val="0"/>
      <w:marTop w:val="0"/>
      <w:marBottom w:val="0"/>
      <w:divBdr>
        <w:top w:val="none" w:sz="0" w:space="0" w:color="auto"/>
        <w:left w:val="none" w:sz="0" w:space="0" w:color="auto"/>
        <w:bottom w:val="none" w:sz="0" w:space="0" w:color="auto"/>
        <w:right w:val="none" w:sz="0" w:space="0" w:color="auto"/>
      </w:divBdr>
      <w:divsChild>
        <w:div w:id="219053721">
          <w:marLeft w:val="0"/>
          <w:marRight w:val="0"/>
          <w:marTop w:val="0"/>
          <w:marBottom w:val="0"/>
          <w:divBdr>
            <w:top w:val="none" w:sz="0" w:space="0" w:color="auto"/>
            <w:left w:val="none" w:sz="0" w:space="0" w:color="auto"/>
            <w:bottom w:val="none" w:sz="0" w:space="0" w:color="auto"/>
            <w:right w:val="none" w:sz="0" w:space="0" w:color="auto"/>
          </w:divBdr>
          <w:divsChild>
            <w:div w:id="381445928">
              <w:marLeft w:val="0"/>
              <w:marRight w:val="0"/>
              <w:marTop w:val="0"/>
              <w:marBottom w:val="0"/>
              <w:divBdr>
                <w:top w:val="none" w:sz="0" w:space="0" w:color="auto"/>
                <w:left w:val="none" w:sz="0" w:space="0" w:color="auto"/>
                <w:bottom w:val="none" w:sz="0" w:space="0" w:color="auto"/>
                <w:right w:val="none" w:sz="0" w:space="0" w:color="auto"/>
              </w:divBdr>
            </w:div>
            <w:div w:id="525488251">
              <w:marLeft w:val="0"/>
              <w:marRight w:val="0"/>
              <w:marTop w:val="0"/>
              <w:marBottom w:val="0"/>
              <w:divBdr>
                <w:top w:val="none" w:sz="0" w:space="0" w:color="auto"/>
                <w:left w:val="none" w:sz="0" w:space="0" w:color="auto"/>
                <w:bottom w:val="none" w:sz="0" w:space="0" w:color="auto"/>
                <w:right w:val="none" w:sz="0" w:space="0" w:color="auto"/>
              </w:divBdr>
            </w:div>
            <w:div w:id="544559544">
              <w:marLeft w:val="0"/>
              <w:marRight w:val="0"/>
              <w:marTop w:val="0"/>
              <w:marBottom w:val="0"/>
              <w:divBdr>
                <w:top w:val="none" w:sz="0" w:space="0" w:color="auto"/>
                <w:left w:val="none" w:sz="0" w:space="0" w:color="auto"/>
                <w:bottom w:val="none" w:sz="0" w:space="0" w:color="auto"/>
                <w:right w:val="none" w:sz="0" w:space="0" w:color="auto"/>
              </w:divBdr>
            </w:div>
            <w:div w:id="667710455">
              <w:marLeft w:val="0"/>
              <w:marRight w:val="0"/>
              <w:marTop w:val="0"/>
              <w:marBottom w:val="0"/>
              <w:divBdr>
                <w:top w:val="none" w:sz="0" w:space="0" w:color="auto"/>
                <w:left w:val="none" w:sz="0" w:space="0" w:color="auto"/>
                <w:bottom w:val="none" w:sz="0" w:space="0" w:color="auto"/>
                <w:right w:val="none" w:sz="0" w:space="0" w:color="auto"/>
              </w:divBdr>
            </w:div>
            <w:div w:id="707337587">
              <w:marLeft w:val="0"/>
              <w:marRight w:val="0"/>
              <w:marTop w:val="0"/>
              <w:marBottom w:val="0"/>
              <w:divBdr>
                <w:top w:val="none" w:sz="0" w:space="0" w:color="auto"/>
                <w:left w:val="none" w:sz="0" w:space="0" w:color="auto"/>
                <w:bottom w:val="none" w:sz="0" w:space="0" w:color="auto"/>
                <w:right w:val="none" w:sz="0" w:space="0" w:color="auto"/>
              </w:divBdr>
            </w:div>
            <w:div w:id="1646809424">
              <w:marLeft w:val="0"/>
              <w:marRight w:val="0"/>
              <w:marTop w:val="0"/>
              <w:marBottom w:val="0"/>
              <w:divBdr>
                <w:top w:val="none" w:sz="0" w:space="0" w:color="auto"/>
                <w:left w:val="none" w:sz="0" w:space="0" w:color="auto"/>
                <w:bottom w:val="none" w:sz="0" w:space="0" w:color="auto"/>
                <w:right w:val="none" w:sz="0" w:space="0" w:color="auto"/>
              </w:divBdr>
            </w:div>
            <w:div w:id="19674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2271">
      <w:bodyDiv w:val="1"/>
      <w:marLeft w:val="0"/>
      <w:marRight w:val="0"/>
      <w:marTop w:val="0"/>
      <w:marBottom w:val="0"/>
      <w:divBdr>
        <w:top w:val="none" w:sz="0" w:space="0" w:color="auto"/>
        <w:left w:val="none" w:sz="0" w:space="0" w:color="auto"/>
        <w:bottom w:val="none" w:sz="0" w:space="0" w:color="auto"/>
        <w:right w:val="none" w:sz="0" w:space="0" w:color="auto"/>
      </w:divBdr>
    </w:div>
    <w:div w:id="1941182229">
      <w:bodyDiv w:val="1"/>
      <w:marLeft w:val="0"/>
      <w:marRight w:val="0"/>
      <w:marTop w:val="0"/>
      <w:marBottom w:val="0"/>
      <w:divBdr>
        <w:top w:val="none" w:sz="0" w:space="0" w:color="auto"/>
        <w:left w:val="none" w:sz="0" w:space="0" w:color="auto"/>
        <w:bottom w:val="none" w:sz="0" w:space="0" w:color="auto"/>
        <w:right w:val="none" w:sz="0" w:space="0" w:color="auto"/>
      </w:divBdr>
    </w:div>
    <w:div w:id="199717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CCF5F8.BFC9A6E0"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1.gif@01CC4C66.3AD53C10"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B6B29-4DB1-4B30-980B-BDD00FDB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6626</Words>
  <Characters>37770</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Herts County Council</Company>
  <LinksUpToDate>false</LinksUpToDate>
  <CharactersWithSpaces>44308</CharactersWithSpaces>
  <SharedDoc>false</SharedDoc>
  <HLinks>
    <vt:vector size="18" baseType="variant">
      <vt:variant>
        <vt:i4>2162703</vt:i4>
      </vt:variant>
      <vt:variant>
        <vt:i4>2124</vt:i4>
      </vt:variant>
      <vt:variant>
        <vt:i4>1025</vt:i4>
      </vt:variant>
      <vt:variant>
        <vt:i4>1</vt:i4>
      </vt:variant>
      <vt:variant>
        <vt:lpwstr>cid:image001.gif@01CC4C66.3AD53C10</vt:lpwstr>
      </vt:variant>
      <vt:variant>
        <vt:lpwstr/>
      </vt:variant>
      <vt:variant>
        <vt:i4>7405598</vt:i4>
      </vt:variant>
      <vt:variant>
        <vt:i4>8406</vt:i4>
      </vt:variant>
      <vt:variant>
        <vt:i4>1026</vt:i4>
      </vt:variant>
      <vt:variant>
        <vt:i4>1</vt:i4>
      </vt:variant>
      <vt:variant>
        <vt:lpwstr>cid:image001.jpg@01CCF5F8.BFC9A6E0</vt:lpwstr>
      </vt:variant>
      <vt:variant>
        <vt:lpwstr/>
      </vt:variant>
      <vt:variant>
        <vt:i4>2162703</vt:i4>
      </vt:variant>
      <vt:variant>
        <vt:i4>28519</vt:i4>
      </vt:variant>
      <vt:variant>
        <vt:i4>1028</vt:i4>
      </vt:variant>
      <vt:variant>
        <vt:i4>1</vt:i4>
      </vt:variant>
      <vt:variant>
        <vt:lpwstr>cid:image001.gif@01CC4C66.3AD53C10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Gursh Bains</dc:creator>
  <cp:lastModifiedBy>Helen Wailling</cp:lastModifiedBy>
  <cp:revision>2</cp:revision>
  <cp:lastPrinted>2015-04-29T13:40:00Z</cp:lastPrinted>
  <dcterms:created xsi:type="dcterms:W3CDTF">2016-06-20T15:32:00Z</dcterms:created>
  <dcterms:modified xsi:type="dcterms:W3CDTF">2016-06-20T15:32:00Z</dcterms:modified>
</cp:coreProperties>
</file>