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AFB" w:rsidRPr="00066EEB" w:rsidRDefault="00C760A1" w:rsidP="00B83AFB">
      <w:pPr>
        <w:pStyle w:val="Heading1"/>
        <w:spacing w:before="0"/>
        <w:rPr>
          <w:rFonts w:ascii="Avenir Next Condensed Regular" w:hAnsi="Avenir Next Condensed Regular"/>
        </w:rPr>
      </w:pPr>
      <w:bookmarkStart w:id="0" w:name="_Toc481422562"/>
      <w:bookmarkStart w:id="1" w:name="_Toc483035662"/>
      <w:bookmarkStart w:id="2" w:name="_Toc483041086"/>
      <w:r w:rsidRPr="00066EEB">
        <w:rPr>
          <w:rFonts w:ascii="Avenir Next Condensed Regular" w:hAnsi="Avenir Next Condensed Regular"/>
          <w:noProof/>
          <w:lang w:eastAsia="en-GB"/>
        </w:rPr>
        <w:drawing>
          <wp:anchor distT="0" distB="0" distL="114300" distR="114300" simplePos="0" relativeHeight="251659264" behindDoc="0" locked="0" layoutInCell="1" allowOverlap="1" wp14:anchorId="1776AE70" wp14:editId="152E83B2">
            <wp:simplePos x="0" y="0"/>
            <wp:positionH relativeFrom="column">
              <wp:posOffset>0</wp:posOffset>
            </wp:positionH>
            <wp:positionV relativeFrom="paragraph">
              <wp:posOffset>-63500</wp:posOffset>
            </wp:positionV>
            <wp:extent cx="1106906" cy="457200"/>
            <wp:effectExtent l="0" t="0" r="10795" b="0"/>
            <wp:wrapNone/>
            <wp:docPr id="1" name="Picture 1" descr="Macintosh HD:Users:David:Dropbox:ACS Assignments:ACS Navigator ACSMain:acsmainstrategies:ACSConsultanc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Dropbox:ACS Assignments:ACS Navigator ACSMain:acsmainstrategies:ACSConsultancy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6906" cy="4572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bookmarkEnd w:id="1"/>
      <w:bookmarkEnd w:id="2"/>
    </w:p>
    <w:p w:rsidR="00B83AFB" w:rsidRPr="00066EEB" w:rsidRDefault="00B83AFB" w:rsidP="00B83AFB">
      <w:pPr>
        <w:pStyle w:val="Heading1"/>
        <w:spacing w:before="0"/>
        <w:rPr>
          <w:rFonts w:ascii="Avenir Next Condensed Regular" w:hAnsi="Avenir Next Condensed Regular"/>
        </w:rPr>
      </w:pPr>
    </w:p>
    <w:p w:rsidR="00B83AFB" w:rsidRPr="00066EEB" w:rsidRDefault="00B83AFB" w:rsidP="00B83AFB">
      <w:pPr>
        <w:pStyle w:val="Heading1"/>
        <w:spacing w:before="0"/>
        <w:rPr>
          <w:rFonts w:ascii="Avenir Next Condensed Regular" w:hAnsi="Avenir Next Condensed Regular"/>
        </w:rPr>
      </w:pPr>
    </w:p>
    <w:p w:rsidR="00B83AFB" w:rsidRPr="00066EEB" w:rsidRDefault="00B83AFB" w:rsidP="00B83AFB">
      <w:pPr>
        <w:pStyle w:val="Heading1"/>
        <w:spacing w:before="0"/>
        <w:rPr>
          <w:rFonts w:ascii="Avenir Next Condensed Regular" w:hAnsi="Avenir Next Condensed Regular"/>
        </w:rPr>
      </w:pPr>
    </w:p>
    <w:p w:rsidR="00B83AFB" w:rsidRPr="00066EEB" w:rsidRDefault="00B83AFB" w:rsidP="00B83AFB">
      <w:pPr>
        <w:pStyle w:val="Heading1"/>
        <w:spacing w:before="0"/>
        <w:rPr>
          <w:rFonts w:ascii="Avenir Next Condensed Regular" w:hAnsi="Avenir Next Condensed Regular"/>
        </w:rPr>
      </w:pPr>
    </w:p>
    <w:p w:rsidR="00B83AFB" w:rsidRPr="00066EEB" w:rsidRDefault="00B83AFB" w:rsidP="00B83AFB">
      <w:pPr>
        <w:pStyle w:val="Heading1"/>
        <w:spacing w:before="0"/>
        <w:rPr>
          <w:rFonts w:ascii="Avenir Next Condensed Regular" w:hAnsi="Avenir Next Condensed Regular"/>
        </w:rPr>
      </w:pPr>
    </w:p>
    <w:p w:rsidR="00B83AFB" w:rsidRPr="00066EEB" w:rsidRDefault="00B83AFB" w:rsidP="00B83AFB">
      <w:pPr>
        <w:pStyle w:val="Heading1"/>
        <w:spacing w:before="0"/>
        <w:rPr>
          <w:rFonts w:ascii="Avenir Next Condensed Regular" w:hAnsi="Avenir Next Condensed Regular"/>
        </w:rPr>
      </w:pPr>
    </w:p>
    <w:p w:rsidR="00DA6C12" w:rsidRPr="00066EEB" w:rsidRDefault="00DA6C12" w:rsidP="00B83AFB">
      <w:pPr>
        <w:pStyle w:val="Heading1"/>
        <w:spacing w:before="0"/>
        <w:jc w:val="center"/>
        <w:rPr>
          <w:rFonts w:ascii="Avenir Next Condensed Regular" w:hAnsi="Avenir Next Condensed Regular"/>
        </w:rPr>
      </w:pPr>
      <w:bookmarkStart w:id="3" w:name="_Toc313827778"/>
    </w:p>
    <w:p w:rsidR="00DA6C12" w:rsidRPr="00066EEB" w:rsidRDefault="00DA6C12" w:rsidP="00B83AFB">
      <w:pPr>
        <w:pStyle w:val="Heading1"/>
        <w:spacing w:before="0"/>
        <w:jc w:val="center"/>
        <w:rPr>
          <w:rFonts w:ascii="Avenir Next Condensed Regular" w:hAnsi="Avenir Next Condensed Regular"/>
        </w:rPr>
      </w:pPr>
    </w:p>
    <w:p w:rsidR="00714338" w:rsidRDefault="00714338" w:rsidP="00B83AFB">
      <w:pPr>
        <w:pStyle w:val="Heading1"/>
        <w:spacing w:before="0"/>
        <w:jc w:val="center"/>
        <w:rPr>
          <w:rFonts w:ascii="Avenir Next Condensed Regular" w:hAnsi="Avenir Next Condensed Regular"/>
        </w:rPr>
      </w:pPr>
      <w:bookmarkStart w:id="4" w:name="_Toc313955731"/>
      <w:bookmarkStart w:id="5" w:name="_Toc313991386"/>
      <w:bookmarkStart w:id="6" w:name="_Toc313997778"/>
    </w:p>
    <w:p w:rsidR="00714338" w:rsidRDefault="00714338" w:rsidP="00B83AFB">
      <w:pPr>
        <w:pStyle w:val="Heading1"/>
        <w:spacing w:before="0"/>
        <w:jc w:val="center"/>
        <w:rPr>
          <w:rFonts w:ascii="Avenir Next Condensed Regular" w:hAnsi="Avenir Next Condensed Regular"/>
        </w:rPr>
      </w:pPr>
    </w:p>
    <w:p w:rsidR="00444AAE" w:rsidRDefault="00444AAE" w:rsidP="00B83AFB">
      <w:pPr>
        <w:pStyle w:val="Heading1"/>
        <w:spacing w:before="0"/>
        <w:jc w:val="center"/>
        <w:rPr>
          <w:rFonts w:ascii="Avenir Next Condensed Regular" w:hAnsi="Avenir Next Condensed Regular"/>
        </w:rPr>
      </w:pPr>
      <w:bookmarkStart w:id="7" w:name="_Toc481422563"/>
      <w:bookmarkStart w:id="8" w:name="_Toc483002616"/>
      <w:bookmarkStart w:id="9" w:name="_Toc483035663"/>
      <w:bookmarkStart w:id="10" w:name="_Toc483041087"/>
      <w:bookmarkStart w:id="11" w:name="_Toc314060074"/>
      <w:r>
        <w:rPr>
          <w:rFonts w:ascii="Avenir Next Condensed Regular" w:hAnsi="Avenir Next Condensed Regular"/>
        </w:rPr>
        <w:t xml:space="preserve">Three Rivers District Council </w:t>
      </w:r>
      <w:bookmarkEnd w:id="7"/>
      <w:bookmarkEnd w:id="8"/>
      <w:bookmarkEnd w:id="9"/>
      <w:bookmarkEnd w:id="10"/>
    </w:p>
    <w:p w:rsidR="00B83AFB" w:rsidRPr="00066EEB" w:rsidRDefault="00B83AFB" w:rsidP="00B83AFB">
      <w:pPr>
        <w:pStyle w:val="Heading1"/>
        <w:spacing w:before="0"/>
        <w:jc w:val="center"/>
        <w:rPr>
          <w:rFonts w:ascii="Avenir Next Condensed Regular" w:hAnsi="Avenir Next Condensed Regular"/>
        </w:rPr>
      </w:pPr>
      <w:r w:rsidRPr="00066EEB">
        <w:rPr>
          <w:rFonts w:ascii="Avenir Next Condensed Regular" w:hAnsi="Avenir Next Condensed Regular"/>
        </w:rPr>
        <w:t xml:space="preserve"> </w:t>
      </w:r>
      <w:bookmarkStart w:id="12" w:name="_Toc481422564"/>
      <w:bookmarkStart w:id="13" w:name="_Toc483002617"/>
      <w:bookmarkStart w:id="14" w:name="_Toc483035664"/>
      <w:bookmarkStart w:id="15" w:name="_Toc483041088"/>
      <w:r w:rsidRPr="00066EEB">
        <w:rPr>
          <w:rFonts w:ascii="Avenir Next Condensed Regular" w:hAnsi="Avenir Next Condensed Regular"/>
        </w:rPr>
        <w:t>Council Tax Reduction Scheme</w:t>
      </w:r>
      <w:bookmarkEnd w:id="3"/>
      <w:bookmarkEnd w:id="4"/>
      <w:bookmarkEnd w:id="5"/>
      <w:bookmarkEnd w:id="6"/>
      <w:bookmarkEnd w:id="11"/>
      <w:bookmarkEnd w:id="12"/>
      <w:bookmarkEnd w:id="13"/>
      <w:bookmarkEnd w:id="14"/>
      <w:bookmarkEnd w:id="15"/>
    </w:p>
    <w:p w:rsidR="002C0D00" w:rsidRPr="00066EEB" w:rsidRDefault="00D14687" w:rsidP="00B83AFB">
      <w:pPr>
        <w:pStyle w:val="Heading1"/>
        <w:spacing w:before="0"/>
        <w:jc w:val="center"/>
        <w:rPr>
          <w:rFonts w:ascii="Avenir Next Condensed Regular" w:hAnsi="Avenir Next Condensed Regular"/>
        </w:rPr>
      </w:pPr>
      <w:bookmarkStart w:id="16" w:name="_Toc483002618"/>
      <w:bookmarkStart w:id="17" w:name="_Toc483035665"/>
      <w:bookmarkStart w:id="18" w:name="_Toc483041089"/>
      <w:r>
        <w:rPr>
          <w:rFonts w:ascii="Avenir Next Condensed Regular" w:hAnsi="Avenir Next Condensed Regular"/>
        </w:rPr>
        <w:t>Options &amp; Modelling Report</w:t>
      </w:r>
      <w:bookmarkEnd w:id="16"/>
      <w:bookmarkEnd w:id="17"/>
      <w:bookmarkEnd w:id="18"/>
    </w:p>
    <w:p w:rsidR="00B83AFB" w:rsidRPr="00066EEB" w:rsidRDefault="00D14687" w:rsidP="00B83AFB">
      <w:pPr>
        <w:pStyle w:val="Heading1"/>
        <w:spacing w:before="0"/>
        <w:jc w:val="center"/>
        <w:rPr>
          <w:rFonts w:ascii="Avenir Next Condensed Regular" w:hAnsi="Avenir Next Condensed Regular"/>
        </w:rPr>
      </w:pPr>
      <w:bookmarkStart w:id="19" w:name="_Toc481422566"/>
      <w:bookmarkStart w:id="20" w:name="_Toc483002619"/>
      <w:bookmarkStart w:id="21" w:name="_Toc483035666"/>
      <w:bookmarkStart w:id="22" w:name="_Toc483041090"/>
      <w:r>
        <w:rPr>
          <w:rFonts w:ascii="Avenir Next Condensed Regular" w:hAnsi="Avenir Next Condensed Regular"/>
        </w:rPr>
        <w:t xml:space="preserve">May </w:t>
      </w:r>
      <w:r w:rsidR="00444AAE">
        <w:rPr>
          <w:rFonts w:ascii="Avenir Next Condensed Regular" w:hAnsi="Avenir Next Condensed Regular"/>
        </w:rPr>
        <w:t>2017</w:t>
      </w:r>
      <w:bookmarkEnd w:id="19"/>
      <w:bookmarkEnd w:id="20"/>
      <w:bookmarkEnd w:id="21"/>
      <w:bookmarkEnd w:id="22"/>
    </w:p>
    <w:p w:rsidR="009B4D51" w:rsidRPr="00066EEB" w:rsidRDefault="009B4D51">
      <w:pPr>
        <w:rPr>
          <w:rFonts w:ascii="Avenir Next Condensed Regular" w:hAnsi="Avenir Next Condensed Regular"/>
        </w:rPr>
      </w:pPr>
    </w:p>
    <w:p w:rsidR="00B83AFB" w:rsidRPr="00066EEB" w:rsidRDefault="00B83AFB">
      <w:pPr>
        <w:rPr>
          <w:rFonts w:ascii="Avenir Next Condensed Regular" w:hAnsi="Avenir Next Condensed Regular"/>
          <w:b/>
        </w:rPr>
      </w:pPr>
      <w:r w:rsidRPr="00066EEB">
        <w:rPr>
          <w:rFonts w:ascii="Avenir Next Condensed Regular" w:hAnsi="Avenir Next Condensed Regular"/>
          <w:b/>
        </w:rPr>
        <w:br w:type="page"/>
      </w:r>
    </w:p>
    <w:p w:rsidR="00EE657C" w:rsidRPr="00066EEB" w:rsidRDefault="00EE657C" w:rsidP="00EE657C">
      <w:pPr>
        <w:pStyle w:val="Heading1"/>
        <w:rPr>
          <w:rFonts w:ascii="Avenir Next Condensed Regular" w:hAnsi="Avenir Next Condensed Regular"/>
          <w:sz w:val="28"/>
          <w:szCs w:val="28"/>
        </w:rPr>
      </w:pPr>
      <w:bookmarkStart w:id="23" w:name="_Toc313955734"/>
      <w:bookmarkStart w:id="24" w:name="_Toc313991389"/>
      <w:bookmarkStart w:id="25" w:name="_Toc313997781"/>
      <w:bookmarkStart w:id="26" w:name="_Toc314060077"/>
      <w:bookmarkStart w:id="27" w:name="_Toc481422567"/>
      <w:bookmarkStart w:id="28" w:name="_Toc483035667"/>
      <w:bookmarkStart w:id="29" w:name="_Toc483041091"/>
      <w:r w:rsidRPr="00066EEB">
        <w:rPr>
          <w:rFonts w:ascii="Avenir Next Condensed Regular" w:hAnsi="Avenir Next Condensed Regular"/>
          <w:sz w:val="28"/>
          <w:szCs w:val="28"/>
        </w:rPr>
        <w:lastRenderedPageBreak/>
        <w:t>Table of Contents</w:t>
      </w:r>
      <w:bookmarkEnd w:id="23"/>
      <w:bookmarkEnd w:id="24"/>
      <w:bookmarkEnd w:id="25"/>
      <w:bookmarkEnd w:id="26"/>
      <w:bookmarkEnd w:id="27"/>
      <w:bookmarkEnd w:id="28"/>
      <w:bookmarkEnd w:id="29"/>
    </w:p>
    <w:p w:rsidR="00B70A9B" w:rsidRPr="00B70A9B" w:rsidRDefault="00EE657C" w:rsidP="00B70A9B">
      <w:pPr>
        <w:pStyle w:val="TOC1"/>
        <w:tabs>
          <w:tab w:val="right" w:leader="dot" w:pos="13950"/>
        </w:tabs>
        <w:rPr>
          <w:rFonts w:ascii="Avenir Next Condensed" w:hAnsi="Avenir Next Condensed"/>
          <w:b w:val="0"/>
          <w:noProof/>
          <w:lang w:eastAsia="en-GB"/>
        </w:rPr>
      </w:pPr>
      <w:r w:rsidRPr="00B70A9B">
        <w:rPr>
          <w:rFonts w:ascii="Avenir Next Condensed" w:hAnsi="Avenir Next Condensed"/>
          <w:b w:val="0"/>
        </w:rPr>
        <w:fldChar w:fldCharType="begin"/>
      </w:r>
      <w:r w:rsidRPr="00B70A9B">
        <w:rPr>
          <w:rFonts w:ascii="Avenir Next Condensed" w:hAnsi="Avenir Next Condensed"/>
          <w:b w:val="0"/>
        </w:rPr>
        <w:instrText xml:space="preserve"> TOC \o "1-3" </w:instrText>
      </w:r>
      <w:r w:rsidRPr="00B70A9B">
        <w:rPr>
          <w:rFonts w:ascii="Avenir Next Condensed" w:hAnsi="Avenir Next Condensed"/>
          <w:b w:val="0"/>
        </w:rPr>
        <w:fldChar w:fldCharType="separate"/>
      </w:r>
    </w:p>
    <w:p w:rsidR="00B70A9B" w:rsidRPr="00A9540A" w:rsidRDefault="00B70A9B">
      <w:pPr>
        <w:pStyle w:val="TOC1"/>
        <w:tabs>
          <w:tab w:val="left" w:pos="720"/>
          <w:tab w:val="right" w:leader="dot" w:pos="13950"/>
        </w:tabs>
        <w:rPr>
          <w:rFonts w:asciiTheme="majorHAnsi" w:hAnsiTheme="majorHAnsi"/>
          <w:b w:val="0"/>
          <w:noProof/>
          <w:lang w:eastAsia="en-GB"/>
        </w:rPr>
      </w:pPr>
      <w:r w:rsidRPr="00A9540A">
        <w:rPr>
          <w:rFonts w:asciiTheme="majorHAnsi" w:hAnsiTheme="majorHAnsi"/>
          <w:b w:val="0"/>
          <w:noProof/>
        </w:rPr>
        <w:t>1.0</w:t>
      </w:r>
      <w:r w:rsidRPr="00A9540A">
        <w:rPr>
          <w:rFonts w:asciiTheme="majorHAnsi" w:hAnsiTheme="majorHAnsi"/>
          <w:b w:val="0"/>
          <w:noProof/>
          <w:lang w:eastAsia="en-GB"/>
        </w:rPr>
        <w:tab/>
      </w:r>
      <w:r w:rsidRPr="00A9540A">
        <w:rPr>
          <w:rFonts w:asciiTheme="majorHAnsi" w:hAnsiTheme="majorHAnsi"/>
          <w:b w:val="0"/>
          <w:noProof/>
        </w:rPr>
        <w:t>Introduction and background.</w:t>
      </w:r>
      <w:r w:rsidRPr="00A9540A">
        <w:rPr>
          <w:rFonts w:asciiTheme="majorHAnsi" w:hAnsiTheme="majorHAnsi"/>
          <w:b w:val="0"/>
          <w:noProof/>
        </w:rPr>
        <w:tab/>
      </w:r>
      <w:r w:rsidRPr="00A9540A">
        <w:rPr>
          <w:rFonts w:asciiTheme="majorHAnsi" w:hAnsiTheme="majorHAnsi"/>
          <w:b w:val="0"/>
          <w:noProof/>
        </w:rPr>
        <w:fldChar w:fldCharType="begin"/>
      </w:r>
      <w:r w:rsidRPr="00A9540A">
        <w:rPr>
          <w:rFonts w:asciiTheme="majorHAnsi" w:hAnsiTheme="majorHAnsi"/>
          <w:b w:val="0"/>
          <w:noProof/>
        </w:rPr>
        <w:instrText xml:space="preserve"> PAGEREF _Toc483041092 \h </w:instrText>
      </w:r>
      <w:r w:rsidRPr="00A9540A">
        <w:rPr>
          <w:rFonts w:asciiTheme="majorHAnsi" w:hAnsiTheme="majorHAnsi"/>
          <w:b w:val="0"/>
          <w:noProof/>
        </w:rPr>
      </w:r>
      <w:r w:rsidRPr="00A9540A">
        <w:rPr>
          <w:rFonts w:asciiTheme="majorHAnsi" w:hAnsiTheme="majorHAnsi"/>
          <w:b w:val="0"/>
          <w:noProof/>
        </w:rPr>
        <w:fldChar w:fldCharType="separate"/>
      </w:r>
      <w:r w:rsidR="006A1C96" w:rsidRPr="00A9540A">
        <w:rPr>
          <w:rFonts w:asciiTheme="majorHAnsi" w:hAnsiTheme="majorHAnsi"/>
          <w:b w:val="0"/>
          <w:noProof/>
        </w:rPr>
        <w:t>4</w:t>
      </w:r>
      <w:r w:rsidRPr="00A9540A">
        <w:rPr>
          <w:rFonts w:asciiTheme="majorHAnsi" w:hAnsiTheme="majorHAnsi"/>
          <w:b w:val="0"/>
          <w:noProof/>
        </w:rPr>
        <w:fldChar w:fldCharType="end"/>
      </w:r>
    </w:p>
    <w:p w:rsidR="00B70A9B" w:rsidRPr="00A9540A" w:rsidRDefault="00B70A9B">
      <w:pPr>
        <w:pStyle w:val="TOC2"/>
        <w:tabs>
          <w:tab w:val="right" w:leader="dot" w:pos="13950"/>
        </w:tabs>
        <w:rPr>
          <w:rFonts w:asciiTheme="majorHAnsi" w:hAnsiTheme="majorHAnsi"/>
          <w:b w:val="0"/>
          <w:noProof/>
          <w:sz w:val="24"/>
          <w:szCs w:val="24"/>
          <w:lang w:eastAsia="en-GB"/>
        </w:rPr>
      </w:pPr>
      <w:r w:rsidRPr="00A9540A">
        <w:rPr>
          <w:rFonts w:asciiTheme="majorHAnsi" w:hAnsiTheme="majorHAnsi"/>
          <w:b w:val="0"/>
          <w:noProof/>
          <w:sz w:val="24"/>
          <w:szCs w:val="24"/>
        </w:rPr>
        <w:t>Three Rivers District Council</w:t>
      </w:r>
      <w:r w:rsidRPr="00A9540A">
        <w:rPr>
          <w:rFonts w:asciiTheme="majorHAnsi" w:hAnsiTheme="majorHAnsi"/>
          <w:b w:val="0"/>
          <w:noProof/>
          <w:sz w:val="24"/>
          <w:szCs w:val="24"/>
        </w:rPr>
        <w:tab/>
      </w:r>
      <w:r w:rsidRPr="00A9540A">
        <w:rPr>
          <w:rFonts w:asciiTheme="majorHAnsi" w:hAnsiTheme="majorHAnsi"/>
          <w:b w:val="0"/>
          <w:noProof/>
          <w:sz w:val="24"/>
          <w:szCs w:val="24"/>
        </w:rPr>
        <w:fldChar w:fldCharType="begin"/>
      </w:r>
      <w:r w:rsidRPr="00A9540A">
        <w:rPr>
          <w:rFonts w:asciiTheme="majorHAnsi" w:hAnsiTheme="majorHAnsi"/>
          <w:b w:val="0"/>
          <w:noProof/>
          <w:sz w:val="24"/>
          <w:szCs w:val="24"/>
        </w:rPr>
        <w:instrText xml:space="preserve"> PAGEREF _Toc483041094 \h </w:instrText>
      </w:r>
      <w:r w:rsidRPr="00A9540A">
        <w:rPr>
          <w:rFonts w:asciiTheme="majorHAnsi" w:hAnsiTheme="majorHAnsi"/>
          <w:b w:val="0"/>
          <w:noProof/>
          <w:sz w:val="24"/>
          <w:szCs w:val="24"/>
        </w:rPr>
      </w:r>
      <w:r w:rsidRPr="00A9540A">
        <w:rPr>
          <w:rFonts w:asciiTheme="majorHAnsi" w:hAnsiTheme="majorHAnsi"/>
          <w:b w:val="0"/>
          <w:noProof/>
          <w:sz w:val="24"/>
          <w:szCs w:val="24"/>
        </w:rPr>
        <w:fldChar w:fldCharType="separate"/>
      </w:r>
      <w:r w:rsidR="006A1C96" w:rsidRPr="00A9540A">
        <w:rPr>
          <w:rFonts w:asciiTheme="majorHAnsi" w:hAnsiTheme="majorHAnsi"/>
          <w:b w:val="0"/>
          <w:noProof/>
          <w:sz w:val="24"/>
          <w:szCs w:val="24"/>
        </w:rPr>
        <w:t>4</w:t>
      </w:r>
      <w:r w:rsidRPr="00A9540A">
        <w:rPr>
          <w:rFonts w:asciiTheme="majorHAnsi" w:hAnsiTheme="majorHAnsi"/>
          <w:b w:val="0"/>
          <w:noProof/>
          <w:sz w:val="24"/>
          <w:szCs w:val="24"/>
        </w:rPr>
        <w:fldChar w:fldCharType="end"/>
      </w:r>
    </w:p>
    <w:p w:rsidR="00B70A9B" w:rsidRPr="00A9540A" w:rsidRDefault="00B70A9B">
      <w:pPr>
        <w:pStyle w:val="TOC1"/>
        <w:tabs>
          <w:tab w:val="left" w:pos="720"/>
          <w:tab w:val="right" w:leader="dot" w:pos="13950"/>
        </w:tabs>
        <w:rPr>
          <w:rFonts w:asciiTheme="majorHAnsi" w:hAnsiTheme="majorHAnsi"/>
          <w:b w:val="0"/>
          <w:noProof/>
        </w:rPr>
      </w:pPr>
      <w:r w:rsidRPr="00A9540A">
        <w:rPr>
          <w:rFonts w:asciiTheme="majorHAnsi" w:hAnsiTheme="majorHAnsi"/>
          <w:b w:val="0"/>
          <w:noProof/>
        </w:rPr>
        <w:t>2.0</w:t>
      </w:r>
      <w:r w:rsidRPr="00A9540A">
        <w:rPr>
          <w:rFonts w:asciiTheme="majorHAnsi" w:hAnsiTheme="majorHAnsi"/>
          <w:b w:val="0"/>
          <w:noProof/>
          <w:lang w:eastAsia="en-GB"/>
        </w:rPr>
        <w:tab/>
      </w:r>
      <w:r w:rsidRPr="00A9540A">
        <w:rPr>
          <w:rFonts w:asciiTheme="majorHAnsi" w:hAnsiTheme="majorHAnsi"/>
          <w:b w:val="0"/>
          <w:noProof/>
        </w:rPr>
        <w:t>Key assumptions and notes relating to the modelling</w:t>
      </w:r>
      <w:r w:rsidRPr="00A9540A">
        <w:rPr>
          <w:rFonts w:asciiTheme="majorHAnsi" w:hAnsiTheme="majorHAnsi"/>
          <w:b w:val="0"/>
          <w:noProof/>
        </w:rPr>
        <w:tab/>
      </w:r>
      <w:r w:rsidRPr="00A9540A">
        <w:rPr>
          <w:rFonts w:asciiTheme="majorHAnsi" w:hAnsiTheme="majorHAnsi"/>
          <w:b w:val="0"/>
          <w:noProof/>
        </w:rPr>
        <w:fldChar w:fldCharType="begin"/>
      </w:r>
      <w:r w:rsidRPr="00A9540A">
        <w:rPr>
          <w:rFonts w:asciiTheme="majorHAnsi" w:hAnsiTheme="majorHAnsi"/>
          <w:b w:val="0"/>
          <w:noProof/>
        </w:rPr>
        <w:instrText xml:space="preserve"> PAGEREF _Toc483041095 \h </w:instrText>
      </w:r>
      <w:r w:rsidRPr="00A9540A">
        <w:rPr>
          <w:rFonts w:asciiTheme="majorHAnsi" w:hAnsiTheme="majorHAnsi"/>
          <w:b w:val="0"/>
          <w:noProof/>
        </w:rPr>
      </w:r>
      <w:r w:rsidRPr="00A9540A">
        <w:rPr>
          <w:rFonts w:asciiTheme="majorHAnsi" w:hAnsiTheme="majorHAnsi"/>
          <w:b w:val="0"/>
          <w:noProof/>
        </w:rPr>
        <w:fldChar w:fldCharType="separate"/>
      </w:r>
      <w:r w:rsidR="006A1C96" w:rsidRPr="00A9540A">
        <w:rPr>
          <w:rFonts w:asciiTheme="majorHAnsi" w:hAnsiTheme="majorHAnsi"/>
          <w:b w:val="0"/>
          <w:noProof/>
        </w:rPr>
        <w:t>5</w:t>
      </w:r>
      <w:r w:rsidRPr="00A9540A">
        <w:rPr>
          <w:rFonts w:asciiTheme="majorHAnsi" w:hAnsiTheme="majorHAnsi"/>
          <w:b w:val="0"/>
          <w:noProof/>
        </w:rPr>
        <w:fldChar w:fldCharType="end"/>
      </w:r>
    </w:p>
    <w:p w:rsidR="001D13E1" w:rsidRPr="00A9540A" w:rsidRDefault="001D13E1" w:rsidP="001D13E1">
      <w:pPr>
        <w:rPr>
          <w:rFonts w:asciiTheme="majorHAnsi" w:hAnsiTheme="majorHAnsi"/>
          <w:lang w:eastAsia="en-US"/>
        </w:rPr>
      </w:pPr>
      <w:r w:rsidRPr="00A9540A">
        <w:rPr>
          <w:rFonts w:asciiTheme="majorHAnsi" w:hAnsiTheme="majorHAnsi"/>
          <w:lang w:eastAsia="en-US"/>
        </w:rPr>
        <w:t>3.0</w:t>
      </w:r>
      <w:r w:rsidRPr="00A9540A">
        <w:rPr>
          <w:rFonts w:asciiTheme="majorHAnsi" w:hAnsiTheme="majorHAnsi"/>
          <w:lang w:eastAsia="en-US"/>
        </w:rPr>
        <w:tab/>
        <w:t>Council Tax Reduction caseload information</w:t>
      </w:r>
      <w:r w:rsidRPr="00A9540A">
        <w:rPr>
          <w:rFonts w:asciiTheme="majorHAnsi" w:hAnsiTheme="majorHAnsi"/>
          <w:lang w:eastAsia="en-US"/>
        </w:rPr>
        <w:tab/>
        <w:t>…………………………………………………………………………………………………………………………………………..6</w:t>
      </w:r>
    </w:p>
    <w:p w:rsidR="00B70A9B" w:rsidRPr="00A9540A" w:rsidRDefault="001D13E1">
      <w:pPr>
        <w:pStyle w:val="TOC1"/>
        <w:tabs>
          <w:tab w:val="left" w:pos="720"/>
          <w:tab w:val="right" w:leader="dot" w:pos="13950"/>
        </w:tabs>
        <w:rPr>
          <w:rFonts w:asciiTheme="majorHAnsi" w:hAnsiTheme="majorHAnsi"/>
          <w:b w:val="0"/>
          <w:noProof/>
          <w:lang w:eastAsia="en-GB"/>
        </w:rPr>
      </w:pPr>
      <w:r w:rsidRPr="00A9540A">
        <w:rPr>
          <w:rFonts w:asciiTheme="majorHAnsi" w:hAnsiTheme="majorHAnsi"/>
          <w:b w:val="0"/>
          <w:noProof/>
          <w:lang w:eastAsia="en-GB"/>
        </w:rPr>
        <w:t>4.0</w:t>
      </w:r>
      <w:r w:rsidR="00B70A9B" w:rsidRPr="00A9540A">
        <w:rPr>
          <w:rFonts w:asciiTheme="majorHAnsi" w:hAnsiTheme="majorHAnsi"/>
          <w:b w:val="0"/>
          <w:noProof/>
          <w:lang w:eastAsia="en-GB"/>
        </w:rPr>
        <w:tab/>
      </w:r>
      <w:r w:rsidR="00B70A9B" w:rsidRPr="00A9540A">
        <w:rPr>
          <w:rFonts w:asciiTheme="majorHAnsi" w:hAnsiTheme="majorHAnsi"/>
          <w:b w:val="0"/>
          <w:noProof/>
        </w:rPr>
        <w:t>Option Modelling – Three Rivers District Council.</w:t>
      </w:r>
      <w:r w:rsidR="00B70A9B" w:rsidRPr="00A9540A">
        <w:rPr>
          <w:rFonts w:asciiTheme="majorHAnsi" w:hAnsiTheme="majorHAnsi"/>
          <w:b w:val="0"/>
          <w:noProof/>
        </w:rPr>
        <w:tab/>
      </w:r>
      <w:r w:rsidR="00B70A9B" w:rsidRPr="00A9540A">
        <w:rPr>
          <w:rFonts w:asciiTheme="majorHAnsi" w:hAnsiTheme="majorHAnsi"/>
          <w:b w:val="0"/>
          <w:noProof/>
        </w:rPr>
        <w:fldChar w:fldCharType="begin"/>
      </w:r>
      <w:r w:rsidR="00B70A9B" w:rsidRPr="00A9540A">
        <w:rPr>
          <w:rFonts w:asciiTheme="majorHAnsi" w:hAnsiTheme="majorHAnsi"/>
          <w:b w:val="0"/>
          <w:noProof/>
        </w:rPr>
        <w:instrText xml:space="preserve"> PAGEREF _Toc483041132 \h </w:instrText>
      </w:r>
      <w:r w:rsidR="00B70A9B" w:rsidRPr="00A9540A">
        <w:rPr>
          <w:rFonts w:asciiTheme="majorHAnsi" w:hAnsiTheme="majorHAnsi"/>
          <w:b w:val="0"/>
          <w:noProof/>
        </w:rPr>
      </w:r>
      <w:r w:rsidR="00B70A9B" w:rsidRPr="00A9540A">
        <w:rPr>
          <w:rFonts w:asciiTheme="majorHAnsi" w:hAnsiTheme="majorHAnsi"/>
          <w:b w:val="0"/>
          <w:noProof/>
        </w:rPr>
        <w:fldChar w:fldCharType="separate"/>
      </w:r>
      <w:r w:rsidR="006A1C96" w:rsidRPr="00A9540A">
        <w:rPr>
          <w:rFonts w:asciiTheme="majorHAnsi" w:hAnsiTheme="majorHAnsi"/>
          <w:b w:val="0"/>
          <w:noProof/>
        </w:rPr>
        <w:t>8</w:t>
      </w:r>
      <w:r w:rsidR="00B70A9B" w:rsidRPr="00A9540A">
        <w:rPr>
          <w:rFonts w:asciiTheme="majorHAnsi" w:hAnsiTheme="majorHAnsi"/>
          <w:b w:val="0"/>
          <w:noProof/>
        </w:rPr>
        <w:fldChar w:fldCharType="end"/>
      </w:r>
    </w:p>
    <w:p w:rsidR="00B70A9B" w:rsidRPr="00A9540A" w:rsidRDefault="00EA10C8">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 xml:space="preserve">Fixed Assessment Period </w:t>
      </w:r>
      <w:r w:rsidR="00B70A9B" w:rsidRPr="00A9540A">
        <w:rPr>
          <w:rFonts w:asciiTheme="majorHAnsi" w:hAnsiTheme="majorHAnsi"/>
          <w:noProof/>
          <w:sz w:val="24"/>
          <w:szCs w:val="24"/>
        </w:rPr>
        <w:tab/>
      </w:r>
      <w:r w:rsidR="00B70A9B" w:rsidRPr="00A9540A">
        <w:rPr>
          <w:rFonts w:asciiTheme="majorHAnsi" w:hAnsiTheme="majorHAnsi"/>
          <w:noProof/>
          <w:sz w:val="24"/>
          <w:szCs w:val="24"/>
        </w:rPr>
        <w:fldChar w:fldCharType="begin"/>
      </w:r>
      <w:r w:rsidR="00B70A9B" w:rsidRPr="00A9540A">
        <w:rPr>
          <w:rFonts w:asciiTheme="majorHAnsi" w:hAnsiTheme="majorHAnsi"/>
          <w:noProof/>
          <w:sz w:val="24"/>
          <w:szCs w:val="24"/>
        </w:rPr>
        <w:instrText xml:space="preserve"> PAGEREF _Toc483041133 \h </w:instrText>
      </w:r>
      <w:r w:rsidR="00B70A9B" w:rsidRPr="00A9540A">
        <w:rPr>
          <w:rFonts w:asciiTheme="majorHAnsi" w:hAnsiTheme="majorHAnsi"/>
          <w:noProof/>
          <w:sz w:val="24"/>
          <w:szCs w:val="24"/>
        </w:rPr>
      </w:r>
      <w:r w:rsidR="00B70A9B" w:rsidRPr="00A9540A">
        <w:rPr>
          <w:rFonts w:asciiTheme="majorHAnsi" w:hAnsiTheme="majorHAnsi"/>
          <w:noProof/>
          <w:sz w:val="24"/>
          <w:szCs w:val="24"/>
        </w:rPr>
        <w:fldChar w:fldCharType="separate"/>
      </w:r>
      <w:r w:rsidR="006A1C96" w:rsidRPr="00A9540A">
        <w:rPr>
          <w:rFonts w:asciiTheme="majorHAnsi" w:hAnsiTheme="majorHAnsi"/>
          <w:noProof/>
          <w:sz w:val="24"/>
          <w:szCs w:val="24"/>
        </w:rPr>
        <w:t>8</w:t>
      </w:r>
      <w:r w:rsidR="00B70A9B" w:rsidRPr="00A9540A">
        <w:rPr>
          <w:rFonts w:asciiTheme="majorHAnsi" w:hAnsiTheme="majorHAnsi"/>
          <w:noProof/>
          <w:sz w:val="24"/>
          <w:szCs w:val="24"/>
        </w:rPr>
        <w:fldChar w:fldCharType="end"/>
      </w:r>
    </w:p>
    <w:p w:rsidR="00B70A9B" w:rsidRPr="00A9540A" w:rsidRDefault="00B70A9B">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Mirroring HB scheme form 2018/19</w:t>
      </w:r>
      <w:r w:rsidRPr="00A9540A">
        <w:rPr>
          <w:rFonts w:asciiTheme="majorHAnsi" w:hAnsiTheme="majorHAnsi"/>
          <w:noProof/>
          <w:sz w:val="24"/>
          <w:szCs w:val="24"/>
        </w:rPr>
        <w:tab/>
      </w:r>
      <w:r w:rsidRPr="00A9540A">
        <w:rPr>
          <w:rFonts w:asciiTheme="majorHAnsi" w:hAnsiTheme="majorHAnsi"/>
          <w:noProof/>
          <w:sz w:val="24"/>
          <w:szCs w:val="24"/>
        </w:rPr>
        <w:fldChar w:fldCharType="begin"/>
      </w:r>
      <w:r w:rsidRPr="00A9540A">
        <w:rPr>
          <w:rFonts w:asciiTheme="majorHAnsi" w:hAnsiTheme="majorHAnsi"/>
          <w:noProof/>
          <w:sz w:val="24"/>
          <w:szCs w:val="24"/>
        </w:rPr>
        <w:instrText xml:space="preserve"> PAGEREF _Toc483041137 \h </w:instrText>
      </w:r>
      <w:r w:rsidRPr="00A9540A">
        <w:rPr>
          <w:rFonts w:asciiTheme="majorHAnsi" w:hAnsiTheme="majorHAnsi"/>
          <w:noProof/>
          <w:sz w:val="24"/>
          <w:szCs w:val="24"/>
        </w:rPr>
      </w:r>
      <w:r w:rsidRPr="00A9540A">
        <w:rPr>
          <w:rFonts w:asciiTheme="majorHAnsi" w:hAnsiTheme="majorHAnsi"/>
          <w:noProof/>
          <w:sz w:val="24"/>
          <w:szCs w:val="24"/>
        </w:rPr>
        <w:fldChar w:fldCharType="separate"/>
      </w:r>
      <w:r w:rsidR="006A1C96" w:rsidRPr="00A9540A">
        <w:rPr>
          <w:rFonts w:asciiTheme="majorHAnsi" w:hAnsiTheme="majorHAnsi"/>
          <w:noProof/>
          <w:sz w:val="24"/>
          <w:szCs w:val="24"/>
        </w:rPr>
        <w:t>10</w:t>
      </w:r>
      <w:r w:rsidRPr="00A9540A">
        <w:rPr>
          <w:rFonts w:asciiTheme="majorHAnsi" w:hAnsiTheme="majorHAnsi"/>
          <w:noProof/>
          <w:sz w:val="24"/>
          <w:szCs w:val="24"/>
        </w:rPr>
        <w:fldChar w:fldCharType="end"/>
      </w:r>
    </w:p>
    <w:p w:rsidR="00B70A9B" w:rsidRPr="00A9540A" w:rsidRDefault="00B70A9B">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Removal of the Family Premium from 1 April 2018</w:t>
      </w:r>
      <w:r w:rsidRPr="00A9540A">
        <w:rPr>
          <w:rFonts w:asciiTheme="majorHAnsi" w:hAnsiTheme="majorHAnsi"/>
          <w:noProof/>
          <w:sz w:val="24"/>
          <w:szCs w:val="24"/>
        </w:rPr>
        <w:tab/>
      </w:r>
      <w:r w:rsidRPr="00A9540A">
        <w:rPr>
          <w:rFonts w:asciiTheme="majorHAnsi" w:hAnsiTheme="majorHAnsi"/>
          <w:noProof/>
          <w:sz w:val="24"/>
          <w:szCs w:val="24"/>
        </w:rPr>
        <w:fldChar w:fldCharType="begin"/>
      </w:r>
      <w:r w:rsidRPr="00A9540A">
        <w:rPr>
          <w:rFonts w:asciiTheme="majorHAnsi" w:hAnsiTheme="majorHAnsi"/>
          <w:noProof/>
          <w:sz w:val="24"/>
          <w:szCs w:val="24"/>
        </w:rPr>
        <w:instrText xml:space="preserve"> PAGEREF _Toc483041139 \h </w:instrText>
      </w:r>
      <w:r w:rsidRPr="00A9540A">
        <w:rPr>
          <w:rFonts w:asciiTheme="majorHAnsi" w:hAnsiTheme="majorHAnsi"/>
          <w:noProof/>
          <w:sz w:val="24"/>
          <w:szCs w:val="24"/>
        </w:rPr>
      </w:r>
      <w:r w:rsidRPr="00A9540A">
        <w:rPr>
          <w:rFonts w:asciiTheme="majorHAnsi" w:hAnsiTheme="majorHAnsi"/>
          <w:noProof/>
          <w:sz w:val="24"/>
          <w:szCs w:val="24"/>
        </w:rPr>
        <w:fldChar w:fldCharType="separate"/>
      </w:r>
      <w:r w:rsidR="006A1C96" w:rsidRPr="00A9540A">
        <w:rPr>
          <w:rFonts w:asciiTheme="majorHAnsi" w:hAnsiTheme="majorHAnsi"/>
          <w:noProof/>
          <w:sz w:val="24"/>
          <w:szCs w:val="24"/>
        </w:rPr>
        <w:t>11</w:t>
      </w:r>
      <w:r w:rsidRPr="00A9540A">
        <w:rPr>
          <w:rFonts w:asciiTheme="majorHAnsi" w:hAnsiTheme="majorHAnsi"/>
          <w:noProof/>
          <w:sz w:val="24"/>
          <w:szCs w:val="24"/>
        </w:rPr>
        <w:fldChar w:fldCharType="end"/>
      </w:r>
    </w:p>
    <w:p w:rsidR="00B70A9B" w:rsidRPr="00A9540A" w:rsidRDefault="00B70A9B">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Reduction in the backdate period to 1 month from 1 April 2018</w:t>
      </w:r>
      <w:r w:rsidRPr="00A9540A">
        <w:rPr>
          <w:rFonts w:asciiTheme="majorHAnsi" w:hAnsiTheme="majorHAnsi"/>
          <w:noProof/>
          <w:sz w:val="24"/>
          <w:szCs w:val="24"/>
        </w:rPr>
        <w:tab/>
      </w:r>
      <w:r w:rsidRPr="00A9540A">
        <w:rPr>
          <w:rFonts w:asciiTheme="majorHAnsi" w:hAnsiTheme="majorHAnsi"/>
          <w:noProof/>
          <w:sz w:val="24"/>
          <w:szCs w:val="24"/>
        </w:rPr>
        <w:fldChar w:fldCharType="begin"/>
      </w:r>
      <w:r w:rsidRPr="00A9540A">
        <w:rPr>
          <w:rFonts w:asciiTheme="majorHAnsi" w:hAnsiTheme="majorHAnsi"/>
          <w:noProof/>
          <w:sz w:val="24"/>
          <w:szCs w:val="24"/>
        </w:rPr>
        <w:instrText xml:space="preserve"> PAGEREF _Toc483041141 \h </w:instrText>
      </w:r>
      <w:r w:rsidRPr="00A9540A">
        <w:rPr>
          <w:rFonts w:asciiTheme="majorHAnsi" w:hAnsiTheme="majorHAnsi"/>
          <w:noProof/>
          <w:sz w:val="24"/>
          <w:szCs w:val="24"/>
        </w:rPr>
      </w:r>
      <w:r w:rsidRPr="00A9540A">
        <w:rPr>
          <w:rFonts w:asciiTheme="majorHAnsi" w:hAnsiTheme="majorHAnsi"/>
          <w:noProof/>
          <w:sz w:val="24"/>
          <w:szCs w:val="24"/>
        </w:rPr>
        <w:fldChar w:fldCharType="separate"/>
      </w:r>
      <w:r w:rsidR="006A1C96" w:rsidRPr="00A9540A">
        <w:rPr>
          <w:rFonts w:asciiTheme="majorHAnsi" w:hAnsiTheme="majorHAnsi"/>
          <w:noProof/>
          <w:sz w:val="24"/>
          <w:szCs w:val="24"/>
        </w:rPr>
        <w:t>12</w:t>
      </w:r>
      <w:r w:rsidRPr="00A9540A">
        <w:rPr>
          <w:rFonts w:asciiTheme="majorHAnsi" w:hAnsiTheme="majorHAnsi"/>
          <w:noProof/>
          <w:sz w:val="24"/>
          <w:szCs w:val="24"/>
        </w:rPr>
        <w:fldChar w:fldCharType="end"/>
      </w:r>
    </w:p>
    <w:p w:rsidR="00B70A9B" w:rsidRPr="00A9540A" w:rsidRDefault="00B70A9B">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Freezing Applicable Amounts in line with Housing Benefit</w:t>
      </w:r>
      <w:r w:rsidRPr="00A9540A">
        <w:rPr>
          <w:rFonts w:asciiTheme="majorHAnsi" w:hAnsiTheme="majorHAnsi"/>
          <w:noProof/>
          <w:sz w:val="24"/>
          <w:szCs w:val="24"/>
        </w:rPr>
        <w:tab/>
      </w:r>
      <w:r w:rsidRPr="00A9540A">
        <w:rPr>
          <w:rFonts w:asciiTheme="majorHAnsi" w:hAnsiTheme="majorHAnsi"/>
          <w:noProof/>
          <w:sz w:val="24"/>
          <w:szCs w:val="24"/>
        </w:rPr>
        <w:fldChar w:fldCharType="begin"/>
      </w:r>
      <w:r w:rsidRPr="00A9540A">
        <w:rPr>
          <w:rFonts w:asciiTheme="majorHAnsi" w:hAnsiTheme="majorHAnsi"/>
          <w:noProof/>
          <w:sz w:val="24"/>
          <w:szCs w:val="24"/>
        </w:rPr>
        <w:instrText xml:space="preserve"> PAGEREF _Toc483041143 \h </w:instrText>
      </w:r>
      <w:r w:rsidRPr="00A9540A">
        <w:rPr>
          <w:rFonts w:asciiTheme="majorHAnsi" w:hAnsiTheme="majorHAnsi"/>
          <w:noProof/>
          <w:sz w:val="24"/>
          <w:szCs w:val="24"/>
        </w:rPr>
      </w:r>
      <w:r w:rsidRPr="00A9540A">
        <w:rPr>
          <w:rFonts w:asciiTheme="majorHAnsi" w:hAnsiTheme="majorHAnsi"/>
          <w:noProof/>
          <w:sz w:val="24"/>
          <w:szCs w:val="24"/>
        </w:rPr>
        <w:fldChar w:fldCharType="separate"/>
      </w:r>
      <w:r w:rsidR="006A1C96" w:rsidRPr="00A9540A">
        <w:rPr>
          <w:rFonts w:asciiTheme="majorHAnsi" w:hAnsiTheme="majorHAnsi"/>
          <w:noProof/>
          <w:sz w:val="24"/>
          <w:szCs w:val="24"/>
        </w:rPr>
        <w:t>12</w:t>
      </w:r>
      <w:r w:rsidRPr="00A9540A">
        <w:rPr>
          <w:rFonts w:asciiTheme="majorHAnsi" w:hAnsiTheme="majorHAnsi"/>
          <w:noProof/>
          <w:sz w:val="24"/>
          <w:szCs w:val="24"/>
        </w:rPr>
        <w:fldChar w:fldCharType="end"/>
      </w:r>
    </w:p>
    <w:p w:rsidR="00B70A9B" w:rsidRPr="00A9540A" w:rsidRDefault="00B70A9B">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Withdrawal of Council Tax Reduction where a person leaves the UK for 1 month or more</w:t>
      </w:r>
      <w:r w:rsidRPr="00A9540A">
        <w:rPr>
          <w:rFonts w:asciiTheme="majorHAnsi" w:hAnsiTheme="majorHAnsi"/>
          <w:noProof/>
          <w:sz w:val="24"/>
          <w:szCs w:val="24"/>
        </w:rPr>
        <w:tab/>
      </w:r>
      <w:r w:rsidRPr="00A9540A">
        <w:rPr>
          <w:rFonts w:asciiTheme="majorHAnsi" w:hAnsiTheme="majorHAnsi"/>
          <w:noProof/>
          <w:sz w:val="24"/>
          <w:szCs w:val="24"/>
        </w:rPr>
        <w:fldChar w:fldCharType="begin"/>
      </w:r>
      <w:r w:rsidRPr="00A9540A">
        <w:rPr>
          <w:rFonts w:asciiTheme="majorHAnsi" w:hAnsiTheme="majorHAnsi"/>
          <w:noProof/>
          <w:sz w:val="24"/>
          <w:szCs w:val="24"/>
        </w:rPr>
        <w:instrText xml:space="preserve"> PAGEREF _Toc483041145 \h </w:instrText>
      </w:r>
      <w:r w:rsidRPr="00A9540A">
        <w:rPr>
          <w:rFonts w:asciiTheme="majorHAnsi" w:hAnsiTheme="majorHAnsi"/>
          <w:noProof/>
          <w:sz w:val="24"/>
          <w:szCs w:val="24"/>
        </w:rPr>
      </w:r>
      <w:r w:rsidRPr="00A9540A">
        <w:rPr>
          <w:rFonts w:asciiTheme="majorHAnsi" w:hAnsiTheme="majorHAnsi"/>
          <w:noProof/>
          <w:sz w:val="24"/>
          <w:szCs w:val="24"/>
        </w:rPr>
        <w:fldChar w:fldCharType="separate"/>
      </w:r>
      <w:r w:rsidR="006A1C96" w:rsidRPr="00A9540A">
        <w:rPr>
          <w:rFonts w:asciiTheme="majorHAnsi" w:hAnsiTheme="majorHAnsi"/>
          <w:noProof/>
          <w:sz w:val="24"/>
          <w:szCs w:val="24"/>
        </w:rPr>
        <w:t>13</w:t>
      </w:r>
      <w:r w:rsidRPr="00A9540A">
        <w:rPr>
          <w:rFonts w:asciiTheme="majorHAnsi" w:hAnsiTheme="majorHAnsi"/>
          <w:noProof/>
          <w:sz w:val="24"/>
          <w:szCs w:val="24"/>
        </w:rPr>
        <w:fldChar w:fldCharType="end"/>
      </w:r>
    </w:p>
    <w:p w:rsidR="00B70A9B" w:rsidRPr="00A9540A" w:rsidRDefault="008175AC" w:rsidP="008175AC">
      <w:pPr>
        <w:pStyle w:val="TOC2"/>
        <w:tabs>
          <w:tab w:val="right" w:leader="dot" w:pos="13950"/>
        </w:tabs>
        <w:ind w:left="480"/>
        <w:rPr>
          <w:rFonts w:asciiTheme="majorHAnsi" w:hAnsiTheme="majorHAnsi"/>
          <w:b w:val="0"/>
          <w:noProof/>
          <w:sz w:val="24"/>
          <w:szCs w:val="24"/>
          <w:lang w:eastAsia="en-GB"/>
        </w:rPr>
      </w:pPr>
      <w:r w:rsidRPr="00A9540A">
        <w:rPr>
          <w:rFonts w:asciiTheme="majorHAnsi" w:hAnsiTheme="majorHAnsi"/>
          <w:b w:val="0"/>
          <w:noProof/>
          <w:color w:val="000000" w:themeColor="text1"/>
          <w:sz w:val="24"/>
          <w:szCs w:val="24"/>
        </w:rPr>
        <w:t>L</w:t>
      </w:r>
      <w:r w:rsidR="00B70A9B" w:rsidRPr="00A9540A">
        <w:rPr>
          <w:rFonts w:asciiTheme="majorHAnsi" w:hAnsiTheme="majorHAnsi"/>
          <w:b w:val="0"/>
          <w:noProof/>
          <w:color w:val="000000" w:themeColor="text1"/>
          <w:sz w:val="24"/>
          <w:szCs w:val="24"/>
        </w:rPr>
        <w:t xml:space="preserve">imiting the number of dependant’s additions within Housing Benefit to a maximum of two for all cases where dependants are born on or </w:t>
      </w:r>
      <w:r w:rsidRPr="00A9540A">
        <w:rPr>
          <w:rFonts w:asciiTheme="majorHAnsi" w:hAnsiTheme="majorHAnsi"/>
          <w:b w:val="0"/>
          <w:noProof/>
          <w:color w:val="000000" w:themeColor="text1"/>
          <w:sz w:val="24"/>
          <w:szCs w:val="24"/>
        </w:rPr>
        <w:t xml:space="preserve">    </w:t>
      </w:r>
      <w:r w:rsidR="00B70A9B" w:rsidRPr="00A9540A">
        <w:rPr>
          <w:rFonts w:asciiTheme="majorHAnsi" w:hAnsiTheme="majorHAnsi"/>
          <w:b w:val="0"/>
          <w:noProof/>
          <w:color w:val="000000" w:themeColor="text1"/>
          <w:sz w:val="24"/>
          <w:szCs w:val="24"/>
        </w:rPr>
        <w:t>after 6 April 2017 – FOR INFORMATION ONLY</w:t>
      </w:r>
      <w:r w:rsidR="00B70A9B" w:rsidRPr="00A9540A">
        <w:rPr>
          <w:rFonts w:asciiTheme="majorHAnsi" w:hAnsiTheme="majorHAnsi"/>
          <w:b w:val="0"/>
          <w:noProof/>
          <w:sz w:val="24"/>
          <w:szCs w:val="24"/>
        </w:rPr>
        <w:tab/>
      </w:r>
      <w:r w:rsidR="00B70A9B" w:rsidRPr="00A9540A">
        <w:rPr>
          <w:rFonts w:asciiTheme="majorHAnsi" w:hAnsiTheme="majorHAnsi"/>
          <w:b w:val="0"/>
          <w:noProof/>
          <w:sz w:val="24"/>
          <w:szCs w:val="24"/>
        </w:rPr>
        <w:fldChar w:fldCharType="begin"/>
      </w:r>
      <w:r w:rsidR="00B70A9B" w:rsidRPr="00A9540A">
        <w:rPr>
          <w:rFonts w:asciiTheme="majorHAnsi" w:hAnsiTheme="majorHAnsi"/>
          <w:b w:val="0"/>
          <w:noProof/>
          <w:sz w:val="24"/>
          <w:szCs w:val="24"/>
        </w:rPr>
        <w:instrText xml:space="preserve"> PAGEREF _Toc483041148 \h </w:instrText>
      </w:r>
      <w:r w:rsidR="00B70A9B" w:rsidRPr="00A9540A">
        <w:rPr>
          <w:rFonts w:asciiTheme="majorHAnsi" w:hAnsiTheme="majorHAnsi"/>
          <w:b w:val="0"/>
          <w:noProof/>
          <w:sz w:val="24"/>
          <w:szCs w:val="24"/>
        </w:rPr>
      </w:r>
      <w:r w:rsidR="00B70A9B" w:rsidRPr="00A9540A">
        <w:rPr>
          <w:rFonts w:asciiTheme="majorHAnsi" w:hAnsiTheme="majorHAnsi"/>
          <w:b w:val="0"/>
          <w:noProof/>
          <w:sz w:val="24"/>
          <w:szCs w:val="24"/>
        </w:rPr>
        <w:fldChar w:fldCharType="separate"/>
      </w:r>
      <w:r w:rsidR="006A1C96" w:rsidRPr="00A9540A">
        <w:rPr>
          <w:rFonts w:asciiTheme="majorHAnsi" w:hAnsiTheme="majorHAnsi"/>
          <w:b w:val="0"/>
          <w:noProof/>
          <w:sz w:val="24"/>
          <w:szCs w:val="24"/>
        </w:rPr>
        <w:t>14</w:t>
      </w:r>
      <w:r w:rsidR="00B70A9B" w:rsidRPr="00A9540A">
        <w:rPr>
          <w:rFonts w:asciiTheme="majorHAnsi" w:hAnsiTheme="majorHAnsi"/>
          <w:b w:val="0"/>
          <w:noProof/>
          <w:sz w:val="24"/>
          <w:szCs w:val="24"/>
        </w:rPr>
        <w:fldChar w:fldCharType="end"/>
      </w:r>
    </w:p>
    <w:p w:rsidR="00B70A9B" w:rsidRPr="00A9540A" w:rsidRDefault="00B70A9B">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 xml:space="preserve">Removal of the Employment and Support Allowance </w:t>
      </w:r>
      <w:r w:rsidR="009062FE">
        <w:rPr>
          <w:rFonts w:asciiTheme="majorHAnsi" w:hAnsiTheme="majorHAnsi"/>
          <w:noProof/>
          <w:color w:val="000000" w:themeColor="text1"/>
          <w:sz w:val="24"/>
          <w:szCs w:val="24"/>
        </w:rPr>
        <w:t>Work-Related</w:t>
      </w:r>
      <w:r w:rsidRPr="00A9540A">
        <w:rPr>
          <w:rFonts w:asciiTheme="majorHAnsi" w:hAnsiTheme="majorHAnsi"/>
          <w:noProof/>
          <w:color w:val="000000" w:themeColor="text1"/>
          <w:sz w:val="24"/>
          <w:szCs w:val="24"/>
        </w:rPr>
        <w:t xml:space="preserve"> Activity Component from Housing Benefit applicants</w:t>
      </w:r>
      <w:r w:rsidRPr="00A9540A">
        <w:rPr>
          <w:rFonts w:asciiTheme="majorHAnsi" w:hAnsiTheme="majorHAnsi"/>
          <w:noProof/>
          <w:sz w:val="24"/>
          <w:szCs w:val="24"/>
        </w:rPr>
        <w:tab/>
      </w:r>
      <w:r w:rsidRPr="00A9540A">
        <w:rPr>
          <w:rFonts w:asciiTheme="majorHAnsi" w:hAnsiTheme="majorHAnsi"/>
          <w:noProof/>
          <w:sz w:val="24"/>
          <w:szCs w:val="24"/>
        </w:rPr>
        <w:fldChar w:fldCharType="begin"/>
      </w:r>
      <w:r w:rsidRPr="00A9540A">
        <w:rPr>
          <w:rFonts w:asciiTheme="majorHAnsi" w:hAnsiTheme="majorHAnsi"/>
          <w:noProof/>
          <w:sz w:val="24"/>
          <w:szCs w:val="24"/>
        </w:rPr>
        <w:instrText xml:space="preserve"> PAGEREF _Toc483041149 \h </w:instrText>
      </w:r>
      <w:r w:rsidRPr="00A9540A">
        <w:rPr>
          <w:rFonts w:asciiTheme="majorHAnsi" w:hAnsiTheme="majorHAnsi"/>
          <w:noProof/>
          <w:sz w:val="24"/>
          <w:szCs w:val="24"/>
        </w:rPr>
      </w:r>
      <w:r w:rsidRPr="00A9540A">
        <w:rPr>
          <w:rFonts w:asciiTheme="majorHAnsi" w:hAnsiTheme="majorHAnsi"/>
          <w:noProof/>
          <w:sz w:val="24"/>
          <w:szCs w:val="24"/>
        </w:rPr>
        <w:fldChar w:fldCharType="separate"/>
      </w:r>
      <w:r w:rsidR="006A1C96" w:rsidRPr="00A9540A">
        <w:rPr>
          <w:rFonts w:asciiTheme="majorHAnsi" w:hAnsiTheme="majorHAnsi"/>
          <w:noProof/>
          <w:sz w:val="24"/>
          <w:szCs w:val="24"/>
        </w:rPr>
        <w:t>15</w:t>
      </w:r>
      <w:r w:rsidRPr="00A9540A">
        <w:rPr>
          <w:rFonts w:asciiTheme="majorHAnsi" w:hAnsiTheme="majorHAnsi"/>
          <w:noProof/>
          <w:sz w:val="24"/>
          <w:szCs w:val="24"/>
        </w:rPr>
        <w:fldChar w:fldCharType="end"/>
      </w:r>
    </w:p>
    <w:p w:rsidR="00B70A9B" w:rsidRPr="00A9540A" w:rsidRDefault="00B70A9B">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Disregard of Post</w:t>
      </w:r>
      <w:r w:rsidR="00B26CF6">
        <w:rPr>
          <w:rFonts w:asciiTheme="majorHAnsi" w:hAnsiTheme="majorHAnsi"/>
          <w:noProof/>
          <w:color w:val="000000" w:themeColor="text1"/>
          <w:sz w:val="24"/>
          <w:szCs w:val="24"/>
        </w:rPr>
        <w:t>-</w:t>
      </w:r>
      <w:r w:rsidRPr="00A9540A">
        <w:rPr>
          <w:rFonts w:asciiTheme="majorHAnsi" w:hAnsiTheme="majorHAnsi"/>
          <w:noProof/>
          <w:color w:val="000000" w:themeColor="text1"/>
          <w:sz w:val="24"/>
          <w:szCs w:val="24"/>
        </w:rPr>
        <w:t>Graduate Master’s Degree Loan and Special Support Loans</w:t>
      </w:r>
      <w:r w:rsidRPr="00A9540A">
        <w:rPr>
          <w:rFonts w:asciiTheme="majorHAnsi" w:hAnsiTheme="majorHAnsi"/>
          <w:noProof/>
          <w:sz w:val="24"/>
          <w:szCs w:val="24"/>
        </w:rPr>
        <w:tab/>
      </w:r>
      <w:r w:rsidRPr="00A9540A">
        <w:rPr>
          <w:rFonts w:asciiTheme="majorHAnsi" w:hAnsiTheme="majorHAnsi"/>
          <w:noProof/>
          <w:sz w:val="24"/>
          <w:szCs w:val="24"/>
        </w:rPr>
        <w:fldChar w:fldCharType="begin"/>
      </w:r>
      <w:r w:rsidRPr="00A9540A">
        <w:rPr>
          <w:rFonts w:asciiTheme="majorHAnsi" w:hAnsiTheme="majorHAnsi"/>
          <w:noProof/>
          <w:sz w:val="24"/>
          <w:szCs w:val="24"/>
        </w:rPr>
        <w:instrText xml:space="preserve"> PAGEREF _Toc483041151 \h </w:instrText>
      </w:r>
      <w:r w:rsidRPr="00A9540A">
        <w:rPr>
          <w:rFonts w:asciiTheme="majorHAnsi" w:hAnsiTheme="majorHAnsi"/>
          <w:noProof/>
          <w:sz w:val="24"/>
          <w:szCs w:val="24"/>
        </w:rPr>
      </w:r>
      <w:r w:rsidRPr="00A9540A">
        <w:rPr>
          <w:rFonts w:asciiTheme="majorHAnsi" w:hAnsiTheme="majorHAnsi"/>
          <w:noProof/>
          <w:sz w:val="24"/>
          <w:szCs w:val="24"/>
        </w:rPr>
        <w:fldChar w:fldCharType="separate"/>
      </w:r>
      <w:r w:rsidR="006A1C96" w:rsidRPr="00A9540A">
        <w:rPr>
          <w:rFonts w:asciiTheme="majorHAnsi" w:hAnsiTheme="majorHAnsi"/>
          <w:noProof/>
          <w:sz w:val="24"/>
          <w:szCs w:val="24"/>
        </w:rPr>
        <w:t>15</w:t>
      </w:r>
      <w:r w:rsidRPr="00A9540A">
        <w:rPr>
          <w:rFonts w:asciiTheme="majorHAnsi" w:hAnsiTheme="majorHAnsi"/>
          <w:noProof/>
          <w:sz w:val="24"/>
          <w:szCs w:val="24"/>
        </w:rPr>
        <w:fldChar w:fldCharType="end"/>
      </w:r>
    </w:p>
    <w:p w:rsidR="00B70A9B" w:rsidRPr="00A9540A" w:rsidRDefault="00B70A9B">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The full disregard of Bereavement Payments</w:t>
      </w:r>
      <w:r w:rsidRPr="00A9540A">
        <w:rPr>
          <w:rFonts w:asciiTheme="majorHAnsi" w:hAnsiTheme="majorHAnsi"/>
          <w:noProof/>
          <w:sz w:val="24"/>
          <w:szCs w:val="24"/>
        </w:rPr>
        <w:tab/>
      </w:r>
      <w:r w:rsidRPr="00A9540A">
        <w:rPr>
          <w:rFonts w:asciiTheme="majorHAnsi" w:hAnsiTheme="majorHAnsi"/>
          <w:noProof/>
          <w:sz w:val="24"/>
          <w:szCs w:val="24"/>
        </w:rPr>
        <w:fldChar w:fldCharType="begin"/>
      </w:r>
      <w:r w:rsidRPr="00A9540A">
        <w:rPr>
          <w:rFonts w:asciiTheme="majorHAnsi" w:hAnsiTheme="majorHAnsi"/>
          <w:noProof/>
          <w:sz w:val="24"/>
          <w:szCs w:val="24"/>
        </w:rPr>
        <w:instrText xml:space="preserve"> PAGEREF _Toc483041153 \h </w:instrText>
      </w:r>
      <w:r w:rsidRPr="00A9540A">
        <w:rPr>
          <w:rFonts w:asciiTheme="majorHAnsi" w:hAnsiTheme="majorHAnsi"/>
          <w:noProof/>
          <w:sz w:val="24"/>
          <w:szCs w:val="24"/>
        </w:rPr>
      </w:r>
      <w:r w:rsidRPr="00A9540A">
        <w:rPr>
          <w:rFonts w:asciiTheme="majorHAnsi" w:hAnsiTheme="majorHAnsi"/>
          <w:noProof/>
          <w:sz w:val="24"/>
          <w:szCs w:val="24"/>
        </w:rPr>
        <w:fldChar w:fldCharType="separate"/>
      </w:r>
      <w:r w:rsidR="006A1C96" w:rsidRPr="00A9540A">
        <w:rPr>
          <w:rFonts w:asciiTheme="majorHAnsi" w:hAnsiTheme="majorHAnsi"/>
          <w:noProof/>
          <w:sz w:val="24"/>
          <w:szCs w:val="24"/>
        </w:rPr>
        <w:t>16</w:t>
      </w:r>
      <w:r w:rsidRPr="00A9540A">
        <w:rPr>
          <w:rFonts w:asciiTheme="majorHAnsi" w:hAnsiTheme="majorHAnsi"/>
          <w:noProof/>
          <w:sz w:val="24"/>
          <w:szCs w:val="24"/>
        </w:rPr>
        <w:fldChar w:fldCharType="end"/>
      </w:r>
    </w:p>
    <w:p w:rsidR="00B70A9B" w:rsidRPr="00A9540A" w:rsidRDefault="00B70A9B">
      <w:pPr>
        <w:pStyle w:val="TOC3"/>
        <w:tabs>
          <w:tab w:val="right" w:leader="dot" w:pos="13950"/>
        </w:tabs>
        <w:rPr>
          <w:rFonts w:asciiTheme="majorHAnsi" w:hAnsiTheme="majorHAnsi"/>
          <w:noProof/>
          <w:sz w:val="24"/>
          <w:szCs w:val="24"/>
          <w:lang w:eastAsia="en-GB"/>
        </w:rPr>
      </w:pPr>
      <w:r w:rsidRPr="00A9540A">
        <w:rPr>
          <w:rFonts w:asciiTheme="majorHAnsi" w:hAnsiTheme="majorHAnsi"/>
          <w:noProof/>
          <w:color w:val="000000" w:themeColor="text1"/>
          <w:sz w:val="24"/>
          <w:szCs w:val="24"/>
        </w:rPr>
        <w:t xml:space="preserve">Introducing a Minimum Income Floor for the </w:t>
      </w:r>
      <w:r w:rsidR="008E1C6D">
        <w:rPr>
          <w:rFonts w:asciiTheme="majorHAnsi" w:hAnsiTheme="majorHAnsi"/>
          <w:noProof/>
          <w:color w:val="000000" w:themeColor="text1"/>
          <w:sz w:val="24"/>
          <w:szCs w:val="24"/>
        </w:rPr>
        <w:t>Self-Employed</w:t>
      </w:r>
      <w:r w:rsidRPr="00A9540A">
        <w:rPr>
          <w:rFonts w:asciiTheme="majorHAnsi" w:hAnsiTheme="majorHAnsi"/>
          <w:noProof/>
          <w:color w:val="000000" w:themeColor="text1"/>
          <w:sz w:val="24"/>
          <w:szCs w:val="24"/>
        </w:rPr>
        <w:t>.</w:t>
      </w:r>
      <w:r w:rsidRPr="00A9540A">
        <w:rPr>
          <w:rFonts w:asciiTheme="majorHAnsi" w:hAnsiTheme="majorHAnsi"/>
          <w:noProof/>
          <w:sz w:val="24"/>
          <w:szCs w:val="24"/>
        </w:rPr>
        <w:tab/>
      </w:r>
      <w:r w:rsidRPr="00A9540A">
        <w:rPr>
          <w:rFonts w:asciiTheme="majorHAnsi" w:hAnsiTheme="majorHAnsi"/>
          <w:noProof/>
          <w:sz w:val="24"/>
          <w:szCs w:val="24"/>
        </w:rPr>
        <w:fldChar w:fldCharType="begin"/>
      </w:r>
      <w:r w:rsidRPr="00A9540A">
        <w:rPr>
          <w:rFonts w:asciiTheme="majorHAnsi" w:hAnsiTheme="majorHAnsi"/>
          <w:noProof/>
          <w:sz w:val="24"/>
          <w:szCs w:val="24"/>
        </w:rPr>
        <w:instrText xml:space="preserve"> PAGEREF _Toc483041155 \h </w:instrText>
      </w:r>
      <w:r w:rsidRPr="00A9540A">
        <w:rPr>
          <w:rFonts w:asciiTheme="majorHAnsi" w:hAnsiTheme="majorHAnsi"/>
          <w:noProof/>
          <w:sz w:val="24"/>
          <w:szCs w:val="24"/>
        </w:rPr>
      </w:r>
      <w:r w:rsidRPr="00A9540A">
        <w:rPr>
          <w:rFonts w:asciiTheme="majorHAnsi" w:hAnsiTheme="majorHAnsi"/>
          <w:noProof/>
          <w:sz w:val="24"/>
          <w:szCs w:val="24"/>
        </w:rPr>
        <w:fldChar w:fldCharType="separate"/>
      </w:r>
      <w:r w:rsidR="006A1C96" w:rsidRPr="00A9540A">
        <w:rPr>
          <w:rFonts w:asciiTheme="majorHAnsi" w:hAnsiTheme="majorHAnsi"/>
          <w:noProof/>
          <w:sz w:val="24"/>
          <w:szCs w:val="24"/>
        </w:rPr>
        <w:t>17</w:t>
      </w:r>
      <w:r w:rsidRPr="00A9540A">
        <w:rPr>
          <w:rFonts w:asciiTheme="majorHAnsi" w:hAnsiTheme="majorHAnsi"/>
          <w:noProof/>
          <w:sz w:val="24"/>
          <w:szCs w:val="24"/>
        </w:rPr>
        <w:fldChar w:fldCharType="end"/>
      </w:r>
    </w:p>
    <w:p w:rsidR="00B70A9B" w:rsidRPr="00A9540A" w:rsidRDefault="00B70A9B" w:rsidP="008175AC">
      <w:pPr>
        <w:pStyle w:val="TOC3"/>
        <w:tabs>
          <w:tab w:val="right" w:leader="dot" w:pos="13950"/>
        </w:tabs>
        <w:rPr>
          <w:rFonts w:asciiTheme="majorHAnsi" w:hAnsiTheme="majorHAnsi"/>
          <w:noProof/>
          <w:sz w:val="24"/>
          <w:szCs w:val="24"/>
          <w:lang w:eastAsia="en-GB"/>
        </w:rPr>
      </w:pPr>
    </w:p>
    <w:p w:rsidR="00B70A9B" w:rsidRPr="00A9540A" w:rsidRDefault="00B70A9B">
      <w:pPr>
        <w:pStyle w:val="TOC1"/>
        <w:tabs>
          <w:tab w:val="left" w:pos="720"/>
          <w:tab w:val="right" w:leader="dot" w:pos="13950"/>
        </w:tabs>
        <w:rPr>
          <w:rFonts w:asciiTheme="majorHAnsi" w:hAnsiTheme="majorHAnsi"/>
          <w:b w:val="0"/>
          <w:noProof/>
          <w:lang w:eastAsia="en-GB"/>
        </w:rPr>
      </w:pPr>
      <w:r w:rsidRPr="00A9540A">
        <w:rPr>
          <w:rFonts w:asciiTheme="majorHAnsi" w:hAnsiTheme="majorHAnsi"/>
          <w:b w:val="0"/>
          <w:noProof/>
        </w:rPr>
        <w:t>6.0</w:t>
      </w:r>
      <w:r w:rsidR="00A9540A" w:rsidRPr="00A9540A">
        <w:rPr>
          <w:rFonts w:asciiTheme="majorHAnsi" w:hAnsiTheme="majorHAnsi"/>
          <w:b w:val="0"/>
          <w:noProof/>
          <w:lang w:eastAsia="en-GB"/>
        </w:rPr>
        <w:t xml:space="preserve"> </w:t>
      </w:r>
      <w:r w:rsidR="00A9540A" w:rsidRPr="00A9540A">
        <w:rPr>
          <w:rFonts w:asciiTheme="majorHAnsi" w:hAnsiTheme="majorHAnsi"/>
          <w:b w:val="0"/>
          <w:noProof/>
          <w:lang w:eastAsia="en-GB"/>
        </w:rPr>
        <w:tab/>
        <w:t>Financial implications</w:t>
      </w:r>
      <w:r w:rsidRPr="00A9540A">
        <w:rPr>
          <w:rFonts w:asciiTheme="majorHAnsi" w:hAnsiTheme="majorHAnsi"/>
          <w:b w:val="0"/>
          <w:noProof/>
        </w:rPr>
        <w:tab/>
      </w:r>
      <w:r w:rsidRPr="00A9540A">
        <w:rPr>
          <w:rFonts w:asciiTheme="majorHAnsi" w:hAnsiTheme="majorHAnsi"/>
          <w:b w:val="0"/>
          <w:noProof/>
        </w:rPr>
        <w:fldChar w:fldCharType="begin"/>
      </w:r>
      <w:r w:rsidRPr="00A9540A">
        <w:rPr>
          <w:rFonts w:asciiTheme="majorHAnsi" w:hAnsiTheme="majorHAnsi"/>
          <w:b w:val="0"/>
          <w:noProof/>
        </w:rPr>
        <w:instrText xml:space="preserve"> PAGEREF _Toc483041159 \h </w:instrText>
      </w:r>
      <w:r w:rsidRPr="00A9540A">
        <w:rPr>
          <w:rFonts w:asciiTheme="majorHAnsi" w:hAnsiTheme="majorHAnsi"/>
          <w:b w:val="0"/>
          <w:noProof/>
        </w:rPr>
      </w:r>
      <w:r w:rsidRPr="00A9540A">
        <w:rPr>
          <w:rFonts w:asciiTheme="majorHAnsi" w:hAnsiTheme="majorHAnsi"/>
          <w:b w:val="0"/>
          <w:noProof/>
        </w:rPr>
        <w:fldChar w:fldCharType="separate"/>
      </w:r>
      <w:r w:rsidR="006A1C96" w:rsidRPr="00A9540A">
        <w:rPr>
          <w:rFonts w:asciiTheme="majorHAnsi" w:hAnsiTheme="majorHAnsi"/>
          <w:b w:val="0"/>
          <w:noProof/>
        </w:rPr>
        <w:t>19</w:t>
      </w:r>
      <w:r w:rsidRPr="00A9540A">
        <w:rPr>
          <w:rFonts w:asciiTheme="majorHAnsi" w:hAnsiTheme="majorHAnsi"/>
          <w:b w:val="0"/>
          <w:noProof/>
        </w:rPr>
        <w:fldChar w:fldCharType="end"/>
      </w:r>
    </w:p>
    <w:p w:rsidR="00B70A9B" w:rsidRPr="00A9540A" w:rsidRDefault="00B70A9B">
      <w:pPr>
        <w:pStyle w:val="TOC1"/>
        <w:tabs>
          <w:tab w:val="left" w:pos="720"/>
          <w:tab w:val="right" w:leader="dot" w:pos="13950"/>
        </w:tabs>
        <w:rPr>
          <w:rFonts w:asciiTheme="majorHAnsi" w:hAnsiTheme="majorHAnsi"/>
          <w:b w:val="0"/>
          <w:noProof/>
        </w:rPr>
      </w:pPr>
      <w:r w:rsidRPr="00A9540A">
        <w:rPr>
          <w:rFonts w:asciiTheme="majorHAnsi" w:hAnsiTheme="majorHAnsi"/>
          <w:b w:val="0"/>
          <w:noProof/>
        </w:rPr>
        <w:t>7.0</w:t>
      </w:r>
      <w:r w:rsidRPr="00A9540A">
        <w:rPr>
          <w:rFonts w:asciiTheme="majorHAnsi" w:hAnsiTheme="majorHAnsi"/>
          <w:b w:val="0"/>
          <w:noProof/>
          <w:lang w:eastAsia="en-GB"/>
        </w:rPr>
        <w:tab/>
      </w:r>
      <w:r w:rsidR="00A9540A" w:rsidRPr="00A9540A">
        <w:rPr>
          <w:rFonts w:asciiTheme="majorHAnsi" w:hAnsiTheme="majorHAnsi"/>
          <w:b w:val="0"/>
          <w:noProof/>
          <w:lang w:eastAsia="en-GB"/>
        </w:rPr>
        <w:t xml:space="preserve">Protection for the vulnerable </w:t>
      </w:r>
      <w:r w:rsidRPr="00A9540A">
        <w:rPr>
          <w:rFonts w:asciiTheme="majorHAnsi" w:hAnsiTheme="majorHAnsi"/>
          <w:b w:val="0"/>
          <w:noProof/>
        </w:rPr>
        <w:tab/>
      </w:r>
      <w:r w:rsidRPr="00A9540A">
        <w:rPr>
          <w:rFonts w:asciiTheme="majorHAnsi" w:hAnsiTheme="majorHAnsi"/>
          <w:b w:val="0"/>
          <w:noProof/>
        </w:rPr>
        <w:fldChar w:fldCharType="begin"/>
      </w:r>
      <w:r w:rsidRPr="00A9540A">
        <w:rPr>
          <w:rFonts w:asciiTheme="majorHAnsi" w:hAnsiTheme="majorHAnsi"/>
          <w:b w:val="0"/>
          <w:noProof/>
        </w:rPr>
        <w:instrText xml:space="preserve"> PAGEREF _Toc483041160 \h </w:instrText>
      </w:r>
      <w:r w:rsidRPr="00A9540A">
        <w:rPr>
          <w:rFonts w:asciiTheme="majorHAnsi" w:hAnsiTheme="majorHAnsi"/>
          <w:b w:val="0"/>
          <w:noProof/>
        </w:rPr>
      </w:r>
      <w:r w:rsidRPr="00A9540A">
        <w:rPr>
          <w:rFonts w:asciiTheme="majorHAnsi" w:hAnsiTheme="majorHAnsi"/>
          <w:b w:val="0"/>
          <w:noProof/>
        </w:rPr>
        <w:fldChar w:fldCharType="separate"/>
      </w:r>
      <w:r w:rsidR="006A1C96" w:rsidRPr="00A9540A">
        <w:rPr>
          <w:rFonts w:asciiTheme="majorHAnsi" w:hAnsiTheme="majorHAnsi"/>
          <w:b w:val="0"/>
          <w:noProof/>
        </w:rPr>
        <w:t>2</w:t>
      </w:r>
      <w:r w:rsidRPr="00A9540A">
        <w:rPr>
          <w:rFonts w:asciiTheme="majorHAnsi" w:hAnsiTheme="majorHAnsi"/>
          <w:b w:val="0"/>
          <w:noProof/>
        </w:rPr>
        <w:fldChar w:fldCharType="end"/>
      </w:r>
      <w:r w:rsidR="00A9540A" w:rsidRPr="00A9540A">
        <w:rPr>
          <w:rFonts w:asciiTheme="majorHAnsi" w:hAnsiTheme="majorHAnsi"/>
          <w:b w:val="0"/>
          <w:noProof/>
        </w:rPr>
        <w:t>0</w:t>
      </w:r>
    </w:p>
    <w:p w:rsidR="00A9540A" w:rsidRPr="00A9540A" w:rsidRDefault="00A9540A" w:rsidP="00A9540A">
      <w:pPr>
        <w:rPr>
          <w:rFonts w:asciiTheme="majorHAnsi" w:hAnsiTheme="majorHAnsi"/>
          <w:lang w:eastAsia="en-US"/>
        </w:rPr>
      </w:pPr>
      <w:r w:rsidRPr="00A9540A">
        <w:rPr>
          <w:rFonts w:asciiTheme="majorHAnsi" w:hAnsiTheme="majorHAnsi"/>
          <w:lang w:eastAsia="en-US"/>
        </w:rPr>
        <w:t>8.0</w:t>
      </w:r>
      <w:r w:rsidRPr="00A9540A">
        <w:rPr>
          <w:rFonts w:asciiTheme="majorHAnsi" w:hAnsiTheme="majorHAnsi"/>
          <w:lang w:eastAsia="en-US"/>
        </w:rPr>
        <w:tab/>
        <w:t>Consultation…………………………………………………………………………………………………………………………………21</w:t>
      </w:r>
    </w:p>
    <w:p w:rsidR="00EE657C" w:rsidRPr="00614608" w:rsidRDefault="00EE657C">
      <w:pPr>
        <w:rPr>
          <w:rFonts w:ascii="Avenir Next Condensed Regular" w:hAnsi="Avenir Next Condensed Regular"/>
        </w:rPr>
      </w:pPr>
      <w:r w:rsidRPr="00B70A9B">
        <w:rPr>
          <w:rFonts w:ascii="Avenir Next Condensed" w:hAnsi="Avenir Next Condensed"/>
        </w:rPr>
        <w:fldChar w:fldCharType="end"/>
      </w:r>
    </w:p>
    <w:p w:rsidR="00EE657C" w:rsidRPr="00066EEB" w:rsidRDefault="00EE657C">
      <w:pPr>
        <w:rPr>
          <w:rFonts w:ascii="Avenir Next Condensed Regular" w:hAnsi="Avenir Next Condensed Regular"/>
          <w:b/>
        </w:rPr>
      </w:pPr>
      <w:r w:rsidRPr="00066EEB">
        <w:rPr>
          <w:rFonts w:ascii="Avenir Next Condensed Regular" w:hAnsi="Avenir Next Condensed Regular"/>
          <w:b/>
        </w:rPr>
        <w:br w:type="page"/>
      </w:r>
    </w:p>
    <w:p w:rsidR="00EE657C" w:rsidRPr="001468AB" w:rsidRDefault="001468AB" w:rsidP="00A51C49">
      <w:pPr>
        <w:pStyle w:val="Heading1"/>
        <w:numPr>
          <w:ilvl w:val="0"/>
          <w:numId w:val="14"/>
        </w:numPr>
      </w:pPr>
      <w:bookmarkStart w:id="30" w:name="_Toc483041092"/>
      <w:r>
        <w:rPr>
          <w:rFonts w:ascii="Avenir Next Condensed Regular" w:hAnsi="Avenir Next Condensed Regular"/>
        </w:rPr>
        <w:lastRenderedPageBreak/>
        <w:t xml:space="preserve"> </w:t>
      </w:r>
      <w:r w:rsidR="00EE657C" w:rsidRPr="001468AB">
        <w:t>Introduction and background</w:t>
      </w:r>
      <w:bookmarkEnd w:id="30"/>
    </w:p>
    <w:p w:rsidR="00EE657C" w:rsidRPr="001468AB" w:rsidRDefault="00EE657C" w:rsidP="00EE657C">
      <w:pPr>
        <w:widowControl w:val="0"/>
        <w:autoSpaceDE w:val="0"/>
        <w:autoSpaceDN w:val="0"/>
        <w:adjustRightInd w:val="0"/>
        <w:rPr>
          <w:rFonts w:asciiTheme="majorHAnsi" w:hAnsiTheme="majorHAnsi" w:cs="Calibri"/>
          <w:iCs/>
          <w:color w:val="1A1A1A"/>
        </w:rPr>
      </w:pPr>
    </w:p>
    <w:p w:rsidR="00CD16C1" w:rsidRPr="001468AB" w:rsidRDefault="00701343" w:rsidP="00701343">
      <w:pPr>
        <w:widowControl w:val="0"/>
        <w:autoSpaceDE w:val="0"/>
        <w:autoSpaceDN w:val="0"/>
        <w:adjustRightInd w:val="0"/>
        <w:ind w:left="420" w:hanging="420"/>
        <w:jc w:val="both"/>
        <w:rPr>
          <w:rFonts w:asciiTheme="majorHAnsi" w:hAnsiTheme="majorHAnsi" w:cs="Calibri"/>
          <w:iCs/>
          <w:color w:val="1A1A1A"/>
        </w:rPr>
      </w:pPr>
      <w:r w:rsidRPr="001468AB">
        <w:rPr>
          <w:rFonts w:asciiTheme="majorHAnsi" w:hAnsiTheme="majorHAnsi" w:cs="Calibri"/>
          <w:iCs/>
          <w:color w:val="1A1A1A"/>
        </w:rPr>
        <w:t>1.1</w:t>
      </w:r>
      <w:r w:rsidRPr="001468AB">
        <w:rPr>
          <w:rFonts w:asciiTheme="majorHAnsi" w:hAnsiTheme="majorHAnsi" w:cs="Calibri"/>
          <w:iCs/>
          <w:color w:val="1A1A1A"/>
        </w:rPr>
        <w:tab/>
      </w:r>
      <w:r w:rsidR="009C35A3" w:rsidRPr="001468AB">
        <w:rPr>
          <w:rFonts w:asciiTheme="majorHAnsi" w:hAnsiTheme="majorHAnsi" w:cs="Calibri"/>
          <w:iCs/>
          <w:color w:val="1A1A1A"/>
        </w:rPr>
        <w:t xml:space="preserve">The following report follows on from the initial options report produced for </w:t>
      </w:r>
      <w:r w:rsidR="001468AB">
        <w:rPr>
          <w:rFonts w:asciiTheme="majorHAnsi" w:hAnsiTheme="majorHAnsi" w:cs="Calibri"/>
          <w:iCs/>
          <w:color w:val="1A1A1A"/>
        </w:rPr>
        <w:t xml:space="preserve">Three Rivers District Council </w:t>
      </w:r>
      <w:r w:rsidR="008172EA" w:rsidRPr="001468AB">
        <w:rPr>
          <w:rFonts w:asciiTheme="majorHAnsi" w:hAnsiTheme="majorHAnsi" w:cs="Calibri"/>
          <w:iCs/>
          <w:color w:val="1A1A1A"/>
        </w:rPr>
        <w:t>in April 201</w:t>
      </w:r>
      <w:r w:rsidR="001468AB">
        <w:rPr>
          <w:rFonts w:asciiTheme="majorHAnsi" w:hAnsiTheme="majorHAnsi" w:cs="Calibri"/>
          <w:iCs/>
          <w:color w:val="1A1A1A"/>
        </w:rPr>
        <w:t>7. Having considered the report</w:t>
      </w:r>
      <w:r w:rsidR="00B26CF6">
        <w:rPr>
          <w:rFonts w:asciiTheme="majorHAnsi" w:hAnsiTheme="majorHAnsi" w:cs="Calibri"/>
          <w:iCs/>
          <w:color w:val="1A1A1A"/>
        </w:rPr>
        <w:t>,</w:t>
      </w:r>
      <w:r w:rsidR="001468AB">
        <w:rPr>
          <w:rFonts w:asciiTheme="majorHAnsi" w:hAnsiTheme="majorHAnsi" w:cs="Calibri"/>
          <w:iCs/>
          <w:color w:val="1A1A1A"/>
        </w:rPr>
        <w:t xml:space="preserve"> the </w:t>
      </w:r>
      <w:r w:rsidR="008172EA" w:rsidRPr="001468AB">
        <w:rPr>
          <w:rFonts w:asciiTheme="majorHAnsi" w:hAnsiTheme="majorHAnsi" w:cs="Calibri"/>
          <w:iCs/>
          <w:color w:val="1A1A1A"/>
        </w:rPr>
        <w:t>authorit</w:t>
      </w:r>
      <w:r w:rsidR="001468AB">
        <w:rPr>
          <w:rFonts w:asciiTheme="majorHAnsi" w:hAnsiTheme="majorHAnsi" w:cs="Calibri"/>
          <w:iCs/>
          <w:color w:val="1A1A1A"/>
        </w:rPr>
        <w:t>y s</w:t>
      </w:r>
      <w:r w:rsidR="00CD16C1" w:rsidRPr="001468AB">
        <w:rPr>
          <w:rFonts w:asciiTheme="majorHAnsi" w:hAnsiTheme="majorHAnsi" w:cs="Calibri"/>
          <w:iCs/>
          <w:color w:val="1A1A1A"/>
        </w:rPr>
        <w:t>elected the following options for further development and modelling:</w:t>
      </w:r>
    </w:p>
    <w:p w:rsidR="00CD16C1" w:rsidRPr="001468AB" w:rsidRDefault="00CD16C1" w:rsidP="00CD16C1">
      <w:pPr>
        <w:widowControl w:val="0"/>
        <w:autoSpaceDE w:val="0"/>
        <w:autoSpaceDN w:val="0"/>
        <w:adjustRightInd w:val="0"/>
        <w:jc w:val="both"/>
        <w:rPr>
          <w:rFonts w:asciiTheme="majorHAnsi" w:hAnsiTheme="majorHAnsi" w:cs="Calibri"/>
          <w:iCs/>
          <w:color w:val="1A1A1A"/>
        </w:rPr>
      </w:pPr>
    </w:p>
    <w:p w:rsidR="00586536" w:rsidRPr="001468AB" w:rsidRDefault="00586536" w:rsidP="00586536">
      <w:pPr>
        <w:pStyle w:val="Heading2"/>
        <w:rPr>
          <w:sz w:val="24"/>
          <w:szCs w:val="24"/>
        </w:rPr>
      </w:pPr>
      <w:bookmarkStart w:id="31" w:name="_Toc483041094"/>
      <w:r w:rsidRPr="001468AB">
        <w:rPr>
          <w:sz w:val="24"/>
          <w:szCs w:val="24"/>
        </w:rPr>
        <w:t>Three Rivers District Council</w:t>
      </w:r>
      <w:bookmarkEnd w:id="31"/>
    </w:p>
    <w:p w:rsidR="00586536" w:rsidRPr="001468AB" w:rsidRDefault="00586536" w:rsidP="00586536">
      <w:pPr>
        <w:rPr>
          <w:rFonts w:asciiTheme="majorHAnsi" w:hAnsiTheme="majorHAnsi"/>
          <w:color w:val="000000"/>
        </w:rPr>
      </w:pPr>
    </w:p>
    <w:p w:rsidR="00586536" w:rsidRPr="001468AB" w:rsidRDefault="00586536" w:rsidP="00586536">
      <w:pPr>
        <w:widowControl w:val="0"/>
        <w:autoSpaceDE w:val="0"/>
        <w:autoSpaceDN w:val="0"/>
        <w:adjustRightInd w:val="0"/>
        <w:ind w:firstLine="700"/>
        <w:jc w:val="both"/>
        <w:rPr>
          <w:rFonts w:asciiTheme="majorHAnsi" w:hAnsiTheme="majorHAnsi" w:cs="Calibri"/>
          <w:b/>
          <w:iCs/>
          <w:color w:val="1A1A1A"/>
        </w:rPr>
      </w:pPr>
      <w:r w:rsidRPr="001468AB">
        <w:rPr>
          <w:rFonts w:asciiTheme="majorHAnsi" w:hAnsiTheme="majorHAnsi" w:cs="Calibri"/>
          <w:b/>
          <w:iCs/>
          <w:color w:val="1A1A1A"/>
        </w:rPr>
        <w:t>Options selected for further development and modelling:</w:t>
      </w:r>
    </w:p>
    <w:p w:rsidR="00586536" w:rsidRPr="001468AB" w:rsidRDefault="00586536" w:rsidP="00A51C49">
      <w:pPr>
        <w:pStyle w:val="ListParagraph"/>
        <w:numPr>
          <w:ilvl w:val="0"/>
          <w:numId w:val="9"/>
        </w:numPr>
        <w:rPr>
          <w:rFonts w:asciiTheme="majorHAnsi" w:hAnsiTheme="majorHAnsi"/>
          <w:color w:val="000000"/>
        </w:rPr>
      </w:pPr>
      <w:r w:rsidRPr="001468AB">
        <w:rPr>
          <w:rFonts w:asciiTheme="majorHAnsi" w:hAnsiTheme="majorHAnsi"/>
          <w:color w:val="000000"/>
        </w:rPr>
        <w:t xml:space="preserve">Introducing a ‘fixed assessment period’ within the current schemes to allow for multiple changes </w:t>
      </w:r>
    </w:p>
    <w:p w:rsidR="00586536" w:rsidRPr="001468AB" w:rsidRDefault="00586536" w:rsidP="00A51C49">
      <w:pPr>
        <w:pStyle w:val="ListParagraph"/>
        <w:numPr>
          <w:ilvl w:val="0"/>
          <w:numId w:val="9"/>
        </w:numPr>
        <w:rPr>
          <w:rFonts w:asciiTheme="majorHAnsi" w:hAnsiTheme="majorHAnsi"/>
          <w:color w:val="000000"/>
        </w:rPr>
      </w:pPr>
      <w:r w:rsidRPr="001468AB">
        <w:rPr>
          <w:rFonts w:asciiTheme="majorHAnsi" w:hAnsiTheme="majorHAnsi"/>
          <w:color w:val="222222"/>
        </w:rPr>
        <w:t>Current Schemes with changes to mirror HB from 2018/19</w:t>
      </w:r>
    </w:p>
    <w:p w:rsidR="00586536" w:rsidRPr="001468AB" w:rsidRDefault="00586536" w:rsidP="00A51C49">
      <w:pPr>
        <w:pStyle w:val="ListParagraph"/>
        <w:numPr>
          <w:ilvl w:val="0"/>
          <w:numId w:val="9"/>
        </w:numPr>
        <w:rPr>
          <w:rFonts w:asciiTheme="majorHAnsi" w:hAnsiTheme="majorHAnsi"/>
          <w:color w:val="000000"/>
        </w:rPr>
      </w:pPr>
      <w:r w:rsidRPr="001468AB">
        <w:rPr>
          <w:rFonts w:asciiTheme="majorHAnsi" w:hAnsiTheme="majorHAnsi"/>
          <w:color w:val="222222"/>
        </w:rPr>
        <w:t xml:space="preserve">Current Schemes with </w:t>
      </w:r>
      <w:r w:rsidR="009062FE">
        <w:rPr>
          <w:rFonts w:asciiTheme="majorHAnsi" w:hAnsiTheme="majorHAnsi"/>
          <w:color w:val="222222"/>
        </w:rPr>
        <w:t>Work-Related</w:t>
      </w:r>
      <w:r w:rsidRPr="001468AB">
        <w:rPr>
          <w:rFonts w:asciiTheme="majorHAnsi" w:hAnsiTheme="majorHAnsi"/>
          <w:color w:val="222222"/>
        </w:rPr>
        <w:t xml:space="preserve"> changes –Minimum Income Floor </w:t>
      </w:r>
    </w:p>
    <w:p w:rsidR="00586536" w:rsidRPr="001468AB" w:rsidRDefault="00586536" w:rsidP="00586536">
      <w:pPr>
        <w:ind w:left="1060"/>
        <w:rPr>
          <w:rFonts w:asciiTheme="majorHAnsi" w:hAnsiTheme="majorHAnsi"/>
          <w:color w:val="000000"/>
        </w:rPr>
      </w:pPr>
    </w:p>
    <w:p w:rsidR="00586536" w:rsidRPr="001468AB" w:rsidRDefault="00586536" w:rsidP="00586536">
      <w:pPr>
        <w:ind w:left="720"/>
        <w:rPr>
          <w:rFonts w:asciiTheme="majorHAnsi" w:hAnsiTheme="majorHAnsi"/>
          <w:b/>
          <w:color w:val="000000"/>
        </w:rPr>
      </w:pPr>
      <w:r w:rsidRPr="001468AB">
        <w:rPr>
          <w:rFonts w:asciiTheme="majorHAnsi" w:hAnsiTheme="majorHAnsi"/>
          <w:b/>
          <w:color w:val="000000"/>
        </w:rPr>
        <w:t xml:space="preserve">Options not selected </w:t>
      </w:r>
    </w:p>
    <w:p w:rsidR="00586536" w:rsidRPr="001468AB" w:rsidRDefault="00586536" w:rsidP="00A51C49">
      <w:pPr>
        <w:pStyle w:val="ListParagraph"/>
        <w:numPr>
          <w:ilvl w:val="0"/>
          <w:numId w:val="10"/>
        </w:numPr>
        <w:rPr>
          <w:rFonts w:asciiTheme="majorHAnsi" w:hAnsiTheme="majorHAnsi"/>
          <w:color w:val="000000"/>
        </w:rPr>
      </w:pPr>
      <w:r w:rsidRPr="001468AB">
        <w:rPr>
          <w:rFonts w:asciiTheme="majorHAnsi" w:hAnsiTheme="majorHAnsi"/>
          <w:color w:val="000000"/>
        </w:rPr>
        <w:t xml:space="preserve">Maintain the current scheme </w:t>
      </w:r>
      <w:r w:rsidR="00B91E83">
        <w:rPr>
          <w:rFonts w:asciiTheme="majorHAnsi" w:hAnsiTheme="majorHAnsi"/>
          <w:color w:val="000000"/>
        </w:rPr>
        <w:t>– this will be an option within the consultation.</w:t>
      </w:r>
    </w:p>
    <w:p w:rsidR="00586536" w:rsidRPr="001468AB" w:rsidRDefault="00586536" w:rsidP="00A51C49">
      <w:pPr>
        <w:pStyle w:val="ListParagraph"/>
        <w:numPr>
          <w:ilvl w:val="0"/>
          <w:numId w:val="10"/>
        </w:numPr>
        <w:rPr>
          <w:rFonts w:asciiTheme="majorHAnsi" w:hAnsiTheme="majorHAnsi"/>
          <w:color w:val="000000"/>
        </w:rPr>
      </w:pPr>
      <w:r w:rsidRPr="001468AB">
        <w:rPr>
          <w:rFonts w:asciiTheme="majorHAnsi" w:hAnsiTheme="majorHAnsi"/>
          <w:color w:val="000000"/>
        </w:rPr>
        <w:t xml:space="preserve">Introducing a new scheme for working age cases – income band </w:t>
      </w:r>
    </w:p>
    <w:p w:rsidR="00586536" w:rsidRPr="001468AB" w:rsidRDefault="00586536" w:rsidP="00A51C49">
      <w:pPr>
        <w:pStyle w:val="ListParagraph"/>
        <w:numPr>
          <w:ilvl w:val="0"/>
          <w:numId w:val="10"/>
        </w:numPr>
        <w:rPr>
          <w:rFonts w:asciiTheme="majorHAnsi" w:hAnsiTheme="majorHAnsi"/>
          <w:color w:val="000000"/>
        </w:rPr>
      </w:pPr>
      <w:r w:rsidRPr="001468AB">
        <w:rPr>
          <w:rFonts w:asciiTheme="majorHAnsi" w:hAnsiTheme="majorHAnsi"/>
          <w:color w:val="000000"/>
        </w:rPr>
        <w:t xml:space="preserve">Introducing a new scheme for Universal Credit cases – income band </w:t>
      </w:r>
    </w:p>
    <w:p w:rsidR="00586536" w:rsidRPr="001468AB" w:rsidRDefault="00586536" w:rsidP="00A51C49">
      <w:pPr>
        <w:pStyle w:val="ListParagraph"/>
        <w:numPr>
          <w:ilvl w:val="0"/>
          <w:numId w:val="10"/>
        </w:numPr>
        <w:rPr>
          <w:rFonts w:asciiTheme="majorHAnsi" w:hAnsiTheme="majorHAnsi"/>
          <w:color w:val="000000"/>
        </w:rPr>
      </w:pPr>
      <w:r w:rsidRPr="001468AB">
        <w:rPr>
          <w:rFonts w:asciiTheme="majorHAnsi" w:hAnsiTheme="majorHAnsi"/>
          <w:color w:val="000000"/>
        </w:rPr>
        <w:t xml:space="preserve">Introducing a tolerance level to avoid multiple changes </w:t>
      </w:r>
    </w:p>
    <w:p w:rsidR="00586536" w:rsidRPr="001468AB" w:rsidRDefault="00586536" w:rsidP="00A51C49">
      <w:pPr>
        <w:pStyle w:val="ListParagraph"/>
        <w:numPr>
          <w:ilvl w:val="0"/>
          <w:numId w:val="10"/>
        </w:numPr>
        <w:rPr>
          <w:rFonts w:asciiTheme="majorHAnsi" w:hAnsiTheme="majorHAnsi"/>
          <w:color w:val="000000"/>
        </w:rPr>
      </w:pPr>
      <w:r w:rsidRPr="001468AB">
        <w:rPr>
          <w:rFonts w:asciiTheme="majorHAnsi" w:hAnsiTheme="majorHAnsi"/>
          <w:color w:val="000000"/>
        </w:rPr>
        <w:t xml:space="preserve">Align </w:t>
      </w:r>
      <w:r w:rsidR="008053F1">
        <w:rPr>
          <w:rFonts w:asciiTheme="majorHAnsi" w:hAnsiTheme="majorHAnsi"/>
          <w:color w:val="000000"/>
        </w:rPr>
        <w:t>with Watford Borough Council</w:t>
      </w:r>
    </w:p>
    <w:p w:rsidR="00586536" w:rsidRPr="001468AB" w:rsidRDefault="00586536" w:rsidP="00586536">
      <w:pPr>
        <w:rPr>
          <w:rFonts w:asciiTheme="majorHAnsi" w:hAnsiTheme="majorHAnsi"/>
          <w:color w:val="000000"/>
        </w:rPr>
      </w:pPr>
    </w:p>
    <w:p w:rsidR="00586536" w:rsidRPr="001468AB" w:rsidRDefault="001468AB" w:rsidP="00A51C49">
      <w:pPr>
        <w:pStyle w:val="ListParagraph"/>
        <w:numPr>
          <w:ilvl w:val="1"/>
          <w:numId w:val="15"/>
        </w:numPr>
        <w:rPr>
          <w:rFonts w:asciiTheme="majorHAnsi" w:hAnsiTheme="majorHAnsi"/>
          <w:color w:val="000000"/>
        </w:rPr>
      </w:pPr>
      <w:r>
        <w:rPr>
          <w:rFonts w:asciiTheme="majorHAnsi" w:hAnsiTheme="majorHAnsi"/>
          <w:color w:val="000000"/>
        </w:rPr>
        <w:t>Each of the selected options is</w:t>
      </w:r>
      <w:r w:rsidR="00813CC4" w:rsidRPr="001468AB">
        <w:rPr>
          <w:rFonts w:asciiTheme="majorHAnsi" w:hAnsiTheme="majorHAnsi"/>
          <w:color w:val="000000"/>
        </w:rPr>
        <w:t xml:space="preserve"> examined in detail</w:t>
      </w:r>
      <w:r>
        <w:rPr>
          <w:rFonts w:asciiTheme="majorHAnsi" w:hAnsiTheme="majorHAnsi"/>
          <w:color w:val="000000"/>
        </w:rPr>
        <w:t xml:space="preserve"> below and details are provided</w:t>
      </w:r>
      <w:r w:rsidR="00813CC4" w:rsidRPr="001468AB">
        <w:rPr>
          <w:rFonts w:asciiTheme="majorHAnsi" w:hAnsiTheme="majorHAnsi"/>
          <w:color w:val="000000"/>
        </w:rPr>
        <w:t>. In eac</w:t>
      </w:r>
      <w:r w:rsidR="00076473" w:rsidRPr="001468AB">
        <w:rPr>
          <w:rFonts w:asciiTheme="majorHAnsi" w:hAnsiTheme="majorHAnsi"/>
          <w:color w:val="000000"/>
        </w:rPr>
        <w:t>h</w:t>
      </w:r>
      <w:r w:rsidR="00813CC4" w:rsidRPr="001468AB">
        <w:rPr>
          <w:rFonts w:asciiTheme="majorHAnsi" w:hAnsiTheme="majorHAnsi"/>
          <w:color w:val="000000"/>
        </w:rPr>
        <w:t xml:space="preserve"> case the option is explained in full and details provided as to:</w:t>
      </w:r>
    </w:p>
    <w:p w:rsidR="00EF1625" w:rsidRPr="001468AB" w:rsidRDefault="00EF1625" w:rsidP="00EF1625">
      <w:pPr>
        <w:pStyle w:val="ListParagraph"/>
        <w:ind w:left="360"/>
        <w:rPr>
          <w:rFonts w:asciiTheme="majorHAnsi" w:hAnsiTheme="majorHAnsi"/>
          <w:color w:val="000000"/>
        </w:rPr>
      </w:pPr>
    </w:p>
    <w:p w:rsidR="00813CC4" w:rsidRPr="001468AB" w:rsidRDefault="00813CC4" w:rsidP="00A51C49">
      <w:pPr>
        <w:pStyle w:val="ListParagraph"/>
        <w:numPr>
          <w:ilvl w:val="0"/>
          <w:numId w:val="11"/>
        </w:numPr>
        <w:rPr>
          <w:rFonts w:asciiTheme="majorHAnsi" w:hAnsiTheme="majorHAnsi"/>
          <w:color w:val="000000"/>
        </w:rPr>
      </w:pPr>
      <w:r w:rsidRPr="001468AB">
        <w:rPr>
          <w:rFonts w:asciiTheme="majorHAnsi" w:hAnsiTheme="majorHAnsi"/>
          <w:color w:val="000000"/>
        </w:rPr>
        <w:t xml:space="preserve">The effect on the </w:t>
      </w:r>
      <w:r w:rsidR="00076473" w:rsidRPr="001468AB">
        <w:rPr>
          <w:rFonts w:asciiTheme="majorHAnsi" w:hAnsiTheme="majorHAnsi"/>
          <w:color w:val="000000"/>
        </w:rPr>
        <w:t xml:space="preserve">overall </w:t>
      </w:r>
      <w:r w:rsidR="00F2256B" w:rsidRPr="001468AB">
        <w:rPr>
          <w:rFonts w:asciiTheme="majorHAnsi" w:hAnsiTheme="majorHAnsi"/>
          <w:color w:val="000000"/>
        </w:rPr>
        <w:t>scheme costs;</w:t>
      </w:r>
    </w:p>
    <w:p w:rsidR="00F2256B" w:rsidRPr="001468AB" w:rsidRDefault="00F2256B" w:rsidP="00A51C49">
      <w:pPr>
        <w:pStyle w:val="ListParagraph"/>
        <w:numPr>
          <w:ilvl w:val="0"/>
          <w:numId w:val="11"/>
        </w:numPr>
        <w:rPr>
          <w:rFonts w:asciiTheme="majorHAnsi" w:hAnsiTheme="majorHAnsi"/>
          <w:color w:val="000000"/>
        </w:rPr>
      </w:pPr>
      <w:r w:rsidRPr="001468AB">
        <w:rPr>
          <w:rFonts w:asciiTheme="majorHAnsi" w:hAnsiTheme="majorHAnsi"/>
          <w:color w:val="000000"/>
        </w:rPr>
        <w:t>The estimated number of applicants affected by each potential scheme change</w:t>
      </w:r>
      <w:r w:rsidR="00B26CF6">
        <w:rPr>
          <w:rFonts w:asciiTheme="majorHAnsi" w:hAnsiTheme="majorHAnsi"/>
          <w:color w:val="000000"/>
        </w:rPr>
        <w:t>;</w:t>
      </w:r>
    </w:p>
    <w:p w:rsidR="00F2256B" w:rsidRPr="001468AB" w:rsidRDefault="00F2256B" w:rsidP="00A51C49">
      <w:pPr>
        <w:pStyle w:val="ListParagraph"/>
        <w:numPr>
          <w:ilvl w:val="0"/>
          <w:numId w:val="11"/>
        </w:numPr>
        <w:rPr>
          <w:rFonts w:asciiTheme="majorHAnsi" w:hAnsiTheme="majorHAnsi"/>
          <w:color w:val="000000"/>
        </w:rPr>
      </w:pPr>
      <w:r w:rsidRPr="001468AB">
        <w:rPr>
          <w:rFonts w:asciiTheme="majorHAnsi" w:hAnsiTheme="majorHAnsi"/>
          <w:color w:val="000000"/>
        </w:rPr>
        <w:t>The estimated effect on applicants in terms of changes in their Council Tax Reduction entitlement; and</w:t>
      </w:r>
    </w:p>
    <w:p w:rsidR="00F2256B" w:rsidRPr="001468AB" w:rsidRDefault="00F2256B" w:rsidP="00A51C49">
      <w:pPr>
        <w:pStyle w:val="ListParagraph"/>
        <w:numPr>
          <w:ilvl w:val="0"/>
          <w:numId w:val="11"/>
        </w:numPr>
        <w:rPr>
          <w:rFonts w:asciiTheme="majorHAnsi" w:hAnsiTheme="majorHAnsi"/>
          <w:color w:val="000000"/>
        </w:rPr>
      </w:pPr>
      <w:r w:rsidRPr="001468AB">
        <w:rPr>
          <w:rFonts w:asciiTheme="majorHAnsi" w:hAnsiTheme="majorHAnsi"/>
          <w:color w:val="000000"/>
        </w:rPr>
        <w:t>Where appropriate, additional comments on the implications of the proposed scheme changes</w:t>
      </w:r>
      <w:r w:rsidR="001D5887" w:rsidRPr="001468AB">
        <w:rPr>
          <w:rFonts w:asciiTheme="majorHAnsi" w:hAnsiTheme="majorHAnsi"/>
          <w:color w:val="000000"/>
        </w:rPr>
        <w:t xml:space="preserve"> on applicants and applicant types.</w:t>
      </w:r>
    </w:p>
    <w:p w:rsidR="001D5887" w:rsidRPr="001468AB" w:rsidRDefault="001D5887" w:rsidP="001D5887">
      <w:pPr>
        <w:rPr>
          <w:rFonts w:asciiTheme="majorHAnsi" w:hAnsiTheme="majorHAnsi"/>
          <w:color w:val="000000"/>
        </w:rPr>
      </w:pPr>
    </w:p>
    <w:p w:rsidR="001D5887" w:rsidRPr="001468AB" w:rsidRDefault="001D5887">
      <w:pPr>
        <w:rPr>
          <w:rFonts w:asciiTheme="majorHAnsi" w:hAnsiTheme="majorHAnsi"/>
          <w:color w:val="000000"/>
        </w:rPr>
      </w:pPr>
      <w:r w:rsidRPr="001468AB">
        <w:rPr>
          <w:rFonts w:asciiTheme="majorHAnsi" w:hAnsiTheme="majorHAnsi"/>
          <w:color w:val="000000"/>
        </w:rPr>
        <w:br w:type="page"/>
      </w:r>
    </w:p>
    <w:p w:rsidR="001D5887" w:rsidRPr="001D5887" w:rsidRDefault="001D5887" w:rsidP="001D5887">
      <w:pPr>
        <w:pStyle w:val="Heading1"/>
        <w:rPr>
          <w:rFonts w:ascii="Avenir Next Condensed" w:hAnsi="Avenir Next Condensed"/>
        </w:rPr>
      </w:pPr>
      <w:bookmarkStart w:id="32" w:name="_Toc483041095"/>
      <w:r w:rsidRPr="001D5887">
        <w:rPr>
          <w:rFonts w:ascii="Avenir Next Condensed" w:hAnsi="Avenir Next Condensed"/>
        </w:rPr>
        <w:lastRenderedPageBreak/>
        <w:t>2.0</w:t>
      </w:r>
      <w:r w:rsidRPr="001D5887">
        <w:rPr>
          <w:rFonts w:ascii="Avenir Next Condensed" w:hAnsi="Avenir Next Condensed"/>
        </w:rPr>
        <w:tab/>
        <w:t xml:space="preserve">Key assumptions </w:t>
      </w:r>
      <w:r w:rsidR="00262F04">
        <w:rPr>
          <w:rFonts w:ascii="Avenir Next Condensed" w:hAnsi="Avenir Next Condensed"/>
        </w:rPr>
        <w:t xml:space="preserve">and notes relating to </w:t>
      </w:r>
      <w:r w:rsidRPr="001D5887">
        <w:rPr>
          <w:rFonts w:ascii="Avenir Next Condensed" w:hAnsi="Avenir Next Condensed"/>
        </w:rPr>
        <w:t>the modelling</w:t>
      </w:r>
      <w:bookmarkEnd w:id="32"/>
    </w:p>
    <w:p w:rsidR="001D5887" w:rsidRDefault="001D5887" w:rsidP="001D5887">
      <w:pPr>
        <w:rPr>
          <w:rFonts w:ascii="Avenir Next Condensed" w:hAnsi="Avenir Next Condensed"/>
          <w:color w:val="000000"/>
        </w:rPr>
      </w:pPr>
    </w:p>
    <w:p w:rsidR="001D5887" w:rsidRPr="001468AB" w:rsidRDefault="001D5887" w:rsidP="001D5887">
      <w:pPr>
        <w:rPr>
          <w:rFonts w:asciiTheme="majorHAnsi" w:hAnsiTheme="majorHAnsi"/>
          <w:color w:val="000000"/>
        </w:rPr>
      </w:pPr>
      <w:r>
        <w:rPr>
          <w:rFonts w:ascii="Avenir Next Condensed" w:hAnsi="Avenir Next Condensed"/>
          <w:color w:val="000000"/>
        </w:rPr>
        <w:t>2.1</w:t>
      </w:r>
      <w:r>
        <w:rPr>
          <w:rFonts w:ascii="Avenir Next Condensed" w:hAnsi="Avenir Next Condensed"/>
          <w:color w:val="000000"/>
        </w:rPr>
        <w:tab/>
      </w:r>
      <w:r w:rsidR="00AD4AD9" w:rsidRPr="001468AB">
        <w:rPr>
          <w:rFonts w:asciiTheme="majorHAnsi" w:hAnsiTheme="majorHAnsi"/>
          <w:color w:val="000000"/>
        </w:rPr>
        <w:t>The modelling has been undertaken based on the following assumptions:</w:t>
      </w:r>
    </w:p>
    <w:p w:rsidR="00340605" w:rsidRPr="001468AB" w:rsidRDefault="00340605" w:rsidP="00A51C49">
      <w:pPr>
        <w:pStyle w:val="ListParagraph"/>
        <w:numPr>
          <w:ilvl w:val="0"/>
          <w:numId w:val="12"/>
        </w:numPr>
        <w:rPr>
          <w:rFonts w:asciiTheme="majorHAnsi" w:hAnsiTheme="majorHAnsi"/>
          <w:color w:val="000000"/>
        </w:rPr>
      </w:pPr>
      <w:r w:rsidRPr="001468AB">
        <w:rPr>
          <w:rFonts w:asciiTheme="majorHAnsi" w:hAnsiTheme="majorHAnsi"/>
          <w:color w:val="000000"/>
        </w:rPr>
        <w:t xml:space="preserve">The scheme changes relate </w:t>
      </w:r>
      <w:r w:rsidR="00D07E63" w:rsidRPr="001468AB">
        <w:rPr>
          <w:rFonts w:asciiTheme="majorHAnsi" w:hAnsiTheme="majorHAnsi"/>
          <w:color w:val="000000"/>
        </w:rPr>
        <w:t xml:space="preserve">to </w:t>
      </w:r>
      <w:r w:rsidR="00D07E63" w:rsidRPr="001468AB">
        <w:rPr>
          <w:rFonts w:asciiTheme="majorHAnsi" w:hAnsiTheme="majorHAnsi"/>
          <w:b/>
          <w:color w:val="000000"/>
        </w:rPr>
        <w:t>Working Age cases only</w:t>
      </w:r>
      <w:r w:rsidR="00D07E63" w:rsidRPr="001468AB">
        <w:rPr>
          <w:rFonts w:asciiTheme="majorHAnsi" w:hAnsiTheme="majorHAnsi"/>
          <w:color w:val="000000"/>
        </w:rPr>
        <w:t>. Th</w:t>
      </w:r>
      <w:r w:rsidR="001468AB" w:rsidRPr="001468AB">
        <w:rPr>
          <w:rFonts w:asciiTheme="majorHAnsi" w:hAnsiTheme="majorHAnsi"/>
          <w:color w:val="000000"/>
        </w:rPr>
        <w:t xml:space="preserve">ree Rivers District Council </w:t>
      </w:r>
      <w:r w:rsidR="00D07E63" w:rsidRPr="001468AB">
        <w:rPr>
          <w:rFonts w:asciiTheme="majorHAnsi" w:hAnsiTheme="majorHAnsi"/>
          <w:color w:val="000000"/>
        </w:rPr>
        <w:t>is unable to make any changes to the Pension Age scheme as this is pr</w:t>
      </w:r>
      <w:r w:rsidR="00031100">
        <w:rPr>
          <w:rFonts w:asciiTheme="majorHAnsi" w:hAnsiTheme="majorHAnsi"/>
          <w:color w:val="000000"/>
        </w:rPr>
        <w:t>o</w:t>
      </w:r>
      <w:r w:rsidR="00D07E63" w:rsidRPr="001468AB">
        <w:rPr>
          <w:rFonts w:asciiTheme="majorHAnsi" w:hAnsiTheme="majorHAnsi"/>
          <w:color w:val="000000"/>
        </w:rPr>
        <w:t>scribed by Central Government</w:t>
      </w:r>
      <w:r w:rsidR="00E31B9C" w:rsidRPr="001468AB">
        <w:rPr>
          <w:rFonts w:asciiTheme="majorHAnsi" w:hAnsiTheme="majorHAnsi"/>
          <w:color w:val="000000"/>
        </w:rPr>
        <w:t>;</w:t>
      </w:r>
    </w:p>
    <w:p w:rsidR="00AD4AD9" w:rsidRPr="001468AB" w:rsidRDefault="00AD4AD9" w:rsidP="00A51C49">
      <w:pPr>
        <w:pStyle w:val="ListParagraph"/>
        <w:numPr>
          <w:ilvl w:val="0"/>
          <w:numId w:val="12"/>
        </w:numPr>
        <w:rPr>
          <w:rFonts w:asciiTheme="majorHAnsi" w:hAnsiTheme="majorHAnsi"/>
          <w:color w:val="000000"/>
        </w:rPr>
      </w:pPr>
      <w:r w:rsidRPr="001468AB">
        <w:rPr>
          <w:rFonts w:asciiTheme="majorHAnsi" w:hAnsiTheme="majorHAnsi"/>
          <w:color w:val="000000"/>
        </w:rPr>
        <w:t xml:space="preserve">Data </w:t>
      </w:r>
      <w:r w:rsidR="008E1C6D" w:rsidRPr="001468AB">
        <w:rPr>
          <w:rFonts w:asciiTheme="majorHAnsi" w:hAnsiTheme="majorHAnsi"/>
          <w:color w:val="000000"/>
        </w:rPr>
        <w:t>ha</w:t>
      </w:r>
      <w:r w:rsidR="008E1C6D">
        <w:rPr>
          <w:rFonts w:asciiTheme="majorHAnsi" w:hAnsiTheme="majorHAnsi"/>
          <w:color w:val="000000"/>
        </w:rPr>
        <w:t>ve</w:t>
      </w:r>
      <w:r w:rsidR="008E1C6D" w:rsidRPr="001468AB">
        <w:rPr>
          <w:rFonts w:asciiTheme="majorHAnsi" w:hAnsiTheme="majorHAnsi"/>
          <w:color w:val="000000"/>
        </w:rPr>
        <w:t xml:space="preserve"> </w:t>
      </w:r>
      <w:r w:rsidRPr="001468AB">
        <w:rPr>
          <w:rFonts w:asciiTheme="majorHAnsi" w:hAnsiTheme="majorHAnsi"/>
          <w:color w:val="000000"/>
        </w:rPr>
        <w:t>been obtained and represents the claimant base as at May 2017</w:t>
      </w:r>
      <w:r w:rsidR="00701343" w:rsidRPr="001468AB">
        <w:rPr>
          <w:rFonts w:asciiTheme="majorHAnsi" w:hAnsiTheme="majorHAnsi"/>
          <w:color w:val="000000"/>
        </w:rPr>
        <w:t xml:space="preserve"> – further modelling will need to be undertaken as the options are progressed to ensure the most accurate information is available</w:t>
      </w:r>
      <w:r w:rsidRPr="001468AB">
        <w:rPr>
          <w:rFonts w:asciiTheme="majorHAnsi" w:hAnsiTheme="majorHAnsi"/>
          <w:color w:val="000000"/>
        </w:rPr>
        <w:t>;</w:t>
      </w:r>
    </w:p>
    <w:p w:rsidR="000C377A" w:rsidRPr="001468AB" w:rsidRDefault="00AD4AD9" w:rsidP="00A51C49">
      <w:pPr>
        <w:pStyle w:val="ListParagraph"/>
        <w:numPr>
          <w:ilvl w:val="0"/>
          <w:numId w:val="12"/>
        </w:numPr>
        <w:rPr>
          <w:rFonts w:asciiTheme="majorHAnsi" w:hAnsiTheme="majorHAnsi"/>
          <w:color w:val="000000"/>
        </w:rPr>
      </w:pPr>
      <w:r w:rsidRPr="001468AB">
        <w:rPr>
          <w:rFonts w:asciiTheme="majorHAnsi" w:hAnsiTheme="majorHAnsi"/>
          <w:color w:val="000000"/>
        </w:rPr>
        <w:t>Data ha</w:t>
      </w:r>
      <w:r w:rsidR="00031100">
        <w:rPr>
          <w:rFonts w:asciiTheme="majorHAnsi" w:hAnsiTheme="majorHAnsi"/>
          <w:color w:val="000000"/>
        </w:rPr>
        <w:t>ve</w:t>
      </w:r>
      <w:r w:rsidRPr="001468AB">
        <w:rPr>
          <w:rFonts w:asciiTheme="majorHAnsi" w:hAnsiTheme="majorHAnsi"/>
          <w:color w:val="000000"/>
        </w:rPr>
        <w:t xml:space="preserve"> been obtained usi</w:t>
      </w:r>
      <w:r w:rsidR="001468AB" w:rsidRPr="001468AB">
        <w:rPr>
          <w:rFonts w:asciiTheme="majorHAnsi" w:hAnsiTheme="majorHAnsi"/>
          <w:color w:val="000000"/>
        </w:rPr>
        <w:t>ng SQL</w:t>
      </w:r>
      <w:r w:rsidR="001F43B6">
        <w:rPr>
          <w:rFonts w:asciiTheme="majorHAnsi" w:hAnsiTheme="majorHAnsi"/>
          <w:color w:val="000000"/>
        </w:rPr>
        <w:t xml:space="preserve"> reports to interrogate the academy system and extract data</w:t>
      </w:r>
      <w:r w:rsidR="000C377A" w:rsidRPr="001468AB">
        <w:rPr>
          <w:rFonts w:asciiTheme="majorHAnsi" w:hAnsiTheme="majorHAnsi"/>
          <w:color w:val="000000"/>
        </w:rPr>
        <w:t>;</w:t>
      </w:r>
    </w:p>
    <w:p w:rsidR="00262F04" w:rsidRPr="001468AB" w:rsidRDefault="000C377A" w:rsidP="00A51C49">
      <w:pPr>
        <w:pStyle w:val="ListParagraph"/>
        <w:numPr>
          <w:ilvl w:val="0"/>
          <w:numId w:val="12"/>
        </w:numPr>
        <w:rPr>
          <w:rFonts w:asciiTheme="majorHAnsi" w:hAnsiTheme="majorHAnsi"/>
          <w:color w:val="000000"/>
        </w:rPr>
      </w:pPr>
      <w:r w:rsidRPr="001468AB">
        <w:rPr>
          <w:rFonts w:asciiTheme="majorHAnsi" w:hAnsiTheme="majorHAnsi"/>
          <w:color w:val="000000"/>
        </w:rPr>
        <w:t xml:space="preserve">Each option has been modelled individually – there will be a requirement, </w:t>
      </w:r>
      <w:r w:rsidR="00701343" w:rsidRPr="001468AB">
        <w:rPr>
          <w:rFonts w:asciiTheme="majorHAnsi" w:hAnsiTheme="majorHAnsi"/>
          <w:color w:val="000000"/>
        </w:rPr>
        <w:t>if more than one option is</w:t>
      </w:r>
      <w:r w:rsidRPr="001468AB">
        <w:rPr>
          <w:rFonts w:asciiTheme="majorHAnsi" w:hAnsiTheme="majorHAnsi"/>
          <w:color w:val="000000"/>
        </w:rPr>
        <w:t xml:space="preserve"> </w:t>
      </w:r>
      <w:r w:rsidR="00262F04" w:rsidRPr="001468AB">
        <w:rPr>
          <w:rFonts w:asciiTheme="majorHAnsi" w:hAnsiTheme="majorHAnsi"/>
          <w:color w:val="000000"/>
        </w:rPr>
        <w:t>chosen,</w:t>
      </w:r>
      <w:r w:rsidRPr="001468AB">
        <w:rPr>
          <w:rFonts w:asciiTheme="majorHAnsi" w:hAnsiTheme="majorHAnsi"/>
          <w:color w:val="000000"/>
        </w:rPr>
        <w:t xml:space="preserve"> to undertake multiple modelling on the basis that some of the changes will affect the same applicant</w:t>
      </w:r>
      <w:r w:rsidR="00262F04" w:rsidRPr="001468AB">
        <w:rPr>
          <w:rFonts w:asciiTheme="majorHAnsi" w:hAnsiTheme="majorHAnsi"/>
          <w:color w:val="000000"/>
        </w:rPr>
        <w:t xml:space="preserve">. Where this occurs, any changes </w:t>
      </w:r>
      <w:r w:rsidR="00C33F84" w:rsidRPr="001468AB">
        <w:rPr>
          <w:rFonts w:asciiTheme="majorHAnsi" w:hAnsiTheme="majorHAnsi"/>
          <w:color w:val="000000"/>
        </w:rPr>
        <w:t>must</w:t>
      </w:r>
      <w:r w:rsidR="00262F04" w:rsidRPr="001468AB">
        <w:rPr>
          <w:rFonts w:asciiTheme="majorHAnsi" w:hAnsiTheme="majorHAnsi"/>
          <w:color w:val="000000"/>
        </w:rPr>
        <w:t xml:space="preserve"> be accumulated and any scheme savings calculated accordingly;</w:t>
      </w:r>
    </w:p>
    <w:p w:rsidR="00262F04" w:rsidRPr="001468AB" w:rsidRDefault="00262F04" w:rsidP="00A51C49">
      <w:pPr>
        <w:pStyle w:val="ListParagraph"/>
        <w:numPr>
          <w:ilvl w:val="0"/>
          <w:numId w:val="12"/>
        </w:numPr>
        <w:rPr>
          <w:rFonts w:asciiTheme="majorHAnsi" w:hAnsiTheme="majorHAnsi"/>
          <w:color w:val="000000"/>
        </w:rPr>
      </w:pPr>
      <w:r w:rsidRPr="001468AB">
        <w:rPr>
          <w:rFonts w:asciiTheme="majorHAnsi" w:hAnsiTheme="majorHAnsi"/>
          <w:color w:val="000000"/>
        </w:rPr>
        <w:t xml:space="preserve">The data </w:t>
      </w:r>
      <w:r w:rsidR="008E1C6D">
        <w:rPr>
          <w:rFonts w:asciiTheme="majorHAnsi" w:hAnsiTheme="majorHAnsi"/>
          <w:color w:val="000000"/>
        </w:rPr>
        <w:t>are</w:t>
      </w:r>
      <w:r w:rsidR="008E1C6D" w:rsidRPr="001468AB">
        <w:rPr>
          <w:rFonts w:asciiTheme="majorHAnsi" w:hAnsiTheme="majorHAnsi"/>
          <w:color w:val="000000"/>
        </w:rPr>
        <w:t xml:space="preserve"> </w:t>
      </w:r>
      <w:r w:rsidRPr="001468AB">
        <w:rPr>
          <w:rFonts w:asciiTheme="majorHAnsi" w:hAnsiTheme="majorHAnsi"/>
          <w:color w:val="000000"/>
        </w:rPr>
        <w:t xml:space="preserve">based on the current schemes, as they stand for 2017/2018. </w:t>
      </w:r>
      <w:r w:rsidRPr="001468AB">
        <w:rPr>
          <w:rFonts w:asciiTheme="majorHAnsi" w:hAnsiTheme="majorHAnsi"/>
          <w:b/>
          <w:color w:val="000000"/>
        </w:rPr>
        <w:t xml:space="preserve">In effect this means that the modelling measures the change from the current Council Tax Reduction </w:t>
      </w:r>
      <w:r w:rsidR="00701343" w:rsidRPr="001468AB">
        <w:rPr>
          <w:rFonts w:asciiTheme="majorHAnsi" w:hAnsiTheme="majorHAnsi"/>
          <w:b/>
          <w:color w:val="000000"/>
        </w:rPr>
        <w:t>p</w:t>
      </w:r>
      <w:r w:rsidRPr="001468AB">
        <w:rPr>
          <w:rFonts w:asciiTheme="majorHAnsi" w:hAnsiTheme="majorHAnsi"/>
          <w:b/>
          <w:color w:val="000000"/>
        </w:rPr>
        <w:t>rovision</w:t>
      </w:r>
      <w:r w:rsidRPr="001468AB">
        <w:rPr>
          <w:rFonts w:asciiTheme="majorHAnsi" w:hAnsiTheme="majorHAnsi"/>
          <w:color w:val="000000"/>
        </w:rPr>
        <w:t xml:space="preserve">. </w:t>
      </w:r>
    </w:p>
    <w:p w:rsidR="00262F04" w:rsidRPr="001468AB" w:rsidRDefault="00262F04" w:rsidP="00A51C49">
      <w:pPr>
        <w:pStyle w:val="ListParagraph"/>
        <w:numPr>
          <w:ilvl w:val="0"/>
          <w:numId w:val="12"/>
        </w:numPr>
        <w:rPr>
          <w:rFonts w:asciiTheme="majorHAnsi" w:hAnsiTheme="majorHAnsi"/>
          <w:color w:val="000000"/>
        </w:rPr>
      </w:pPr>
      <w:r w:rsidRPr="001468AB">
        <w:rPr>
          <w:rFonts w:asciiTheme="majorHAnsi" w:hAnsiTheme="majorHAnsi"/>
          <w:color w:val="000000"/>
        </w:rPr>
        <w:t xml:space="preserve">In the case of certain options, it is not possible to base the modelling on current data but on estimates of the effects. Where this has been done, </w:t>
      </w:r>
      <w:r w:rsidR="001468AB" w:rsidRPr="001468AB">
        <w:rPr>
          <w:rFonts w:asciiTheme="majorHAnsi" w:hAnsiTheme="majorHAnsi"/>
          <w:color w:val="000000"/>
        </w:rPr>
        <w:t xml:space="preserve">it has been </w:t>
      </w:r>
      <w:r w:rsidRPr="001468AB">
        <w:rPr>
          <w:rFonts w:asciiTheme="majorHAnsi" w:hAnsiTheme="majorHAnsi"/>
          <w:color w:val="000000"/>
        </w:rPr>
        <w:t>highlighted the basis on which the estimates have been produced;</w:t>
      </w:r>
    </w:p>
    <w:p w:rsidR="00262F04" w:rsidRPr="001468AB" w:rsidRDefault="00262F04" w:rsidP="00A51C49">
      <w:pPr>
        <w:pStyle w:val="ListParagraph"/>
        <w:numPr>
          <w:ilvl w:val="0"/>
          <w:numId w:val="12"/>
        </w:numPr>
        <w:rPr>
          <w:rFonts w:asciiTheme="majorHAnsi" w:hAnsiTheme="majorHAnsi"/>
          <w:color w:val="000000"/>
        </w:rPr>
      </w:pPr>
      <w:r w:rsidRPr="001468AB">
        <w:rPr>
          <w:rFonts w:asciiTheme="majorHAnsi" w:hAnsiTheme="majorHAnsi"/>
          <w:color w:val="000000"/>
        </w:rPr>
        <w:t>The main body o</w:t>
      </w:r>
      <w:r w:rsidR="00E31B9C" w:rsidRPr="001468AB">
        <w:rPr>
          <w:rFonts w:asciiTheme="majorHAnsi" w:hAnsiTheme="majorHAnsi"/>
          <w:color w:val="000000"/>
        </w:rPr>
        <w:t>f the report provides a summary of the effect of each option</w:t>
      </w:r>
      <w:r w:rsidR="00076473" w:rsidRPr="001468AB">
        <w:rPr>
          <w:rFonts w:asciiTheme="majorHAnsi" w:hAnsiTheme="majorHAnsi"/>
          <w:color w:val="000000"/>
        </w:rPr>
        <w:t>. F</w:t>
      </w:r>
      <w:r w:rsidR="00E31B9C" w:rsidRPr="001468AB">
        <w:rPr>
          <w:rFonts w:asciiTheme="majorHAnsi" w:hAnsiTheme="majorHAnsi"/>
          <w:color w:val="000000"/>
        </w:rPr>
        <w:t xml:space="preserve">ull data </w:t>
      </w:r>
      <w:r w:rsidR="008E1C6D">
        <w:rPr>
          <w:rFonts w:asciiTheme="majorHAnsi" w:hAnsiTheme="majorHAnsi"/>
          <w:color w:val="000000"/>
        </w:rPr>
        <w:t>are</w:t>
      </w:r>
      <w:r w:rsidR="008E1C6D" w:rsidRPr="001468AB">
        <w:rPr>
          <w:rFonts w:asciiTheme="majorHAnsi" w:hAnsiTheme="majorHAnsi"/>
          <w:color w:val="000000"/>
        </w:rPr>
        <w:t xml:space="preserve"> </w:t>
      </w:r>
      <w:r w:rsidR="00E31B9C" w:rsidRPr="001468AB">
        <w:rPr>
          <w:rFonts w:asciiTheme="majorHAnsi" w:hAnsiTheme="majorHAnsi"/>
          <w:color w:val="000000"/>
        </w:rPr>
        <w:t xml:space="preserve">provided </w:t>
      </w:r>
      <w:r w:rsidR="000E1EBB" w:rsidRPr="001468AB">
        <w:rPr>
          <w:rFonts w:asciiTheme="majorHAnsi" w:hAnsiTheme="majorHAnsi"/>
          <w:color w:val="000000"/>
        </w:rPr>
        <w:t xml:space="preserve">(as separate files) </w:t>
      </w:r>
      <w:r w:rsidR="00E31B9C" w:rsidRPr="001468AB">
        <w:rPr>
          <w:rFonts w:asciiTheme="majorHAnsi" w:hAnsiTheme="majorHAnsi"/>
          <w:color w:val="000000"/>
        </w:rPr>
        <w:t xml:space="preserve">in </w:t>
      </w:r>
      <w:r w:rsidR="001468AB" w:rsidRPr="001468AB">
        <w:rPr>
          <w:rFonts w:asciiTheme="majorHAnsi" w:hAnsiTheme="majorHAnsi"/>
          <w:color w:val="000000"/>
        </w:rPr>
        <w:t>the Appendix</w:t>
      </w:r>
      <w:r w:rsidR="00E31B9C" w:rsidRPr="001468AB">
        <w:rPr>
          <w:rFonts w:asciiTheme="majorHAnsi" w:hAnsiTheme="majorHAnsi"/>
          <w:color w:val="000000"/>
        </w:rPr>
        <w:t>.</w:t>
      </w:r>
    </w:p>
    <w:p w:rsidR="00AD4AD9" w:rsidRPr="001468AB" w:rsidRDefault="00AD4AD9" w:rsidP="00E31B9C">
      <w:pPr>
        <w:ind w:left="720"/>
        <w:rPr>
          <w:rFonts w:asciiTheme="majorHAnsi" w:hAnsiTheme="majorHAnsi"/>
          <w:color w:val="000000"/>
        </w:rPr>
      </w:pPr>
    </w:p>
    <w:p w:rsidR="001D5887" w:rsidRPr="001468AB" w:rsidRDefault="00C33F84" w:rsidP="001D5887">
      <w:pPr>
        <w:rPr>
          <w:rFonts w:asciiTheme="majorHAnsi" w:hAnsiTheme="majorHAnsi"/>
          <w:color w:val="000000"/>
        </w:rPr>
      </w:pPr>
      <w:r w:rsidRPr="001468AB">
        <w:rPr>
          <w:rFonts w:asciiTheme="majorHAnsi" w:hAnsiTheme="majorHAnsi"/>
          <w:color w:val="000000"/>
        </w:rPr>
        <w:t>2.2</w:t>
      </w:r>
      <w:r w:rsidRPr="001468AB">
        <w:rPr>
          <w:rFonts w:asciiTheme="majorHAnsi" w:hAnsiTheme="majorHAnsi"/>
          <w:color w:val="000000"/>
        </w:rPr>
        <w:tab/>
        <w:t xml:space="preserve">As a reminder, the current schemes for </w:t>
      </w:r>
      <w:r w:rsidR="00B26CF6">
        <w:rPr>
          <w:rFonts w:asciiTheme="majorHAnsi" w:hAnsiTheme="majorHAnsi"/>
          <w:color w:val="000000"/>
        </w:rPr>
        <w:t>this authority</w:t>
      </w:r>
      <w:r w:rsidRPr="001468AB">
        <w:rPr>
          <w:rFonts w:asciiTheme="majorHAnsi" w:hAnsiTheme="majorHAnsi"/>
          <w:color w:val="000000"/>
        </w:rPr>
        <w:t xml:space="preserve"> are shown below:</w:t>
      </w:r>
    </w:p>
    <w:p w:rsidR="00C33F84" w:rsidRPr="001468AB" w:rsidRDefault="00C33F84" w:rsidP="00A51C49">
      <w:pPr>
        <w:pStyle w:val="ListParagraph"/>
        <w:numPr>
          <w:ilvl w:val="0"/>
          <w:numId w:val="13"/>
        </w:numPr>
        <w:rPr>
          <w:rFonts w:asciiTheme="majorHAnsi" w:hAnsiTheme="majorHAnsi"/>
          <w:color w:val="000000"/>
        </w:rPr>
      </w:pPr>
      <w:r w:rsidRPr="001468AB">
        <w:rPr>
          <w:rFonts w:asciiTheme="majorHAnsi" w:hAnsiTheme="majorHAnsi"/>
          <w:b/>
          <w:color w:val="000000"/>
        </w:rPr>
        <w:t>Three Rivers District Council</w:t>
      </w:r>
      <w:r w:rsidRPr="001468AB">
        <w:rPr>
          <w:rFonts w:asciiTheme="majorHAnsi" w:hAnsiTheme="majorHAnsi"/>
          <w:color w:val="000000"/>
        </w:rPr>
        <w:t xml:space="preserve"> – the current scheme replicates the previous </w:t>
      </w:r>
      <w:r w:rsidR="00701343" w:rsidRPr="001468AB">
        <w:rPr>
          <w:rFonts w:asciiTheme="majorHAnsi" w:hAnsiTheme="majorHAnsi"/>
          <w:color w:val="000000"/>
        </w:rPr>
        <w:t>Council Tax Benefit scheme with the following amendments:</w:t>
      </w:r>
    </w:p>
    <w:p w:rsidR="00C33F84" w:rsidRPr="001468AB" w:rsidRDefault="00C33F84" w:rsidP="00A51C49">
      <w:pPr>
        <w:pStyle w:val="ListParagraph"/>
        <w:widowControl w:val="0"/>
        <w:numPr>
          <w:ilvl w:val="1"/>
          <w:numId w:val="13"/>
        </w:numPr>
        <w:autoSpaceDE w:val="0"/>
        <w:autoSpaceDN w:val="0"/>
        <w:adjustRightInd w:val="0"/>
        <w:jc w:val="both"/>
        <w:rPr>
          <w:rFonts w:asciiTheme="majorHAnsi" w:hAnsiTheme="majorHAnsi" w:cs="Calibri"/>
          <w:iCs/>
          <w:color w:val="1A1A1A"/>
        </w:rPr>
      </w:pPr>
      <w:r w:rsidRPr="001468AB">
        <w:rPr>
          <w:rFonts w:asciiTheme="majorHAnsi" w:hAnsiTheme="majorHAnsi" w:cs="Calibri"/>
          <w:iCs/>
          <w:color w:val="1A1A1A"/>
        </w:rPr>
        <w:t>A limitation on the amount payable</w:t>
      </w:r>
      <w:r w:rsidR="00076473" w:rsidRPr="001468AB">
        <w:rPr>
          <w:rFonts w:asciiTheme="majorHAnsi" w:hAnsiTheme="majorHAnsi" w:cs="Calibri"/>
          <w:iCs/>
          <w:color w:val="1A1A1A"/>
        </w:rPr>
        <w:t xml:space="preserve"> based on the band </w:t>
      </w:r>
      <w:r w:rsidR="008E1C6D">
        <w:rPr>
          <w:rFonts w:asciiTheme="majorHAnsi" w:hAnsiTheme="majorHAnsi" w:cs="Calibri"/>
          <w:iCs/>
          <w:color w:val="1A1A1A"/>
        </w:rPr>
        <w:t xml:space="preserve">of </w:t>
      </w:r>
      <w:r w:rsidR="00076473" w:rsidRPr="001468AB">
        <w:rPr>
          <w:rFonts w:asciiTheme="majorHAnsi" w:hAnsiTheme="majorHAnsi" w:cs="Calibri"/>
          <w:iCs/>
          <w:color w:val="1A1A1A"/>
        </w:rPr>
        <w:t>the property;</w:t>
      </w:r>
    </w:p>
    <w:p w:rsidR="00C33F84" w:rsidRPr="001468AB" w:rsidRDefault="00C33F84" w:rsidP="00A51C49">
      <w:pPr>
        <w:pStyle w:val="ListParagraph"/>
        <w:widowControl w:val="0"/>
        <w:numPr>
          <w:ilvl w:val="1"/>
          <w:numId w:val="13"/>
        </w:numPr>
        <w:autoSpaceDE w:val="0"/>
        <w:autoSpaceDN w:val="0"/>
        <w:adjustRightInd w:val="0"/>
        <w:jc w:val="both"/>
        <w:rPr>
          <w:rFonts w:asciiTheme="majorHAnsi" w:hAnsiTheme="majorHAnsi" w:cs="Calibri"/>
          <w:iCs/>
          <w:color w:val="1A1A1A"/>
        </w:rPr>
      </w:pPr>
      <w:r w:rsidRPr="001468AB">
        <w:rPr>
          <w:rFonts w:asciiTheme="majorHAnsi" w:hAnsiTheme="majorHAnsi" w:cs="Calibri"/>
          <w:iCs/>
          <w:color w:val="1A1A1A"/>
        </w:rPr>
        <w:t>Changes to capital levels;</w:t>
      </w:r>
    </w:p>
    <w:p w:rsidR="00C33F84" w:rsidRPr="001468AB" w:rsidRDefault="00C33F84" w:rsidP="00A51C49">
      <w:pPr>
        <w:pStyle w:val="ListParagraph"/>
        <w:widowControl w:val="0"/>
        <w:numPr>
          <w:ilvl w:val="1"/>
          <w:numId w:val="13"/>
        </w:numPr>
        <w:autoSpaceDE w:val="0"/>
        <w:autoSpaceDN w:val="0"/>
        <w:adjustRightInd w:val="0"/>
        <w:jc w:val="both"/>
        <w:rPr>
          <w:rFonts w:asciiTheme="majorHAnsi" w:hAnsiTheme="majorHAnsi" w:cs="Calibri"/>
          <w:iCs/>
          <w:color w:val="1A1A1A"/>
        </w:rPr>
      </w:pPr>
      <w:r w:rsidRPr="001468AB">
        <w:rPr>
          <w:rFonts w:asciiTheme="majorHAnsi" w:hAnsiTheme="majorHAnsi" w:cs="Calibri"/>
          <w:iCs/>
          <w:color w:val="1A1A1A"/>
        </w:rPr>
        <w:t>The removal of Second Adult Rebate; and</w:t>
      </w:r>
    </w:p>
    <w:p w:rsidR="00C33F84" w:rsidRPr="001468AB" w:rsidRDefault="00C33F84" w:rsidP="00A51C49">
      <w:pPr>
        <w:pStyle w:val="ListParagraph"/>
        <w:numPr>
          <w:ilvl w:val="1"/>
          <w:numId w:val="13"/>
        </w:numPr>
        <w:rPr>
          <w:rFonts w:asciiTheme="majorHAnsi" w:hAnsiTheme="majorHAnsi"/>
          <w:color w:val="000000"/>
        </w:rPr>
      </w:pPr>
      <w:r w:rsidRPr="001468AB">
        <w:rPr>
          <w:rFonts w:asciiTheme="majorHAnsi" w:hAnsiTheme="majorHAnsi" w:cs="Calibri"/>
          <w:iCs/>
          <w:color w:val="1A1A1A"/>
        </w:rPr>
        <w:t xml:space="preserve">Increases in </w:t>
      </w:r>
      <w:r w:rsidR="00701343" w:rsidRPr="001468AB">
        <w:rPr>
          <w:rFonts w:asciiTheme="majorHAnsi" w:hAnsiTheme="majorHAnsi" w:cs="Calibri"/>
          <w:iCs/>
          <w:color w:val="1A1A1A"/>
        </w:rPr>
        <w:t>Non-Dependant</w:t>
      </w:r>
      <w:r w:rsidRPr="001468AB">
        <w:rPr>
          <w:rFonts w:asciiTheme="majorHAnsi" w:hAnsiTheme="majorHAnsi" w:cs="Calibri"/>
          <w:iCs/>
          <w:color w:val="1A1A1A"/>
        </w:rPr>
        <w:t xml:space="preserve"> deductions</w:t>
      </w:r>
    </w:p>
    <w:p w:rsidR="00586536" w:rsidRDefault="00586536" w:rsidP="00586536">
      <w:pPr>
        <w:rPr>
          <w:rFonts w:ascii="Avenir Next Condensed" w:hAnsi="Avenir Next Condensed"/>
          <w:color w:val="000000"/>
        </w:rPr>
      </w:pPr>
    </w:p>
    <w:p w:rsidR="00C87E1D" w:rsidRPr="001468AB" w:rsidRDefault="00701343" w:rsidP="00701343">
      <w:pPr>
        <w:widowControl w:val="0"/>
        <w:autoSpaceDE w:val="0"/>
        <w:autoSpaceDN w:val="0"/>
        <w:adjustRightInd w:val="0"/>
        <w:ind w:left="720" w:hanging="720"/>
        <w:jc w:val="both"/>
        <w:rPr>
          <w:rFonts w:asciiTheme="majorHAnsi" w:hAnsiTheme="majorHAnsi" w:cs="Calibri"/>
          <w:iCs/>
          <w:color w:val="1A1A1A"/>
        </w:rPr>
      </w:pPr>
      <w:r w:rsidRPr="001468AB">
        <w:rPr>
          <w:rFonts w:asciiTheme="majorHAnsi" w:hAnsiTheme="majorHAnsi" w:cs="Calibri"/>
          <w:iCs/>
          <w:color w:val="1A1A1A"/>
        </w:rPr>
        <w:t>2.3</w:t>
      </w:r>
      <w:r w:rsidRPr="001468AB">
        <w:rPr>
          <w:rFonts w:asciiTheme="majorHAnsi" w:hAnsiTheme="majorHAnsi" w:cs="Calibri"/>
          <w:iCs/>
          <w:color w:val="1A1A1A"/>
        </w:rPr>
        <w:tab/>
        <w:t>For completeness, in Section 3 of this report</w:t>
      </w:r>
      <w:r w:rsidR="00B26CF6">
        <w:rPr>
          <w:rFonts w:asciiTheme="majorHAnsi" w:hAnsiTheme="majorHAnsi" w:cs="Calibri"/>
          <w:iCs/>
          <w:color w:val="1A1A1A"/>
        </w:rPr>
        <w:t xml:space="preserve"> are shown the</w:t>
      </w:r>
      <w:r w:rsidRPr="001468AB">
        <w:rPr>
          <w:rFonts w:asciiTheme="majorHAnsi" w:hAnsiTheme="majorHAnsi" w:cs="Calibri"/>
          <w:iCs/>
          <w:color w:val="1A1A1A"/>
        </w:rPr>
        <w:t xml:space="preserve"> current scheme costs and applicant numbers and</w:t>
      </w:r>
      <w:r w:rsidR="00B26CF6">
        <w:rPr>
          <w:rFonts w:asciiTheme="majorHAnsi" w:hAnsiTheme="majorHAnsi" w:cs="Calibri"/>
          <w:iCs/>
          <w:color w:val="1A1A1A"/>
        </w:rPr>
        <w:t>,</w:t>
      </w:r>
      <w:r w:rsidRPr="001468AB">
        <w:rPr>
          <w:rFonts w:asciiTheme="majorHAnsi" w:hAnsiTheme="majorHAnsi" w:cs="Calibri"/>
          <w:iCs/>
          <w:color w:val="1A1A1A"/>
        </w:rPr>
        <w:t xml:space="preserve"> in the remaining sections, for the selected options we have included the original options summary in each case</w:t>
      </w:r>
      <w:r w:rsidR="00076473" w:rsidRPr="001468AB">
        <w:rPr>
          <w:rFonts w:asciiTheme="majorHAnsi" w:hAnsiTheme="majorHAnsi" w:cs="Calibri"/>
          <w:iCs/>
          <w:color w:val="1A1A1A"/>
        </w:rPr>
        <w:t xml:space="preserve"> as provided in the initial options report</w:t>
      </w:r>
      <w:r w:rsidRPr="001468AB">
        <w:rPr>
          <w:rFonts w:asciiTheme="majorHAnsi" w:hAnsiTheme="majorHAnsi" w:cs="Calibri"/>
          <w:iCs/>
          <w:color w:val="1A1A1A"/>
        </w:rPr>
        <w:t>.</w:t>
      </w:r>
    </w:p>
    <w:p w:rsidR="00327961" w:rsidRPr="00066EEB" w:rsidRDefault="00327961" w:rsidP="00327961">
      <w:pPr>
        <w:pStyle w:val="ListParagraph"/>
        <w:rPr>
          <w:rFonts w:ascii="Avenir Next Condensed Regular" w:hAnsi="Avenir Next Condensed Regular"/>
        </w:rPr>
      </w:pPr>
    </w:p>
    <w:p w:rsidR="001468AB" w:rsidRDefault="001468AB" w:rsidP="00C141CD">
      <w:pPr>
        <w:pStyle w:val="Heading1"/>
        <w:rPr>
          <w:rFonts w:ascii="Avenir Next Condensed Regular" w:hAnsi="Avenir Next Condensed Regular"/>
        </w:rPr>
      </w:pPr>
      <w:bookmarkStart w:id="33" w:name="_Toc483041096"/>
    </w:p>
    <w:p w:rsidR="009B4D51" w:rsidRPr="000A7106" w:rsidRDefault="00C141CD" w:rsidP="00C141CD">
      <w:pPr>
        <w:pStyle w:val="Heading1"/>
      </w:pPr>
      <w:r w:rsidRPr="000A7106">
        <w:t>3.0</w:t>
      </w:r>
      <w:r w:rsidRPr="000A7106">
        <w:tab/>
      </w:r>
      <w:r w:rsidR="00A63F04" w:rsidRPr="000A7106">
        <w:t>Council Tax Reduction with</w:t>
      </w:r>
      <w:r w:rsidRPr="000A7106">
        <w:t xml:space="preserve"> </w:t>
      </w:r>
      <w:r w:rsidR="00DC3083" w:rsidRPr="000A7106">
        <w:t xml:space="preserve">Three Rivers </w:t>
      </w:r>
      <w:bookmarkEnd w:id="33"/>
      <w:r w:rsidR="001468AB" w:rsidRPr="000A7106">
        <w:t>District Council</w:t>
      </w:r>
    </w:p>
    <w:p w:rsidR="00C141CD" w:rsidRPr="000A7106" w:rsidRDefault="00C141CD">
      <w:pPr>
        <w:rPr>
          <w:rFonts w:asciiTheme="majorHAnsi" w:hAnsiTheme="majorHAnsi"/>
          <w:b/>
        </w:rPr>
      </w:pPr>
    </w:p>
    <w:p w:rsidR="003D79CD" w:rsidRPr="000A7106" w:rsidRDefault="003D79CD" w:rsidP="007E66EE">
      <w:pPr>
        <w:ind w:left="720" w:hanging="720"/>
        <w:rPr>
          <w:rFonts w:asciiTheme="majorHAnsi" w:hAnsiTheme="majorHAnsi"/>
        </w:rPr>
      </w:pPr>
      <w:r w:rsidRPr="000A7106">
        <w:rPr>
          <w:rFonts w:asciiTheme="majorHAnsi" w:hAnsiTheme="majorHAnsi"/>
        </w:rPr>
        <w:t>3.1</w:t>
      </w:r>
      <w:r w:rsidRPr="000A7106">
        <w:rPr>
          <w:rFonts w:asciiTheme="majorHAnsi" w:hAnsiTheme="majorHAnsi"/>
        </w:rPr>
        <w:tab/>
      </w:r>
      <w:r w:rsidR="007E66EE" w:rsidRPr="000A7106">
        <w:rPr>
          <w:rFonts w:asciiTheme="majorHAnsi" w:hAnsiTheme="majorHAnsi"/>
        </w:rPr>
        <w:t xml:space="preserve"> The following tables give the current position and ar</w:t>
      </w:r>
      <w:r w:rsidR="001468AB" w:rsidRPr="000A7106">
        <w:rPr>
          <w:rFonts w:asciiTheme="majorHAnsi" w:hAnsiTheme="majorHAnsi"/>
        </w:rPr>
        <w:t>e based on information supplied</w:t>
      </w:r>
      <w:r w:rsidR="007E66EE" w:rsidRPr="000A7106">
        <w:rPr>
          <w:rFonts w:asciiTheme="majorHAnsi" w:hAnsiTheme="majorHAnsi"/>
        </w:rPr>
        <w:t>.</w:t>
      </w:r>
    </w:p>
    <w:p w:rsidR="007E66EE" w:rsidRPr="00066EEB" w:rsidRDefault="007E66EE" w:rsidP="007E66EE">
      <w:pPr>
        <w:ind w:left="720" w:hanging="720"/>
        <w:rPr>
          <w:rFonts w:ascii="Avenir Next Condensed Regular" w:hAnsi="Avenir Next Condensed Regular"/>
        </w:rPr>
      </w:pPr>
    </w:p>
    <w:p w:rsidR="007E66EE" w:rsidRPr="0022280B" w:rsidRDefault="00A63F04" w:rsidP="0022280B">
      <w:pPr>
        <w:pStyle w:val="Heading3"/>
        <w:rPr>
          <w:rFonts w:ascii="Avenir Next Condensed" w:hAnsi="Avenir Next Condensed"/>
          <w:color w:val="000000" w:themeColor="text1"/>
        </w:rPr>
      </w:pPr>
      <w:bookmarkStart w:id="34" w:name="_Toc483041097"/>
      <w:proofErr w:type="gramStart"/>
      <w:r w:rsidRPr="0022280B">
        <w:rPr>
          <w:rFonts w:ascii="Avenir Next Condensed" w:hAnsi="Avenir Next Condensed"/>
          <w:color w:val="000000" w:themeColor="text1"/>
        </w:rPr>
        <w:t>Table 1</w:t>
      </w:r>
      <w:r w:rsidR="008B0AE2">
        <w:rPr>
          <w:rFonts w:ascii="Avenir Next Condensed" w:hAnsi="Avenir Next Condensed"/>
          <w:color w:val="000000" w:themeColor="text1"/>
        </w:rPr>
        <w:t>.</w:t>
      </w:r>
      <w:proofErr w:type="gramEnd"/>
      <w:r w:rsidR="006D5AA4" w:rsidRPr="0022280B">
        <w:rPr>
          <w:rFonts w:ascii="Avenir Next Condensed" w:hAnsi="Avenir Next Condensed"/>
          <w:color w:val="000000" w:themeColor="text1"/>
        </w:rPr>
        <w:t xml:space="preserve"> </w:t>
      </w:r>
      <w:r w:rsidR="009B5AED" w:rsidRPr="0022280B">
        <w:rPr>
          <w:rFonts w:ascii="Avenir Next Condensed" w:hAnsi="Avenir Next Condensed"/>
          <w:color w:val="000000" w:themeColor="text1"/>
        </w:rPr>
        <w:t xml:space="preserve">Costs </w:t>
      </w:r>
      <w:r w:rsidR="007E66EE" w:rsidRPr="0022280B">
        <w:rPr>
          <w:rFonts w:ascii="Avenir Next Condensed" w:hAnsi="Avenir Next Condensed"/>
          <w:color w:val="000000" w:themeColor="text1"/>
        </w:rPr>
        <w:t>of Schemes</w:t>
      </w:r>
      <w:bookmarkEnd w:id="34"/>
    </w:p>
    <w:p w:rsidR="007E66EE" w:rsidRPr="00066EEB" w:rsidRDefault="007E66EE" w:rsidP="007E66EE">
      <w:pPr>
        <w:ind w:left="720" w:hanging="720"/>
        <w:rPr>
          <w:rFonts w:ascii="Avenir Next Condensed Regular" w:hAnsi="Avenir Next Condensed Regular"/>
        </w:rPr>
      </w:pPr>
    </w:p>
    <w:tbl>
      <w:tblPr>
        <w:tblW w:w="12429" w:type="dxa"/>
        <w:tblInd w:w="720" w:type="dxa"/>
        <w:tblLayout w:type="fixed"/>
        <w:tblLook w:val="04A0" w:firstRow="1" w:lastRow="0" w:firstColumn="1" w:lastColumn="0" w:noHBand="0" w:noVBand="1"/>
      </w:tblPr>
      <w:tblGrid>
        <w:gridCol w:w="1300"/>
        <w:gridCol w:w="1632"/>
        <w:gridCol w:w="1559"/>
        <w:gridCol w:w="1843"/>
        <w:gridCol w:w="1701"/>
        <w:gridCol w:w="1701"/>
        <w:gridCol w:w="1417"/>
        <w:gridCol w:w="1276"/>
      </w:tblGrid>
      <w:tr w:rsidR="000A7106" w:rsidRPr="008B0AE2" w:rsidTr="000A7106">
        <w:trPr>
          <w:trHeight w:val="1246"/>
        </w:trPr>
        <w:tc>
          <w:tcPr>
            <w:tcW w:w="1300" w:type="dxa"/>
            <w:tcBorders>
              <w:top w:val="single" w:sz="8" w:space="0" w:color="auto"/>
              <w:left w:val="single" w:sz="8" w:space="0" w:color="auto"/>
              <w:bottom w:val="nil"/>
              <w:right w:val="single" w:sz="8" w:space="0" w:color="auto"/>
            </w:tcBorders>
            <w:shd w:val="clear" w:color="auto" w:fill="DBE5F1" w:themeFill="accent1" w:themeFillTint="33"/>
            <w:noWrap/>
            <w:hideMark/>
          </w:tcPr>
          <w:p w:rsidR="000A7106" w:rsidRPr="001468AB" w:rsidRDefault="000A7106" w:rsidP="007E66EE">
            <w:pPr>
              <w:rPr>
                <w:rFonts w:asciiTheme="majorHAnsi" w:eastAsia="Times New Roman" w:hAnsiTheme="majorHAnsi"/>
                <w:b/>
                <w:color w:val="000000"/>
                <w:sz w:val="20"/>
                <w:szCs w:val="20"/>
              </w:rPr>
            </w:pPr>
            <w:r w:rsidRPr="001468AB">
              <w:rPr>
                <w:rFonts w:asciiTheme="majorHAnsi" w:eastAsia="Times New Roman" w:hAnsiTheme="majorHAnsi"/>
                <w:b/>
                <w:color w:val="000000"/>
                <w:sz w:val="20"/>
                <w:szCs w:val="20"/>
              </w:rPr>
              <w:t> Authority</w:t>
            </w:r>
          </w:p>
        </w:tc>
        <w:tc>
          <w:tcPr>
            <w:tcW w:w="1632" w:type="dxa"/>
            <w:tcBorders>
              <w:top w:val="single" w:sz="12" w:space="0" w:color="auto"/>
              <w:left w:val="nil"/>
              <w:bottom w:val="nil"/>
              <w:right w:val="single" w:sz="8" w:space="0" w:color="auto"/>
            </w:tcBorders>
            <w:shd w:val="clear" w:color="auto" w:fill="DBE5F1" w:themeFill="accent1" w:themeFillTint="33"/>
            <w:hideMark/>
          </w:tcPr>
          <w:p w:rsidR="000A7106" w:rsidRPr="001468AB" w:rsidRDefault="000A7106" w:rsidP="007E66EE">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Actual cost of CTR scheme 2013/14</w:t>
            </w:r>
          </w:p>
        </w:tc>
        <w:tc>
          <w:tcPr>
            <w:tcW w:w="1559" w:type="dxa"/>
            <w:tcBorders>
              <w:top w:val="single" w:sz="12" w:space="0" w:color="auto"/>
              <w:left w:val="nil"/>
              <w:bottom w:val="nil"/>
              <w:right w:val="single" w:sz="8" w:space="0" w:color="auto"/>
            </w:tcBorders>
            <w:shd w:val="clear" w:color="auto" w:fill="DBE5F1" w:themeFill="accent1" w:themeFillTint="33"/>
            <w:hideMark/>
          </w:tcPr>
          <w:p w:rsidR="000A7106" w:rsidRPr="001468AB" w:rsidRDefault="000A7106" w:rsidP="007E66EE">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Actual cost of CTR scheme 2014/15</w:t>
            </w:r>
          </w:p>
        </w:tc>
        <w:tc>
          <w:tcPr>
            <w:tcW w:w="1843" w:type="dxa"/>
            <w:tcBorders>
              <w:top w:val="single" w:sz="12" w:space="0" w:color="auto"/>
              <w:left w:val="nil"/>
              <w:bottom w:val="nil"/>
              <w:right w:val="nil"/>
            </w:tcBorders>
            <w:shd w:val="clear" w:color="auto" w:fill="DBE5F1" w:themeFill="accent1" w:themeFillTint="33"/>
            <w:hideMark/>
          </w:tcPr>
          <w:p w:rsidR="000A7106" w:rsidRPr="001468AB" w:rsidRDefault="000A7106" w:rsidP="004E60F7">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Actual cost of CTR scheme 2015/16</w:t>
            </w:r>
          </w:p>
        </w:tc>
        <w:tc>
          <w:tcPr>
            <w:tcW w:w="1701" w:type="dxa"/>
            <w:tcBorders>
              <w:top w:val="single" w:sz="4" w:space="0" w:color="auto"/>
              <w:left w:val="single" w:sz="4" w:space="0" w:color="auto"/>
              <w:bottom w:val="nil"/>
              <w:right w:val="single" w:sz="4" w:space="0" w:color="auto"/>
            </w:tcBorders>
            <w:shd w:val="clear" w:color="auto" w:fill="DBE5F1" w:themeFill="accent1" w:themeFillTint="33"/>
          </w:tcPr>
          <w:p w:rsidR="000A7106" w:rsidRPr="001468AB" w:rsidRDefault="000A7106" w:rsidP="00123BD9">
            <w:pPr>
              <w:rPr>
                <w:rFonts w:asciiTheme="majorHAnsi" w:eastAsia="Times New Roman" w:hAnsiTheme="majorHAnsi"/>
                <w:b/>
                <w:color w:val="000000"/>
                <w:sz w:val="20"/>
                <w:szCs w:val="20"/>
              </w:rPr>
            </w:pPr>
            <w:r w:rsidRPr="001468AB">
              <w:rPr>
                <w:rFonts w:asciiTheme="majorHAnsi" w:eastAsia="Times New Roman" w:hAnsiTheme="majorHAnsi"/>
                <w:b/>
                <w:color w:val="1A1A1A"/>
                <w:sz w:val="20"/>
                <w:szCs w:val="20"/>
              </w:rPr>
              <w:t>Actual cost of CTR scheme 2016/17</w:t>
            </w:r>
          </w:p>
        </w:tc>
        <w:tc>
          <w:tcPr>
            <w:tcW w:w="1701" w:type="dxa"/>
            <w:tcBorders>
              <w:top w:val="single" w:sz="4" w:space="0" w:color="auto"/>
              <w:left w:val="single" w:sz="4" w:space="0" w:color="auto"/>
              <w:bottom w:val="nil"/>
              <w:right w:val="single" w:sz="4" w:space="0" w:color="auto"/>
            </w:tcBorders>
            <w:shd w:val="clear" w:color="auto" w:fill="DBE5F1" w:themeFill="accent1" w:themeFillTint="33"/>
          </w:tcPr>
          <w:p w:rsidR="000A7106" w:rsidRPr="001468AB" w:rsidRDefault="000A7106" w:rsidP="00123BD9">
            <w:pPr>
              <w:rPr>
                <w:rFonts w:asciiTheme="majorHAnsi" w:eastAsia="Times New Roman" w:hAnsiTheme="majorHAnsi"/>
                <w:b/>
                <w:color w:val="000000"/>
                <w:sz w:val="20"/>
                <w:szCs w:val="20"/>
              </w:rPr>
            </w:pPr>
            <w:r w:rsidRPr="001468AB">
              <w:rPr>
                <w:rFonts w:asciiTheme="majorHAnsi" w:eastAsia="Times New Roman" w:hAnsiTheme="majorHAnsi"/>
                <w:b/>
                <w:color w:val="1A1A1A"/>
                <w:sz w:val="20"/>
                <w:szCs w:val="20"/>
              </w:rPr>
              <w:t>Estimated cost of CTR scheme 2017/18</w:t>
            </w:r>
          </w:p>
        </w:tc>
        <w:tc>
          <w:tcPr>
            <w:tcW w:w="1417" w:type="dxa"/>
            <w:tcBorders>
              <w:top w:val="single" w:sz="4" w:space="0" w:color="auto"/>
              <w:left w:val="single" w:sz="4" w:space="0" w:color="auto"/>
              <w:bottom w:val="nil"/>
              <w:right w:val="single" w:sz="4" w:space="0" w:color="auto"/>
            </w:tcBorders>
            <w:shd w:val="clear" w:color="auto" w:fill="DBE5F1" w:themeFill="accent1" w:themeFillTint="33"/>
            <w:hideMark/>
          </w:tcPr>
          <w:p w:rsidR="000A7106" w:rsidRPr="001468AB" w:rsidRDefault="000A7106" w:rsidP="00123BD9">
            <w:pPr>
              <w:rPr>
                <w:rFonts w:asciiTheme="majorHAnsi" w:eastAsia="Times New Roman" w:hAnsiTheme="majorHAnsi"/>
                <w:b/>
                <w:color w:val="000000"/>
                <w:sz w:val="20"/>
                <w:szCs w:val="20"/>
              </w:rPr>
            </w:pPr>
            <w:r w:rsidRPr="001468AB">
              <w:rPr>
                <w:rFonts w:asciiTheme="majorHAnsi" w:eastAsia="Times New Roman" w:hAnsiTheme="majorHAnsi"/>
                <w:b/>
                <w:color w:val="000000"/>
                <w:sz w:val="20"/>
                <w:szCs w:val="20"/>
              </w:rPr>
              <w:t>Total Reduction in Scheme costs since introduction in 2013</w:t>
            </w:r>
          </w:p>
        </w:tc>
        <w:tc>
          <w:tcPr>
            <w:tcW w:w="1276" w:type="dxa"/>
            <w:tcBorders>
              <w:top w:val="single" w:sz="4" w:space="0" w:color="auto"/>
              <w:left w:val="single" w:sz="4" w:space="0" w:color="auto"/>
              <w:bottom w:val="nil"/>
              <w:right w:val="single" w:sz="4" w:space="0" w:color="auto"/>
            </w:tcBorders>
            <w:shd w:val="clear" w:color="auto" w:fill="DBE5F1" w:themeFill="accent1" w:themeFillTint="33"/>
          </w:tcPr>
          <w:p w:rsidR="000A7106" w:rsidRPr="001468AB" w:rsidRDefault="000A7106" w:rsidP="00123BD9">
            <w:pPr>
              <w:rPr>
                <w:rFonts w:asciiTheme="majorHAnsi" w:eastAsia="Times New Roman" w:hAnsiTheme="majorHAnsi"/>
                <w:b/>
                <w:color w:val="000000"/>
                <w:sz w:val="20"/>
                <w:szCs w:val="20"/>
              </w:rPr>
            </w:pPr>
            <w:r w:rsidRPr="001468AB">
              <w:rPr>
                <w:rFonts w:asciiTheme="majorHAnsi" w:eastAsia="Times New Roman" w:hAnsiTheme="majorHAnsi"/>
                <w:b/>
                <w:color w:val="000000"/>
                <w:sz w:val="20"/>
                <w:szCs w:val="20"/>
              </w:rPr>
              <w:t>%age reduction in costs</w:t>
            </w:r>
          </w:p>
        </w:tc>
      </w:tr>
      <w:tr w:rsidR="000A7106" w:rsidRPr="00066EEB" w:rsidTr="000A7106">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06" w:rsidRPr="000A7106" w:rsidRDefault="000A7106" w:rsidP="000A7106">
            <w:pPr>
              <w:jc w:val="cente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Three Rivers</w:t>
            </w:r>
          </w:p>
        </w:tc>
        <w:tc>
          <w:tcPr>
            <w:tcW w:w="1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06" w:rsidRPr="000A7106" w:rsidRDefault="000A7106" w:rsidP="000A7106">
            <w:pPr>
              <w:jc w:val="center"/>
              <w:rPr>
                <w:rFonts w:asciiTheme="majorHAnsi" w:eastAsia="Times New Roman" w:hAnsiTheme="majorHAnsi"/>
                <w:color w:val="141414"/>
                <w:sz w:val="22"/>
                <w:szCs w:val="22"/>
              </w:rPr>
            </w:pPr>
            <w:r w:rsidRPr="000A7106">
              <w:rPr>
                <w:rFonts w:asciiTheme="majorHAnsi" w:eastAsia="Times New Roman" w:hAnsiTheme="majorHAnsi"/>
                <w:color w:val="141414"/>
                <w:sz w:val="22"/>
                <w:szCs w:val="22"/>
              </w:rPr>
              <w:t>£4,759,855.54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06" w:rsidRPr="000A7106" w:rsidRDefault="000A7106" w:rsidP="000A7106">
            <w:pPr>
              <w:jc w:val="cente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£4,516,131.76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7106" w:rsidRPr="000A7106" w:rsidRDefault="000A7106" w:rsidP="000A7106">
            <w:pPr>
              <w:jc w:val="cente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£4,388,862.28</w:t>
            </w:r>
          </w:p>
        </w:tc>
        <w:tc>
          <w:tcPr>
            <w:tcW w:w="1701" w:type="dxa"/>
            <w:tcBorders>
              <w:top w:val="single" w:sz="4" w:space="0" w:color="auto"/>
              <w:left w:val="single" w:sz="4" w:space="0" w:color="auto"/>
              <w:bottom w:val="single" w:sz="4" w:space="0" w:color="auto"/>
              <w:right w:val="single" w:sz="4" w:space="0" w:color="auto"/>
            </w:tcBorders>
            <w:vAlign w:val="center"/>
          </w:tcPr>
          <w:p w:rsidR="000A7106" w:rsidRPr="000A7106" w:rsidRDefault="000A7106" w:rsidP="000A7106">
            <w:pPr>
              <w:jc w:val="cente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£4,369,412.01</w:t>
            </w:r>
          </w:p>
        </w:tc>
        <w:tc>
          <w:tcPr>
            <w:tcW w:w="1701" w:type="dxa"/>
            <w:tcBorders>
              <w:top w:val="single" w:sz="4" w:space="0" w:color="auto"/>
              <w:left w:val="single" w:sz="4" w:space="0" w:color="auto"/>
              <w:bottom w:val="single" w:sz="4" w:space="0" w:color="auto"/>
              <w:right w:val="single" w:sz="4" w:space="0" w:color="auto"/>
            </w:tcBorders>
            <w:vAlign w:val="center"/>
          </w:tcPr>
          <w:p w:rsidR="000A7106" w:rsidRPr="000A7106" w:rsidRDefault="000A7106" w:rsidP="000A7106">
            <w:pPr>
              <w:jc w:val="cente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£4,526,513.61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106" w:rsidRPr="000A7106" w:rsidRDefault="000A7106" w:rsidP="000A7106">
            <w:pPr>
              <w:jc w:val="cente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£233,341.93</w:t>
            </w:r>
          </w:p>
        </w:tc>
        <w:tc>
          <w:tcPr>
            <w:tcW w:w="1276" w:type="dxa"/>
            <w:tcBorders>
              <w:top w:val="single" w:sz="4" w:space="0" w:color="auto"/>
              <w:left w:val="single" w:sz="4" w:space="0" w:color="auto"/>
              <w:bottom w:val="single" w:sz="4" w:space="0" w:color="auto"/>
              <w:right w:val="single" w:sz="4" w:space="0" w:color="auto"/>
            </w:tcBorders>
            <w:vAlign w:val="center"/>
          </w:tcPr>
          <w:p w:rsidR="000A7106" w:rsidRPr="000A7106" w:rsidRDefault="000A7106" w:rsidP="000A7106">
            <w:pPr>
              <w:jc w:val="cente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4.9%</w:t>
            </w:r>
          </w:p>
        </w:tc>
      </w:tr>
    </w:tbl>
    <w:p w:rsidR="007E66EE" w:rsidRPr="00066EEB" w:rsidRDefault="007E66EE" w:rsidP="007E66EE">
      <w:pPr>
        <w:ind w:left="720" w:hanging="720"/>
        <w:rPr>
          <w:rFonts w:ascii="Avenir Next Condensed Regular" w:hAnsi="Avenir Next Condensed Regular"/>
        </w:rPr>
      </w:pPr>
    </w:p>
    <w:p w:rsidR="009B5AED" w:rsidRPr="0022280B" w:rsidRDefault="004376A4" w:rsidP="0022280B">
      <w:pPr>
        <w:pStyle w:val="Heading3"/>
        <w:rPr>
          <w:rFonts w:ascii="Avenir Next Condensed" w:hAnsi="Avenir Next Condensed"/>
          <w:color w:val="000000" w:themeColor="text1"/>
        </w:rPr>
      </w:pPr>
      <w:bookmarkStart w:id="35" w:name="_Toc483041098"/>
      <w:proofErr w:type="gramStart"/>
      <w:r w:rsidRPr="0022280B">
        <w:rPr>
          <w:rFonts w:ascii="Avenir Next Condensed" w:hAnsi="Avenir Next Condensed"/>
          <w:color w:val="000000" w:themeColor="text1"/>
        </w:rPr>
        <w:t xml:space="preserve">Table </w:t>
      </w:r>
      <w:r w:rsidR="00A63F04" w:rsidRPr="0022280B">
        <w:rPr>
          <w:rFonts w:ascii="Avenir Next Condensed" w:hAnsi="Avenir Next Condensed"/>
          <w:color w:val="000000" w:themeColor="text1"/>
        </w:rPr>
        <w:t>2</w:t>
      </w:r>
      <w:r w:rsidR="008B0AE2">
        <w:rPr>
          <w:rFonts w:ascii="Avenir Next Condensed" w:hAnsi="Avenir Next Condensed"/>
          <w:color w:val="000000" w:themeColor="text1"/>
        </w:rPr>
        <w:t>.</w:t>
      </w:r>
      <w:proofErr w:type="gramEnd"/>
      <w:r w:rsidR="00C90E97" w:rsidRPr="0022280B">
        <w:rPr>
          <w:rFonts w:ascii="Avenir Next Condensed" w:hAnsi="Avenir Next Condensed"/>
          <w:color w:val="000000" w:themeColor="text1"/>
        </w:rPr>
        <w:t xml:space="preserve"> </w:t>
      </w:r>
      <w:r w:rsidRPr="0022280B">
        <w:rPr>
          <w:rFonts w:ascii="Avenir Next Condensed" w:hAnsi="Avenir Next Condensed"/>
          <w:color w:val="000000" w:themeColor="text1"/>
        </w:rPr>
        <w:t>Working Age Caseloads</w:t>
      </w:r>
      <w:bookmarkEnd w:id="35"/>
    </w:p>
    <w:p w:rsidR="004376A4" w:rsidRPr="00066EEB" w:rsidRDefault="004376A4" w:rsidP="007E66EE">
      <w:pPr>
        <w:ind w:left="720" w:hanging="720"/>
        <w:rPr>
          <w:rFonts w:ascii="Avenir Next Condensed Regular" w:hAnsi="Avenir Next Condensed Regular"/>
        </w:rPr>
      </w:pPr>
    </w:p>
    <w:tbl>
      <w:tblPr>
        <w:tblW w:w="12192" w:type="dxa"/>
        <w:tblInd w:w="720" w:type="dxa"/>
        <w:tblLayout w:type="fixed"/>
        <w:tblLook w:val="04A0" w:firstRow="1" w:lastRow="0" w:firstColumn="1" w:lastColumn="0" w:noHBand="0" w:noVBand="1"/>
      </w:tblPr>
      <w:tblGrid>
        <w:gridCol w:w="1300"/>
        <w:gridCol w:w="1535"/>
        <w:gridCol w:w="1701"/>
        <w:gridCol w:w="1701"/>
        <w:gridCol w:w="1560"/>
        <w:gridCol w:w="1560"/>
        <w:gridCol w:w="1417"/>
        <w:gridCol w:w="1418"/>
      </w:tblGrid>
      <w:tr w:rsidR="006C3B0D" w:rsidRPr="00BB36BC" w:rsidTr="00BB36BC">
        <w:trPr>
          <w:trHeight w:val="1025"/>
          <w:tblHeader/>
        </w:trPr>
        <w:tc>
          <w:tcPr>
            <w:tcW w:w="1300" w:type="dxa"/>
            <w:tcBorders>
              <w:top w:val="single" w:sz="8" w:space="0" w:color="auto"/>
              <w:left w:val="single" w:sz="8" w:space="0" w:color="auto"/>
              <w:right w:val="single" w:sz="8" w:space="0" w:color="auto"/>
            </w:tcBorders>
            <w:shd w:val="clear" w:color="auto" w:fill="DBE5F1" w:themeFill="accent1" w:themeFillTint="33"/>
            <w:noWrap/>
            <w:vAlign w:val="bottom"/>
            <w:hideMark/>
          </w:tcPr>
          <w:p w:rsidR="006C3B0D" w:rsidRPr="001468AB" w:rsidRDefault="006C3B0D" w:rsidP="00680212">
            <w:pPr>
              <w:rPr>
                <w:rFonts w:asciiTheme="majorHAnsi" w:eastAsia="Times New Roman" w:hAnsiTheme="majorHAnsi"/>
                <w:b/>
                <w:color w:val="000000"/>
                <w:sz w:val="20"/>
                <w:szCs w:val="20"/>
              </w:rPr>
            </w:pPr>
            <w:r w:rsidRPr="001468AB">
              <w:rPr>
                <w:rFonts w:asciiTheme="majorHAnsi" w:eastAsia="Times New Roman" w:hAnsiTheme="majorHAnsi"/>
                <w:b/>
                <w:color w:val="000000"/>
                <w:sz w:val="20"/>
                <w:szCs w:val="20"/>
              </w:rPr>
              <w:t> </w:t>
            </w:r>
          </w:p>
          <w:p w:rsidR="006C3B0D" w:rsidRPr="001468AB" w:rsidRDefault="006C3B0D" w:rsidP="00680212">
            <w:pPr>
              <w:rPr>
                <w:rFonts w:asciiTheme="majorHAnsi" w:eastAsia="Times New Roman" w:hAnsiTheme="majorHAnsi"/>
                <w:b/>
                <w:color w:val="000000"/>
                <w:sz w:val="20"/>
                <w:szCs w:val="20"/>
              </w:rPr>
            </w:pPr>
            <w:r w:rsidRPr="001468AB">
              <w:rPr>
                <w:rFonts w:asciiTheme="majorHAnsi" w:eastAsia="Times New Roman" w:hAnsiTheme="majorHAnsi"/>
                <w:b/>
                <w:bCs/>
                <w:color w:val="000000"/>
                <w:sz w:val="20"/>
                <w:szCs w:val="20"/>
              </w:rPr>
              <w:t>Authority</w:t>
            </w:r>
          </w:p>
        </w:tc>
        <w:tc>
          <w:tcPr>
            <w:tcW w:w="1535" w:type="dxa"/>
            <w:tcBorders>
              <w:top w:val="single" w:sz="8" w:space="0" w:color="auto"/>
              <w:left w:val="nil"/>
              <w:right w:val="single" w:sz="12" w:space="0" w:color="auto"/>
            </w:tcBorders>
            <w:shd w:val="clear" w:color="auto" w:fill="DBE5F1" w:themeFill="accent1" w:themeFillTint="33"/>
            <w:hideMark/>
          </w:tcPr>
          <w:p w:rsidR="006C3B0D" w:rsidRPr="001468AB" w:rsidRDefault="006C3B0D" w:rsidP="006C3B0D">
            <w:pPr>
              <w:jc w:val="both"/>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2014</w:t>
            </w:r>
          </w:p>
          <w:p w:rsidR="006C3B0D" w:rsidRPr="001468AB" w:rsidRDefault="006C3B0D" w:rsidP="00680212">
            <w:pPr>
              <w:rPr>
                <w:rFonts w:asciiTheme="majorHAnsi" w:eastAsia="Times New Roman" w:hAnsiTheme="majorHAnsi"/>
                <w:b/>
                <w:color w:val="1A1A1A"/>
                <w:sz w:val="20"/>
                <w:szCs w:val="20"/>
              </w:rPr>
            </w:pPr>
          </w:p>
        </w:tc>
        <w:tc>
          <w:tcPr>
            <w:tcW w:w="1701" w:type="dxa"/>
            <w:tcBorders>
              <w:top w:val="single" w:sz="12" w:space="0" w:color="auto"/>
              <w:left w:val="single" w:sz="12" w:space="0" w:color="auto"/>
              <w:bottom w:val="single" w:sz="8" w:space="0" w:color="000000"/>
              <w:right w:val="single" w:sz="8" w:space="0" w:color="auto"/>
            </w:tcBorders>
            <w:shd w:val="clear" w:color="auto" w:fill="DBE5F1" w:themeFill="accent1" w:themeFillTint="33"/>
            <w:hideMark/>
          </w:tcPr>
          <w:p w:rsidR="006C3B0D" w:rsidRPr="001468AB" w:rsidRDefault="006C3B0D" w:rsidP="00680212">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2015</w:t>
            </w:r>
          </w:p>
        </w:tc>
        <w:tc>
          <w:tcPr>
            <w:tcW w:w="1701" w:type="dxa"/>
            <w:tcBorders>
              <w:top w:val="single" w:sz="12" w:space="0" w:color="auto"/>
              <w:left w:val="single" w:sz="12" w:space="0" w:color="auto"/>
              <w:bottom w:val="single" w:sz="8" w:space="0" w:color="000000"/>
              <w:right w:val="single" w:sz="8" w:space="0" w:color="auto"/>
            </w:tcBorders>
            <w:shd w:val="clear" w:color="auto" w:fill="DBE5F1" w:themeFill="accent1" w:themeFillTint="33"/>
            <w:hideMark/>
          </w:tcPr>
          <w:p w:rsidR="006C3B0D" w:rsidRPr="001468AB" w:rsidRDefault="006C3B0D" w:rsidP="00680212">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2016</w:t>
            </w:r>
          </w:p>
        </w:tc>
        <w:tc>
          <w:tcPr>
            <w:tcW w:w="1560"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C3B0D" w:rsidRPr="001468AB" w:rsidRDefault="006C3B0D" w:rsidP="00680212">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2017</w:t>
            </w:r>
          </w:p>
        </w:tc>
        <w:tc>
          <w:tcPr>
            <w:tcW w:w="1560" w:type="dxa"/>
            <w:tcBorders>
              <w:top w:val="single" w:sz="12" w:space="0" w:color="auto"/>
              <w:left w:val="single" w:sz="12" w:space="0" w:color="auto"/>
              <w:bottom w:val="single" w:sz="12" w:space="0" w:color="auto"/>
              <w:right w:val="single" w:sz="18" w:space="0" w:color="auto"/>
            </w:tcBorders>
            <w:shd w:val="clear" w:color="auto" w:fill="DBE5F1" w:themeFill="accent1" w:themeFillTint="33"/>
            <w:hideMark/>
          </w:tcPr>
          <w:p w:rsidR="006C3B0D" w:rsidRPr="001468AB" w:rsidRDefault="006C3B0D" w:rsidP="00680212">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Estimated 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2018</w:t>
            </w:r>
          </w:p>
        </w:tc>
        <w:tc>
          <w:tcPr>
            <w:tcW w:w="1417" w:type="dxa"/>
            <w:tcBorders>
              <w:top w:val="single" w:sz="18" w:space="0" w:color="auto"/>
              <w:left w:val="single" w:sz="18" w:space="0" w:color="auto"/>
              <w:bottom w:val="single" w:sz="8" w:space="0" w:color="auto"/>
              <w:right w:val="single" w:sz="18" w:space="0" w:color="auto"/>
            </w:tcBorders>
            <w:shd w:val="clear" w:color="auto" w:fill="DBE5F1" w:themeFill="accent1" w:themeFillTint="33"/>
          </w:tcPr>
          <w:p w:rsidR="006C3B0D" w:rsidRPr="001468AB" w:rsidRDefault="006C3B0D" w:rsidP="00680212">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Reduction in case load since 2013</w:t>
            </w:r>
          </w:p>
        </w:tc>
        <w:tc>
          <w:tcPr>
            <w:tcW w:w="1418" w:type="dxa"/>
            <w:tcBorders>
              <w:top w:val="single" w:sz="18" w:space="0" w:color="auto"/>
              <w:left w:val="single" w:sz="18" w:space="0" w:color="auto"/>
              <w:right w:val="single" w:sz="18" w:space="0" w:color="auto"/>
            </w:tcBorders>
            <w:shd w:val="clear" w:color="auto" w:fill="DBE5F1" w:themeFill="accent1" w:themeFillTint="33"/>
          </w:tcPr>
          <w:p w:rsidR="006C3B0D" w:rsidRPr="001468AB" w:rsidRDefault="006C3B0D" w:rsidP="00680212">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 age reduction in case load since 2013</w:t>
            </w:r>
          </w:p>
        </w:tc>
      </w:tr>
      <w:tr w:rsidR="00812FCE" w:rsidRPr="00066EEB" w:rsidTr="006C3B0D">
        <w:trPr>
          <w:trHeight w:val="320"/>
        </w:trPr>
        <w:tc>
          <w:tcPr>
            <w:tcW w:w="1300" w:type="dxa"/>
            <w:tcBorders>
              <w:top w:val="single" w:sz="8" w:space="0" w:color="auto"/>
              <w:left w:val="single" w:sz="8" w:space="0" w:color="auto"/>
              <w:bottom w:val="single" w:sz="8" w:space="0" w:color="auto"/>
              <w:right w:val="single" w:sz="8" w:space="0" w:color="auto"/>
            </w:tcBorders>
            <w:shd w:val="clear" w:color="auto" w:fill="auto"/>
            <w:hideMark/>
          </w:tcPr>
          <w:p w:rsidR="00812FCE" w:rsidRPr="000A7106" w:rsidRDefault="00812FCE" w:rsidP="00680212">
            <w:pP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Three Rivers</w:t>
            </w:r>
          </w:p>
        </w:tc>
        <w:tc>
          <w:tcPr>
            <w:tcW w:w="1535" w:type="dxa"/>
            <w:tcBorders>
              <w:top w:val="single" w:sz="8" w:space="0" w:color="auto"/>
              <w:left w:val="single" w:sz="8" w:space="0" w:color="auto"/>
              <w:bottom w:val="single" w:sz="8" w:space="0" w:color="auto"/>
              <w:right w:val="single" w:sz="12" w:space="0" w:color="auto"/>
            </w:tcBorders>
            <w:shd w:val="clear" w:color="auto" w:fill="auto"/>
            <w:hideMark/>
          </w:tcPr>
          <w:p w:rsidR="00812FCE" w:rsidRPr="000A7106" w:rsidRDefault="00812FCE" w:rsidP="00680212">
            <w:pPr>
              <w:jc w:val="both"/>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2768</w:t>
            </w:r>
          </w:p>
        </w:tc>
        <w:tc>
          <w:tcPr>
            <w:tcW w:w="1701" w:type="dxa"/>
            <w:tcBorders>
              <w:top w:val="nil"/>
              <w:left w:val="nil"/>
              <w:bottom w:val="single" w:sz="8" w:space="0" w:color="auto"/>
              <w:right w:val="single" w:sz="8" w:space="0" w:color="auto"/>
            </w:tcBorders>
            <w:shd w:val="clear" w:color="auto" w:fill="auto"/>
            <w:hideMark/>
          </w:tcPr>
          <w:p w:rsidR="00812FCE" w:rsidRPr="000A7106" w:rsidRDefault="00812FCE" w:rsidP="00680212">
            <w:pPr>
              <w:jc w:val="both"/>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2625</w:t>
            </w:r>
          </w:p>
        </w:tc>
        <w:tc>
          <w:tcPr>
            <w:tcW w:w="1701" w:type="dxa"/>
            <w:tcBorders>
              <w:top w:val="nil"/>
              <w:left w:val="nil"/>
              <w:bottom w:val="single" w:sz="8" w:space="0" w:color="auto"/>
              <w:right w:val="single" w:sz="8" w:space="0" w:color="auto"/>
            </w:tcBorders>
            <w:shd w:val="clear" w:color="auto" w:fill="auto"/>
            <w:hideMark/>
          </w:tcPr>
          <w:p w:rsidR="00812FCE" w:rsidRPr="000A7106" w:rsidRDefault="00812FCE" w:rsidP="00680212">
            <w:pPr>
              <w:jc w:val="both"/>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2540</w:t>
            </w:r>
          </w:p>
        </w:tc>
        <w:tc>
          <w:tcPr>
            <w:tcW w:w="1560" w:type="dxa"/>
            <w:tcBorders>
              <w:top w:val="single" w:sz="12" w:space="0" w:color="auto"/>
              <w:left w:val="nil"/>
              <w:bottom w:val="single" w:sz="12" w:space="0" w:color="auto"/>
              <w:right w:val="single" w:sz="12" w:space="0" w:color="auto"/>
            </w:tcBorders>
          </w:tcPr>
          <w:p w:rsidR="00812FCE" w:rsidRPr="000A7106" w:rsidRDefault="00812FCE" w:rsidP="00680212">
            <w:pPr>
              <w:jc w:val="both"/>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2516</w:t>
            </w:r>
          </w:p>
        </w:tc>
        <w:tc>
          <w:tcPr>
            <w:tcW w:w="1560" w:type="dxa"/>
            <w:tcBorders>
              <w:top w:val="single" w:sz="12" w:space="0" w:color="auto"/>
              <w:left w:val="single" w:sz="12" w:space="0" w:color="auto"/>
              <w:bottom w:val="single" w:sz="12" w:space="0" w:color="auto"/>
              <w:right w:val="single" w:sz="18" w:space="0" w:color="auto"/>
            </w:tcBorders>
            <w:shd w:val="clear" w:color="auto" w:fill="auto"/>
            <w:hideMark/>
          </w:tcPr>
          <w:p w:rsidR="00812FCE" w:rsidRPr="000A7106" w:rsidRDefault="00812FCE" w:rsidP="00680212">
            <w:pPr>
              <w:jc w:val="both"/>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2510</w:t>
            </w:r>
          </w:p>
        </w:tc>
        <w:tc>
          <w:tcPr>
            <w:tcW w:w="1417" w:type="dxa"/>
            <w:tcBorders>
              <w:top w:val="single" w:sz="8" w:space="0" w:color="auto"/>
              <w:left w:val="single" w:sz="18" w:space="0" w:color="auto"/>
              <w:bottom w:val="single" w:sz="8" w:space="0" w:color="auto"/>
              <w:right w:val="single" w:sz="18" w:space="0" w:color="auto"/>
            </w:tcBorders>
          </w:tcPr>
          <w:p w:rsidR="00812FCE" w:rsidRPr="000A7106" w:rsidRDefault="00812FCE" w:rsidP="00680212">
            <w:pPr>
              <w:jc w:val="both"/>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258</w:t>
            </w:r>
          </w:p>
        </w:tc>
        <w:tc>
          <w:tcPr>
            <w:tcW w:w="1418" w:type="dxa"/>
            <w:tcBorders>
              <w:top w:val="single" w:sz="8" w:space="0" w:color="auto"/>
              <w:left w:val="single" w:sz="18" w:space="0" w:color="auto"/>
              <w:bottom w:val="single" w:sz="8" w:space="0" w:color="auto"/>
              <w:right w:val="single" w:sz="18" w:space="0" w:color="auto"/>
            </w:tcBorders>
          </w:tcPr>
          <w:p w:rsidR="00812FCE" w:rsidRPr="000A7106" w:rsidRDefault="007B64A8" w:rsidP="00680212">
            <w:pPr>
              <w:jc w:val="both"/>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9.3%</w:t>
            </w:r>
          </w:p>
        </w:tc>
      </w:tr>
    </w:tbl>
    <w:p w:rsidR="001661C4" w:rsidRPr="00066EEB" w:rsidRDefault="001661C4" w:rsidP="007E66EE">
      <w:pPr>
        <w:ind w:left="720" w:hanging="720"/>
        <w:rPr>
          <w:rFonts w:ascii="Avenir Next Condensed Regular" w:hAnsi="Avenir Next Condensed Regular"/>
        </w:rPr>
      </w:pPr>
    </w:p>
    <w:p w:rsidR="00A63F04" w:rsidRDefault="00A63F04">
      <w:pPr>
        <w:rPr>
          <w:rFonts w:ascii="Avenir Next Condensed Regular" w:hAnsi="Avenir Next Condensed Regular"/>
          <w:b/>
        </w:rPr>
      </w:pPr>
      <w:r>
        <w:rPr>
          <w:rFonts w:ascii="Avenir Next Condensed Regular" w:hAnsi="Avenir Next Condensed Regular"/>
          <w:b/>
        </w:rPr>
        <w:br w:type="page"/>
      </w:r>
    </w:p>
    <w:p w:rsidR="002813BC" w:rsidRPr="0022280B" w:rsidRDefault="00A63F04" w:rsidP="0022280B">
      <w:pPr>
        <w:pStyle w:val="Heading3"/>
        <w:rPr>
          <w:rFonts w:ascii="Avenir Next Condensed" w:hAnsi="Avenir Next Condensed"/>
          <w:color w:val="000000" w:themeColor="text1"/>
        </w:rPr>
      </w:pPr>
      <w:bookmarkStart w:id="36" w:name="_Toc483041099"/>
      <w:proofErr w:type="gramStart"/>
      <w:r w:rsidRPr="0022280B">
        <w:rPr>
          <w:rFonts w:ascii="Avenir Next Condensed" w:hAnsi="Avenir Next Condensed"/>
          <w:color w:val="000000" w:themeColor="text1"/>
        </w:rPr>
        <w:lastRenderedPageBreak/>
        <w:t>Table 3</w:t>
      </w:r>
      <w:r w:rsidR="008B0AE2">
        <w:rPr>
          <w:rFonts w:ascii="Avenir Next Condensed" w:hAnsi="Avenir Next Condensed"/>
          <w:color w:val="000000" w:themeColor="text1"/>
        </w:rPr>
        <w:t>.</w:t>
      </w:r>
      <w:proofErr w:type="gramEnd"/>
      <w:r w:rsidR="002813BC" w:rsidRPr="0022280B">
        <w:rPr>
          <w:rFonts w:ascii="Avenir Next Condensed" w:hAnsi="Avenir Next Condensed"/>
          <w:color w:val="000000" w:themeColor="text1"/>
        </w:rPr>
        <w:t xml:space="preserve"> Pension Age Caseloads</w:t>
      </w:r>
      <w:bookmarkEnd w:id="36"/>
    </w:p>
    <w:p w:rsidR="002813BC" w:rsidRPr="00066EEB" w:rsidRDefault="002813BC" w:rsidP="002813BC">
      <w:pPr>
        <w:rPr>
          <w:rFonts w:ascii="Avenir Next Condensed Regular" w:hAnsi="Avenir Next Condensed Regular"/>
        </w:rPr>
      </w:pPr>
    </w:p>
    <w:tbl>
      <w:tblPr>
        <w:tblW w:w="12147" w:type="dxa"/>
        <w:tblInd w:w="720" w:type="dxa"/>
        <w:tblLayout w:type="fixed"/>
        <w:tblLook w:val="04A0" w:firstRow="1" w:lastRow="0" w:firstColumn="1" w:lastColumn="0" w:noHBand="0" w:noVBand="1"/>
      </w:tblPr>
      <w:tblGrid>
        <w:gridCol w:w="1300"/>
        <w:gridCol w:w="1490"/>
        <w:gridCol w:w="1701"/>
        <w:gridCol w:w="1701"/>
        <w:gridCol w:w="1560"/>
        <w:gridCol w:w="1560"/>
        <w:gridCol w:w="1417"/>
        <w:gridCol w:w="1418"/>
      </w:tblGrid>
      <w:tr w:rsidR="00CA2FF4" w:rsidRPr="00BB36BC" w:rsidTr="00BB36BC">
        <w:trPr>
          <w:trHeight w:val="947"/>
          <w:tblHeader/>
        </w:trPr>
        <w:tc>
          <w:tcPr>
            <w:tcW w:w="1300" w:type="dxa"/>
            <w:tcBorders>
              <w:top w:val="single" w:sz="8" w:space="0" w:color="auto"/>
              <w:left w:val="single" w:sz="8" w:space="0" w:color="auto"/>
              <w:right w:val="single" w:sz="8" w:space="0" w:color="auto"/>
            </w:tcBorders>
            <w:shd w:val="clear" w:color="auto" w:fill="DBE5F1" w:themeFill="accent1" w:themeFillTint="33"/>
            <w:noWrap/>
            <w:vAlign w:val="center"/>
            <w:hideMark/>
          </w:tcPr>
          <w:p w:rsidR="00CA2FF4" w:rsidRPr="001468AB" w:rsidRDefault="00CA2FF4" w:rsidP="002813BC">
            <w:pPr>
              <w:rPr>
                <w:rFonts w:asciiTheme="majorHAnsi" w:eastAsia="Times New Roman" w:hAnsiTheme="majorHAnsi"/>
                <w:b/>
                <w:color w:val="000000"/>
                <w:sz w:val="20"/>
                <w:szCs w:val="20"/>
              </w:rPr>
            </w:pPr>
            <w:r w:rsidRPr="001468AB">
              <w:rPr>
                <w:rFonts w:asciiTheme="majorHAnsi" w:eastAsia="Times New Roman" w:hAnsiTheme="majorHAnsi"/>
                <w:b/>
                <w:color w:val="000000"/>
                <w:sz w:val="20"/>
                <w:szCs w:val="20"/>
              </w:rPr>
              <w:t> </w:t>
            </w:r>
          </w:p>
          <w:p w:rsidR="00CA2FF4" w:rsidRPr="001468AB" w:rsidRDefault="00CA2FF4" w:rsidP="002813BC">
            <w:pPr>
              <w:rPr>
                <w:rFonts w:asciiTheme="majorHAnsi" w:eastAsia="Times New Roman" w:hAnsiTheme="majorHAnsi"/>
                <w:b/>
                <w:color w:val="000000"/>
                <w:sz w:val="20"/>
                <w:szCs w:val="20"/>
              </w:rPr>
            </w:pPr>
            <w:r w:rsidRPr="001468AB">
              <w:rPr>
                <w:rFonts w:asciiTheme="majorHAnsi" w:eastAsia="Times New Roman" w:hAnsiTheme="majorHAnsi"/>
                <w:b/>
                <w:bCs/>
                <w:color w:val="000000"/>
                <w:sz w:val="20"/>
                <w:szCs w:val="20"/>
              </w:rPr>
              <w:t>Authority</w:t>
            </w:r>
          </w:p>
        </w:tc>
        <w:tc>
          <w:tcPr>
            <w:tcW w:w="1490" w:type="dxa"/>
            <w:tcBorders>
              <w:top w:val="single" w:sz="8" w:space="0" w:color="auto"/>
              <w:left w:val="nil"/>
              <w:right w:val="single" w:sz="12" w:space="0" w:color="auto"/>
            </w:tcBorders>
            <w:shd w:val="clear" w:color="auto" w:fill="DBE5F1" w:themeFill="accent1" w:themeFillTint="33"/>
            <w:hideMark/>
          </w:tcPr>
          <w:p w:rsidR="00CA2FF4" w:rsidRPr="001468AB" w:rsidRDefault="00CA2FF4" w:rsidP="00CA2FF4">
            <w:pPr>
              <w:jc w:val="both"/>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2014</w:t>
            </w:r>
          </w:p>
        </w:tc>
        <w:tc>
          <w:tcPr>
            <w:tcW w:w="1701" w:type="dxa"/>
            <w:tcBorders>
              <w:top w:val="single" w:sz="12" w:space="0" w:color="auto"/>
              <w:left w:val="single" w:sz="12" w:space="0" w:color="auto"/>
              <w:bottom w:val="single" w:sz="8" w:space="0" w:color="000000"/>
              <w:right w:val="single" w:sz="8" w:space="0" w:color="auto"/>
            </w:tcBorders>
            <w:shd w:val="clear" w:color="auto" w:fill="DBE5F1" w:themeFill="accent1" w:themeFillTint="33"/>
            <w:hideMark/>
          </w:tcPr>
          <w:p w:rsidR="00CA2FF4" w:rsidRPr="001468AB" w:rsidRDefault="00CA2FF4" w:rsidP="002813BC">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2015</w:t>
            </w:r>
          </w:p>
        </w:tc>
        <w:tc>
          <w:tcPr>
            <w:tcW w:w="1701" w:type="dxa"/>
            <w:tcBorders>
              <w:top w:val="single" w:sz="12" w:space="0" w:color="auto"/>
              <w:left w:val="single" w:sz="8" w:space="0" w:color="auto"/>
              <w:bottom w:val="single" w:sz="8" w:space="0" w:color="000000"/>
              <w:right w:val="single" w:sz="8" w:space="0" w:color="auto"/>
            </w:tcBorders>
            <w:shd w:val="clear" w:color="auto" w:fill="DBE5F1" w:themeFill="accent1" w:themeFillTint="33"/>
            <w:hideMark/>
          </w:tcPr>
          <w:p w:rsidR="00CA2FF4" w:rsidRPr="001468AB" w:rsidRDefault="00CA2FF4" w:rsidP="002813BC">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2016</w:t>
            </w:r>
          </w:p>
        </w:tc>
        <w:tc>
          <w:tcPr>
            <w:tcW w:w="1560" w:type="dxa"/>
            <w:tcBorders>
              <w:top w:val="single" w:sz="12" w:space="0" w:color="auto"/>
              <w:left w:val="single" w:sz="8" w:space="0" w:color="auto"/>
              <w:right w:val="single" w:sz="12" w:space="0" w:color="auto"/>
            </w:tcBorders>
            <w:shd w:val="clear" w:color="auto" w:fill="DBE5F1" w:themeFill="accent1" w:themeFillTint="33"/>
          </w:tcPr>
          <w:p w:rsidR="00CA2FF4" w:rsidRPr="001468AB" w:rsidRDefault="00CA2FF4" w:rsidP="002813BC">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2017</w:t>
            </w:r>
          </w:p>
        </w:tc>
        <w:tc>
          <w:tcPr>
            <w:tcW w:w="1560" w:type="dxa"/>
            <w:tcBorders>
              <w:top w:val="single" w:sz="12" w:space="0" w:color="auto"/>
              <w:left w:val="single" w:sz="12" w:space="0" w:color="auto"/>
              <w:bottom w:val="single" w:sz="8" w:space="0" w:color="000000"/>
              <w:right w:val="single" w:sz="18" w:space="0" w:color="auto"/>
            </w:tcBorders>
            <w:shd w:val="clear" w:color="auto" w:fill="DBE5F1" w:themeFill="accent1" w:themeFillTint="33"/>
            <w:hideMark/>
          </w:tcPr>
          <w:p w:rsidR="00CA2FF4" w:rsidRPr="001468AB" w:rsidRDefault="00CA2FF4" w:rsidP="002813BC">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Estimated CTR caseload 31</w:t>
            </w:r>
            <w:r w:rsidRPr="001468AB">
              <w:rPr>
                <w:rFonts w:asciiTheme="majorHAnsi" w:eastAsia="Times New Roman" w:hAnsiTheme="majorHAnsi"/>
                <w:b/>
                <w:color w:val="1A1A1A"/>
                <w:sz w:val="20"/>
                <w:szCs w:val="20"/>
                <w:vertAlign w:val="superscript"/>
              </w:rPr>
              <w:t>st</w:t>
            </w:r>
            <w:r w:rsidRPr="001468AB">
              <w:rPr>
                <w:rFonts w:asciiTheme="majorHAnsi" w:eastAsia="Times New Roman" w:hAnsiTheme="majorHAnsi"/>
                <w:b/>
                <w:color w:val="1A1A1A"/>
                <w:sz w:val="20"/>
                <w:szCs w:val="20"/>
              </w:rPr>
              <w:t xml:space="preserve"> March 2018</w:t>
            </w:r>
          </w:p>
        </w:tc>
        <w:tc>
          <w:tcPr>
            <w:tcW w:w="1417" w:type="dxa"/>
            <w:tcBorders>
              <w:top w:val="single" w:sz="18" w:space="0" w:color="auto"/>
              <w:left w:val="single" w:sz="18" w:space="0" w:color="auto"/>
              <w:bottom w:val="single" w:sz="8" w:space="0" w:color="000000"/>
              <w:right w:val="single" w:sz="12" w:space="0" w:color="auto"/>
            </w:tcBorders>
            <w:shd w:val="clear" w:color="auto" w:fill="DBE5F1" w:themeFill="accent1" w:themeFillTint="33"/>
            <w:vAlign w:val="center"/>
            <w:hideMark/>
          </w:tcPr>
          <w:p w:rsidR="00CA2FF4" w:rsidRPr="001468AB" w:rsidRDefault="00CA2FF4" w:rsidP="002813BC">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Reduction in case load since 2013</w:t>
            </w:r>
          </w:p>
        </w:tc>
        <w:tc>
          <w:tcPr>
            <w:tcW w:w="1418" w:type="dxa"/>
            <w:tcBorders>
              <w:top w:val="single" w:sz="18" w:space="0" w:color="auto"/>
              <w:left w:val="single" w:sz="12" w:space="0" w:color="auto"/>
              <w:bottom w:val="single" w:sz="8" w:space="0" w:color="000000"/>
              <w:right w:val="single" w:sz="18" w:space="0" w:color="auto"/>
            </w:tcBorders>
            <w:shd w:val="clear" w:color="auto" w:fill="DBE5F1" w:themeFill="accent1" w:themeFillTint="33"/>
            <w:vAlign w:val="center"/>
            <w:hideMark/>
          </w:tcPr>
          <w:p w:rsidR="00CA2FF4" w:rsidRPr="001468AB" w:rsidRDefault="00CA2FF4" w:rsidP="002813BC">
            <w:pPr>
              <w:rPr>
                <w:rFonts w:asciiTheme="majorHAnsi" w:eastAsia="Times New Roman" w:hAnsiTheme="majorHAnsi"/>
                <w:b/>
                <w:color w:val="1A1A1A"/>
                <w:sz w:val="20"/>
                <w:szCs w:val="20"/>
              </w:rPr>
            </w:pPr>
            <w:r w:rsidRPr="001468AB">
              <w:rPr>
                <w:rFonts w:asciiTheme="majorHAnsi" w:eastAsia="Times New Roman" w:hAnsiTheme="majorHAnsi"/>
                <w:b/>
                <w:color w:val="1A1A1A"/>
                <w:sz w:val="20"/>
                <w:szCs w:val="20"/>
              </w:rPr>
              <w:t>% age reduction in case load since 2013</w:t>
            </w:r>
          </w:p>
        </w:tc>
      </w:tr>
      <w:tr w:rsidR="00CA2FF4" w:rsidRPr="00066EEB" w:rsidTr="003C6906">
        <w:trPr>
          <w:trHeight w:val="320"/>
        </w:trPr>
        <w:tc>
          <w:tcPr>
            <w:tcW w:w="13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A2FF4" w:rsidRPr="000A7106" w:rsidRDefault="00CA2FF4" w:rsidP="002813BC">
            <w:pP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Three Rivers</w:t>
            </w:r>
          </w:p>
        </w:tc>
        <w:tc>
          <w:tcPr>
            <w:tcW w:w="1490" w:type="dxa"/>
            <w:tcBorders>
              <w:top w:val="single" w:sz="8" w:space="0" w:color="auto"/>
              <w:left w:val="nil"/>
              <w:bottom w:val="single" w:sz="8" w:space="0" w:color="auto"/>
              <w:right w:val="single" w:sz="12" w:space="0" w:color="auto"/>
            </w:tcBorders>
            <w:shd w:val="clear" w:color="auto" w:fill="auto"/>
            <w:hideMark/>
          </w:tcPr>
          <w:p w:rsidR="00CA2FF4" w:rsidRPr="000A7106" w:rsidRDefault="00CA2FF4" w:rsidP="00CA2FF4">
            <w:pPr>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2177</w:t>
            </w:r>
          </w:p>
        </w:tc>
        <w:tc>
          <w:tcPr>
            <w:tcW w:w="1701" w:type="dxa"/>
            <w:tcBorders>
              <w:top w:val="nil"/>
              <w:left w:val="nil"/>
              <w:bottom w:val="single" w:sz="8" w:space="0" w:color="auto"/>
              <w:right w:val="single" w:sz="8" w:space="0" w:color="auto"/>
            </w:tcBorders>
            <w:shd w:val="clear" w:color="auto" w:fill="auto"/>
            <w:hideMark/>
          </w:tcPr>
          <w:p w:rsidR="00CA2FF4" w:rsidRPr="000A7106" w:rsidRDefault="00CA2FF4" w:rsidP="00CA2FF4">
            <w:pPr>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2047</w:t>
            </w:r>
          </w:p>
        </w:tc>
        <w:tc>
          <w:tcPr>
            <w:tcW w:w="1701" w:type="dxa"/>
            <w:tcBorders>
              <w:top w:val="nil"/>
              <w:left w:val="nil"/>
              <w:bottom w:val="single" w:sz="8" w:space="0" w:color="auto"/>
              <w:right w:val="single" w:sz="8" w:space="0" w:color="auto"/>
            </w:tcBorders>
            <w:shd w:val="clear" w:color="auto" w:fill="auto"/>
            <w:hideMark/>
          </w:tcPr>
          <w:p w:rsidR="00CA2FF4" w:rsidRPr="000A7106" w:rsidRDefault="00CA2FF4" w:rsidP="00CA2FF4">
            <w:pPr>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1940</w:t>
            </w:r>
          </w:p>
        </w:tc>
        <w:tc>
          <w:tcPr>
            <w:tcW w:w="1560" w:type="dxa"/>
            <w:tcBorders>
              <w:top w:val="single" w:sz="8" w:space="0" w:color="auto"/>
              <w:left w:val="nil"/>
              <w:bottom w:val="single" w:sz="8" w:space="0" w:color="auto"/>
              <w:right w:val="single" w:sz="12" w:space="0" w:color="auto"/>
            </w:tcBorders>
          </w:tcPr>
          <w:p w:rsidR="00CA2FF4" w:rsidRPr="000A7106" w:rsidRDefault="00CA2FF4" w:rsidP="00CA2FF4">
            <w:pPr>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1837</w:t>
            </w:r>
          </w:p>
        </w:tc>
        <w:tc>
          <w:tcPr>
            <w:tcW w:w="1560" w:type="dxa"/>
            <w:tcBorders>
              <w:top w:val="nil"/>
              <w:left w:val="single" w:sz="12" w:space="0" w:color="auto"/>
              <w:bottom w:val="single" w:sz="8" w:space="0" w:color="auto"/>
              <w:right w:val="single" w:sz="18" w:space="0" w:color="auto"/>
            </w:tcBorders>
            <w:shd w:val="clear" w:color="auto" w:fill="auto"/>
            <w:hideMark/>
          </w:tcPr>
          <w:p w:rsidR="00CA2FF4" w:rsidRPr="000A7106" w:rsidRDefault="00CA2FF4" w:rsidP="00CA2FF4">
            <w:pPr>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1839</w:t>
            </w:r>
          </w:p>
        </w:tc>
        <w:tc>
          <w:tcPr>
            <w:tcW w:w="1417" w:type="dxa"/>
            <w:tcBorders>
              <w:top w:val="nil"/>
              <w:left w:val="single" w:sz="18" w:space="0" w:color="auto"/>
              <w:bottom w:val="single" w:sz="8" w:space="0" w:color="auto"/>
              <w:right w:val="single" w:sz="12" w:space="0" w:color="auto"/>
            </w:tcBorders>
            <w:shd w:val="clear" w:color="auto" w:fill="auto"/>
            <w:vAlign w:val="center"/>
            <w:hideMark/>
          </w:tcPr>
          <w:p w:rsidR="00CA2FF4" w:rsidRPr="000A7106" w:rsidRDefault="00CA2FF4" w:rsidP="00CA2FF4">
            <w:pPr>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338</w:t>
            </w:r>
          </w:p>
        </w:tc>
        <w:tc>
          <w:tcPr>
            <w:tcW w:w="1418" w:type="dxa"/>
            <w:tcBorders>
              <w:top w:val="nil"/>
              <w:left w:val="nil"/>
              <w:bottom w:val="single" w:sz="8" w:space="0" w:color="auto"/>
              <w:right w:val="single" w:sz="18" w:space="0" w:color="auto"/>
            </w:tcBorders>
            <w:shd w:val="clear" w:color="auto" w:fill="auto"/>
            <w:vAlign w:val="center"/>
            <w:hideMark/>
          </w:tcPr>
          <w:p w:rsidR="00CA2FF4" w:rsidRPr="000A7106" w:rsidRDefault="00CA2FF4" w:rsidP="00CA2FF4">
            <w:pPr>
              <w:rPr>
                <w:rFonts w:asciiTheme="majorHAnsi" w:eastAsia="Times New Roman" w:hAnsiTheme="majorHAnsi"/>
                <w:color w:val="1A1A1A"/>
                <w:sz w:val="22"/>
                <w:szCs w:val="22"/>
              </w:rPr>
            </w:pPr>
            <w:r w:rsidRPr="000A7106">
              <w:rPr>
                <w:rFonts w:asciiTheme="majorHAnsi" w:eastAsia="Times New Roman" w:hAnsiTheme="majorHAnsi"/>
                <w:color w:val="1A1A1A"/>
                <w:sz w:val="22"/>
                <w:szCs w:val="22"/>
              </w:rPr>
              <w:t>15.52%</w:t>
            </w:r>
          </w:p>
        </w:tc>
      </w:tr>
    </w:tbl>
    <w:p w:rsidR="00CA41D7" w:rsidRPr="00066EEB" w:rsidRDefault="00CA41D7" w:rsidP="00CA41D7">
      <w:pPr>
        <w:rPr>
          <w:rFonts w:ascii="Avenir Next Condensed Regular" w:hAnsi="Avenir Next Condensed Regular"/>
        </w:rPr>
      </w:pPr>
    </w:p>
    <w:p w:rsidR="003E2F05" w:rsidRDefault="003E2F05" w:rsidP="00CA41D7">
      <w:pPr>
        <w:rPr>
          <w:rFonts w:ascii="Avenir Next Condensed Regular" w:hAnsi="Avenir Next Condensed Regular"/>
          <w:b/>
        </w:rPr>
      </w:pPr>
    </w:p>
    <w:p w:rsidR="00C90E97" w:rsidRPr="0022280B" w:rsidRDefault="006035B7" w:rsidP="0022280B">
      <w:pPr>
        <w:pStyle w:val="Heading3"/>
        <w:rPr>
          <w:rFonts w:ascii="Avenir Next Condensed" w:hAnsi="Avenir Next Condensed"/>
          <w:color w:val="000000" w:themeColor="text1"/>
        </w:rPr>
      </w:pPr>
      <w:bookmarkStart w:id="37" w:name="_Toc483041100"/>
      <w:proofErr w:type="gramStart"/>
      <w:r w:rsidRPr="0022280B">
        <w:rPr>
          <w:rFonts w:ascii="Avenir Next Condensed" w:hAnsi="Avenir Next Condensed"/>
          <w:color w:val="000000" w:themeColor="text1"/>
        </w:rPr>
        <w:t xml:space="preserve">Table </w:t>
      </w:r>
      <w:r w:rsidR="00A63F04" w:rsidRPr="0022280B">
        <w:rPr>
          <w:rFonts w:ascii="Avenir Next Condensed" w:hAnsi="Avenir Next Condensed"/>
          <w:color w:val="000000" w:themeColor="text1"/>
        </w:rPr>
        <w:t>4</w:t>
      </w:r>
      <w:r w:rsidR="008B0AE2">
        <w:rPr>
          <w:rFonts w:ascii="Avenir Next Condensed" w:hAnsi="Avenir Next Condensed"/>
          <w:color w:val="000000" w:themeColor="text1"/>
        </w:rPr>
        <w:t>.</w:t>
      </w:r>
      <w:proofErr w:type="gramEnd"/>
      <w:r w:rsidR="008B0AE2">
        <w:rPr>
          <w:rFonts w:ascii="Avenir Next Condensed" w:hAnsi="Avenir Next Condensed"/>
          <w:color w:val="000000" w:themeColor="text1"/>
        </w:rPr>
        <w:t xml:space="preserve"> </w:t>
      </w:r>
      <w:r w:rsidRPr="0022280B">
        <w:rPr>
          <w:rFonts w:ascii="Avenir Next Condensed" w:hAnsi="Avenir Next Condensed"/>
          <w:color w:val="000000" w:themeColor="text1"/>
        </w:rPr>
        <w:t>Pension Age and</w:t>
      </w:r>
      <w:r w:rsidR="00C90E97" w:rsidRPr="0022280B">
        <w:rPr>
          <w:rFonts w:ascii="Avenir Next Condensed" w:hAnsi="Avenir Next Condensed"/>
          <w:color w:val="000000" w:themeColor="text1"/>
        </w:rPr>
        <w:t xml:space="preserve"> Working Age Caseload</w:t>
      </w:r>
      <w:bookmarkEnd w:id="37"/>
    </w:p>
    <w:p w:rsidR="00C90E97" w:rsidRPr="00066EEB" w:rsidRDefault="00C90E97" w:rsidP="00CA41D7">
      <w:pPr>
        <w:rPr>
          <w:rFonts w:ascii="Avenir Next Condensed Regular" w:hAnsi="Avenir Next Condensed Regular"/>
        </w:rPr>
      </w:pPr>
    </w:p>
    <w:tbl>
      <w:tblPr>
        <w:tblW w:w="4119" w:type="dxa"/>
        <w:tblInd w:w="720" w:type="dxa"/>
        <w:tblLayout w:type="fixed"/>
        <w:tblLook w:val="04A0" w:firstRow="1" w:lastRow="0" w:firstColumn="1" w:lastColumn="0" w:noHBand="0" w:noVBand="1"/>
      </w:tblPr>
      <w:tblGrid>
        <w:gridCol w:w="1373"/>
        <w:gridCol w:w="1373"/>
        <w:gridCol w:w="1373"/>
      </w:tblGrid>
      <w:tr w:rsidR="00D44C3C" w:rsidRPr="00BB36BC" w:rsidTr="00BB36BC">
        <w:trPr>
          <w:trHeight w:val="1025"/>
          <w:tblHeader/>
        </w:trPr>
        <w:tc>
          <w:tcPr>
            <w:tcW w:w="1373"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bottom"/>
            <w:hideMark/>
          </w:tcPr>
          <w:p w:rsidR="00D44C3C" w:rsidRPr="001468AB" w:rsidRDefault="00D44C3C" w:rsidP="00C90E97">
            <w:pPr>
              <w:rPr>
                <w:rFonts w:asciiTheme="majorHAnsi" w:eastAsia="Times New Roman" w:hAnsiTheme="majorHAnsi"/>
                <w:b/>
                <w:color w:val="000000"/>
                <w:sz w:val="20"/>
                <w:szCs w:val="20"/>
              </w:rPr>
            </w:pPr>
            <w:r w:rsidRPr="001468AB">
              <w:rPr>
                <w:rFonts w:asciiTheme="majorHAnsi" w:eastAsia="Times New Roman" w:hAnsiTheme="majorHAnsi"/>
                <w:b/>
                <w:color w:val="000000"/>
                <w:sz w:val="20"/>
                <w:szCs w:val="20"/>
              </w:rPr>
              <w:t> </w:t>
            </w:r>
          </w:p>
          <w:p w:rsidR="00D44C3C" w:rsidRPr="001468AB" w:rsidRDefault="00D44C3C" w:rsidP="00C90E97">
            <w:pPr>
              <w:rPr>
                <w:rFonts w:asciiTheme="majorHAnsi" w:eastAsia="Times New Roman" w:hAnsiTheme="majorHAnsi"/>
                <w:b/>
                <w:color w:val="000000"/>
                <w:sz w:val="20"/>
                <w:szCs w:val="20"/>
              </w:rPr>
            </w:pPr>
            <w:r w:rsidRPr="001468AB">
              <w:rPr>
                <w:rFonts w:asciiTheme="majorHAnsi" w:eastAsia="Times New Roman" w:hAnsiTheme="majorHAnsi"/>
                <w:b/>
                <w:bCs/>
                <w:color w:val="000000"/>
                <w:sz w:val="20"/>
                <w:szCs w:val="20"/>
              </w:rPr>
              <w:t>Authority</w:t>
            </w:r>
          </w:p>
        </w:tc>
        <w:tc>
          <w:tcPr>
            <w:tcW w:w="1373"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D44C3C" w:rsidRPr="001468AB" w:rsidRDefault="00D44C3C" w:rsidP="00C90E97">
            <w:pPr>
              <w:rPr>
                <w:rFonts w:asciiTheme="majorHAnsi" w:eastAsia="Times New Roman" w:hAnsiTheme="majorHAnsi"/>
                <w:b/>
                <w:color w:val="000000"/>
                <w:sz w:val="20"/>
                <w:szCs w:val="20"/>
              </w:rPr>
            </w:pPr>
            <w:r w:rsidRPr="001468AB">
              <w:rPr>
                <w:rFonts w:asciiTheme="majorHAnsi" w:eastAsia="Times New Roman" w:hAnsiTheme="majorHAnsi"/>
                <w:b/>
                <w:color w:val="000000"/>
                <w:sz w:val="20"/>
                <w:szCs w:val="20"/>
              </w:rPr>
              <w:t>Working Age %</w:t>
            </w:r>
          </w:p>
        </w:tc>
        <w:tc>
          <w:tcPr>
            <w:tcW w:w="1373" w:type="dxa"/>
            <w:tcBorders>
              <w:top w:val="single" w:sz="8" w:space="0" w:color="auto"/>
              <w:left w:val="single" w:sz="8" w:space="0" w:color="auto"/>
              <w:bottom w:val="single" w:sz="8" w:space="0" w:color="auto"/>
              <w:right w:val="single" w:sz="8" w:space="0" w:color="auto"/>
            </w:tcBorders>
            <w:shd w:val="clear" w:color="auto" w:fill="DBE5F1" w:themeFill="accent1" w:themeFillTint="33"/>
          </w:tcPr>
          <w:p w:rsidR="00D44C3C" w:rsidRPr="001468AB" w:rsidRDefault="00D44C3C" w:rsidP="00C90E97">
            <w:pPr>
              <w:rPr>
                <w:rFonts w:asciiTheme="majorHAnsi" w:eastAsia="Times New Roman" w:hAnsiTheme="majorHAnsi"/>
                <w:b/>
                <w:color w:val="000000"/>
                <w:sz w:val="20"/>
                <w:szCs w:val="20"/>
              </w:rPr>
            </w:pPr>
            <w:r w:rsidRPr="001468AB">
              <w:rPr>
                <w:rFonts w:asciiTheme="majorHAnsi" w:eastAsia="Times New Roman" w:hAnsiTheme="majorHAnsi"/>
                <w:b/>
                <w:color w:val="000000"/>
                <w:sz w:val="20"/>
                <w:szCs w:val="20"/>
              </w:rPr>
              <w:t>Pension Age %</w:t>
            </w:r>
          </w:p>
        </w:tc>
      </w:tr>
      <w:tr w:rsidR="00D44C3C" w:rsidRPr="00066EEB" w:rsidTr="00BB36BC">
        <w:trPr>
          <w:trHeight w:val="320"/>
        </w:trPr>
        <w:tc>
          <w:tcPr>
            <w:tcW w:w="1373" w:type="dxa"/>
            <w:tcBorders>
              <w:top w:val="single" w:sz="8" w:space="0" w:color="auto"/>
              <w:left w:val="single" w:sz="8" w:space="0" w:color="auto"/>
              <w:bottom w:val="single" w:sz="8" w:space="0" w:color="auto"/>
              <w:right w:val="single" w:sz="8" w:space="0" w:color="auto"/>
            </w:tcBorders>
            <w:shd w:val="clear" w:color="auto" w:fill="auto"/>
            <w:hideMark/>
          </w:tcPr>
          <w:p w:rsidR="00D44C3C" w:rsidRPr="000A7106" w:rsidRDefault="00CA2FF4" w:rsidP="00CA2FF4">
            <w:pP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Three Rivers</w:t>
            </w:r>
          </w:p>
        </w:tc>
        <w:tc>
          <w:tcPr>
            <w:tcW w:w="1373" w:type="dxa"/>
            <w:tcBorders>
              <w:top w:val="single" w:sz="8" w:space="0" w:color="auto"/>
              <w:left w:val="single" w:sz="8" w:space="0" w:color="auto"/>
              <w:bottom w:val="single" w:sz="8" w:space="0" w:color="auto"/>
              <w:right w:val="single" w:sz="8" w:space="0" w:color="auto"/>
            </w:tcBorders>
          </w:tcPr>
          <w:p w:rsidR="00D44C3C" w:rsidRPr="000A7106" w:rsidRDefault="005B21A5" w:rsidP="00C90E97">
            <w:pP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57.7</w:t>
            </w:r>
            <w:r w:rsidR="00D44C3C" w:rsidRPr="000A7106">
              <w:rPr>
                <w:rFonts w:asciiTheme="majorHAnsi" w:eastAsia="Times New Roman" w:hAnsiTheme="majorHAnsi"/>
                <w:color w:val="000000"/>
                <w:sz w:val="22"/>
                <w:szCs w:val="22"/>
              </w:rPr>
              <w:t>%</w:t>
            </w:r>
          </w:p>
        </w:tc>
        <w:tc>
          <w:tcPr>
            <w:tcW w:w="1373" w:type="dxa"/>
            <w:tcBorders>
              <w:top w:val="single" w:sz="8" w:space="0" w:color="auto"/>
              <w:left w:val="single" w:sz="8" w:space="0" w:color="auto"/>
              <w:bottom w:val="single" w:sz="8" w:space="0" w:color="auto"/>
              <w:right w:val="single" w:sz="8" w:space="0" w:color="auto"/>
            </w:tcBorders>
          </w:tcPr>
          <w:p w:rsidR="00D44C3C" w:rsidRPr="000A7106" w:rsidRDefault="005B21A5" w:rsidP="00C90E97">
            <w:pPr>
              <w:rPr>
                <w:rFonts w:asciiTheme="majorHAnsi" w:eastAsia="Times New Roman" w:hAnsiTheme="majorHAnsi"/>
                <w:color w:val="000000"/>
                <w:sz w:val="22"/>
                <w:szCs w:val="22"/>
              </w:rPr>
            </w:pPr>
            <w:r w:rsidRPr="000A7106">
              <w:rPr>
                <w:rFonts w:asciiTheme="majorHAnsi" w:eastAsia="Times New Roman" w:hAnsiTheme="majorHAnsi"/>
                <w:color w:val="000000"/>
                <w:sz w:val="22"/>
                <w:szCs w:val="22"/>
              </w:rPr>
              <w:t>42.3</w:t>
            </w:r>
            <w:r w:rsidR="00D44C3C" w:rsidRPr="000A7106">
              <w:rPr>
                <w:rFonts w:asciiTheme="majorHAnsi" w:eastAsia="Times New Roman" w:hAnsiTheme="majorHAnsi"/>
                <w:color w:val="000000"/>
                <w:sz w:val="22"/>
                <w:szCs w:val="22"/>
              </w:rPr>
              <w:t>%</w:t>
            </w:r>
          </w:p>
        </w:tc>
      </w:tr>
    </w:tbl>
    <w:p w:rsidR="00C90E97" w:rsidRPr="00066EEB" w:rsidRDefault="00C90E97" w:rsidP="00CA41D7">
      <w:pPr>
        <w:rPr>
          <w:rFonts w:ascii="Avenir Next Condensed Regular" w:hAnsi="Avenir Next Condensed Regular"/>
        </w:rPr>
      </w:pPr>
    </w:p>
    <w:p w:rsidR="00AE0676" w:rsidRDefault="00AE0676">
      <w:pPr>
        <w:rPr>
          <w:rFonts w:ascii="Avenir Next Condensed Regular" w:eastAsiaTheme="majorEastAsia" w:hAnsi="Avenir Next Condensed Regular" w:cstheme="majorBidi"/>
          <w:b/>
          <w:bCs/>
          <w:color w:val="345A8A" w:themeColor="accent1" w:themeShade="B5"/>
          <w:sz w:val="32"/>
          <w:szCs w:val="32"/>
        </w:rPr>
      </w:pPr>
      <w:r>
        <w:rPr>
          <w:rFonts w:ascii="Avenir Next Condensed Regular" w:hAnsi="Avenir Next Condensed Regular"/>
        </w:rPr>
        <w:br w:type="page"/>
      </w:r>
    </w:p>
    <w:p w:rsidR="00E33480" w:rsidRDefault="00A20D19" w:rsidP="00E33480">
      <w:pPr>
        <w:pStyle w:val="Heading1"/>
        <w:rPr>
          <w:rFonts w:ascii="Avenir Next Condensed" w:hAnsi="Avenir Next Condensed"/>
        </w:rPr>
      </w:pPr>
      <w:bookmarkStart w:id="38" w:name="_Toc483041101"/>
      <w:r>
        <w:rPr>
          <w:rFonts w:ascii="Avenir Next Condensed" w:hAnsi="Avenir Next Condensed"/>
        </w:rPr>
        <w:lastRenderedPageBreak/>
        <w:t>4.0</w:t>
      </w:r>
      <w:r>
        <w:rPr>
          <w:rFonts w:ascii="Avenir Next Condensed" w:hAnsi="Avenir Next Condensed"/>
        </w:rPr>
        <w:tab/>
      </w:r>
      <w:bookmarkStart w:id="39" w:name="_Toc483041132"/>
      <w:bookmarkEnd w:id="38"/>
      <w:r w:rsidR="00E33480" w:rsidRPr="000C6DAE">
        <w:rPr>
          <w:rFonts w:ascii="Avenir Next Condensed" w:hAnsi="Avenir Next Condensed"/>
        </w:rPr>
        <w:t xml:space="preserve">Option Modelling – </w:t>
      </w:r>
      <w:r w:rsidR="00E33480">
        <w:rPr>
          <w:rFonts w:ascii="Avenir Next Condensed" w:hAnsi="Avenir Next Condensed"/>
        </w:rPr>
        <w:t>Three Rivers District Council.</w:t>
      </w:r>
      <w:bookmarkEnd w:id="39"/>
    </w:p>
    <w:p w:rsidR="00E33480" w:rsidRPr="00A20D19" w:rsidRDefault="00E33480" w:rsidP="00E33480">
      <w:pPr>
        <w:rPr>
          <w:lang w:eastAsia="en-US"/>
        </w:rPr>
      </w:pPr>
    </w:p>
    <w:p w:rsidR="00E33480" w:rsidRDefault="00162016" w:rsidP="00E33480">
      <w:pPr>
        <w:rPr>
          <w:rFonts w:ascii="Avenir Next Condensed Regular" w:hAnsi="Avenir Next Condensed Regular"/>
        </w:rPr>
      </w:pPr>
      <w:r>
        <w:rPr>
          <w:rFonts w:ascii="Avenir Next Condensed" w:hAnsi="Avenir Next Condensed"/>
        </w:rPr>
        <w:t>4.1</w:t>
      </w:r>
      <w:r w:rsidR="00E33480">
        <w:rPr>
          <w:rFonts w:ascii="Avenir Next Condensed" w:hAnsi="Avenir Next Condensed"/>
        </w:rPr>
        <w:tab/>
        <w:t>The following section models the options selected by Three Rivers District Council.</w:t>
      </w:r>
      <w:r w:rsidR="00E33480">
        <w:rPr>
          <w:rFonts w:ascii="Avenir Next Condensed Regular" w:hAnsi="Avenir Next Condensed Regular"/>
        </w:rPr>
        <w:t xml:space="preserve"> </w:t>
      </w:r>
    </w:p>
    <w:p w:rsidR="00E33480" w:rsidRPr="008B0AE2" w:rsidRDefault="00E33480" w:rsidP="00E33480">
      <w:pPr>
        <w:pStyle w:val="Heading3"/>
        <w:rPr>
          <w:rFonts w:ascii="Avenir Next Condensed" w:hAnsi="Avenir Next Condensed"/>
          <w:color w:val="000000" w:themeColor="text1"/>
        </w:rPr>
      </w:pPr>
      <w:bookmarkStart w:id="40" w:name="_Toc483041133"/>
      <w:r w:rsidRPr="008B0AE2">
        <w:rPr>
          <w:rFonts w:ascii="Avenir Next Condensed" w:hAnsi="Avenir Next Condensed"/>
          <w:color w:val="000000" w:themeColor="text1"/>
        </w:rPr>
        <w:t>Fixed Assessment Period</w:t>
      </w:r>
      <w:r>
        <w:rPr>
          <w:rFonts w:ascii="Avenir Next Condensed" w:hAnsi="Avenir Next Condensed"/>
          <w:color w:val="000000" w:themeColor="text1"/>
        </w:rPr>
        <w:t xml:space="preserve"> </w:t>
      </w:r>
      <w:bookmarkEnd w:id="40"/>
    </w:p>
    <w:p w:rsidR="00E33480" w:rsidRPr="00066EEB" w:rsidRDefault="00E33480" w:rsidP="00E33480">
      <w:pPr>
        <w:ind w:left="720" w:hanging="720"/>
        <w:jc w:val="both"/>
        <w:rPr>
          <w:rFonts w:ascii="Avenir Next Condensed Regular" w:hAnsi="Avenir Next Condensed Regular"/>
        </w:rPr>
      </w:pPr>
    </w:p>
    <w:tbl>
      <w:tblPr>
        <w:tblStyle w:val="TableGrid"/>
        <w:tblW w:w="0" w:type="auto"/>
        <w:tblInd w:w="198" w:type="dxa"/>
        <w:tblLook w:val="04A0" w:firstRow="1" w:lastRow="0" w:firstColumn="1" w:lastColumn="0" w:noHBand="0" w:noVBand="1"/>
      </w:tblPr>
      <w:tblGrid>
        <w:gridCol w:w="2718"/>
        <w:gridCol w:w="2685"/>
        <w:gridCol w:w="8399"/>
      </w:tblGrid>
      <w:tr w:rsidR="00E33480" w:rsidRPr="0022280B" w:rsidTr="00E33480">
        <w:trPr>
          <w:tblHeader/>
        </w:trPr>
        <w:tc>
          <w:tcPr>
            <w:tcW w:w="13802" w:type="dxa"/>
            <w:gridSpan w:val="3"/>
            <w:shd w:val="clear" w:color="auto" w:fill="DBE5F1" w:themeFill="accent1" w:themeFillTint="33"/>
          </w:tcPr>
          <w:p w:rsidR="00E33480" w:rsidRPr="000A7106" w:rsidRDefault="00E33480" w:rsidP="00E33480">
            <w:pPr>
              <w:pStyle w:val="Heading3"/>
              <w:rPr>
                <w:color w:val="000000" w:themeColor="text1"/>
              </w:rPr>
            </w:pPr>
            <w:bookmarkStart w:id="41" w:name="_Toc483041134"/>
            <w:r w:rsidRPr="000A7106">
              <w:rPr>
                <w:color w:val="000000" w:themeColor="text1"/>
              </w:rPr>
              <w:t>Introducing a ‘fixed assessment period’ within the current schemes to allow for multiple changes</w:t>
            </w:r>
            <w:bookmarkEnd w:id="41"/>
          </w:p>
          <w:p w:rsidR="00E33480" w:rsidRPr="000A7106" w:rsidRDefault="00E33480" w:rsidP="00E33480">
            <w:pPr>
              <w:rPr>
                <w:rFonts w:asciiTheme="majorHAnsi" w:hAnsiTheme="majorHAnsi"/>
                <w:color w:val="000000" w:themeColor="text1"/>
              </w:rPr>
            </w:pPr>
          </w:p>
        </w:tc>
      </w:tr>
      <w:tr w:rsidR="00E33480" w:rsidRPr="00066EEB" w:rsidTr="00E33480">
        <w:trPr>
          <w:trHeight w:val="372"/>
        </w:trPr>
        <w:tc>
          <w:tcPr>
            <w:tcW w:w="2718" w:type="dxa"/>
          </w:tcPr>
          <w:p w:rsidR="00E33480" w:rsidRPr="000A7106" w:rsidRDefault="00E33480" w:rsidP="00E33480">
            <w:pPr>
              <w:jc w:val="both"/>
              <w:rPr>
                <w:rFonts w:asciiTheme="majorHAnsi" w:hAnsiTheme="majorHAnsi"/>
                <w:b/>
              </w:rPr>
            </w:pPr>
            <w:r w:rsidRPr="000A7106">
              <w:rPr>
                <w:rFonts w:asciiTheme="majorHAnsi" w:hAnsiTheme="majorHAnsi"/>
                <w:b/>
              </w:rPr>
              <w:t>Description</w:t>
            </w:r>
          </w:p>
        </w:tc>
        <w:tc>
          <w:tcPr>
            <w:tcW w:w="11084" w:type="dxa"/>
            <w:gridSpan w:val="2"/>
          </w:tcPr>
          <w:p w:rsidR="00E33480" w:rsidRPr="000A7106" w:rsidRDefault="00E33480" w:rsidP="00E33480">
            <w:pPr>
              <w:jc w:val="both"/>
              <w:rPr>
                <w:rFonts w:asciiTheme="majorHAnsi" w:hAnsiTheme="majorHAnsi"/>
              </w:rPr>
            </w:pPr>
            <w:r w:rsidRPr="000A7106">
              <w:rPr>
                <w:rFonts w:asciiTheme="majorHAnsi" w:hAnsiTheme="majorHAnsi"/>
              </w:rPr>
              <w:t xml:space="preserve">The option would continue with the existing schemes operated by </w:t>
            </w:r>
            <w:r w:rsidR="00946E3F">
              <w:rPr>
                <w:rFonts w:asciiTheme="majorHAnsi" w:hAnsiTheme="majorHAnsi"/>
              </w:rPr>
              <w:t xml:space="preserve">Three Rivers District Council </w:t>
            </w:r>
            <w:r w:rsidRPr="000A7106">
              <w:rPr>
                <w:rFonts w:asciiTheme="majorHAnsi" w:hAnsiTheme="majorHAnsi"/>
              </w:rPr>
              <w:t>but would look only to reassess entitlement after a fixed period. One authority has introduced this from April 2017. It is primarily designed to reduce overall administration costs.</w:t>
            </w:r>
          </w:p>
          <w:p w:rsidR="00E33480" w:rsidRPr="000A7106" w:rsidRDefault="00E33480" w:rsidP="00E33480">
            <w:pPr>
              <w:jc w:val="both"/>
              <w:rPr>
                <w:rFonts w:asciiTheme="majorHAnsi" w:hAnsiTheme="majorHAnsi"/>
              </w:rPr>
            </w:pPr>
            <w:r w:rsidRPr="000A7106">
              <w:rPr>
                <w:rFonts w:asciiTheme="majorHAnsi" w:hAnsiTheme="majorHAnsi"/>
              </w:rPr>
              <w:t>The Partnership will need to determine:</w:t>
            </w:r>
          </w:p>
          <w:p w:rsidR="00E33480" w:rsidRPr="000A7106" w:rsidRDefault="00E33480" w:rsidP="00E33480">
            <w:pPr>
              <w:pStyle w:val="ListParagraph"/>
              <w:numPr>
                <w:ilvl w:val="0"/>
                <w:numId w:val="7"/>
              </w:numPr>
              <w:jc w:val="both"/>
              <w:rPr>
                <w:rFonts w:asciiTheme="majorHAnsi" w:hAnsiTheme="majorHAnsi"/>
              </w:rPr>
            </w:pPr>
            <w:r w:rsidRPr="000A7106">
              <w:rPr>
                <w:rFonts w:asciiTheme="majorHAnsi" w:hAnsiTheme="majorHAnsi"/>
              </w:rPr>
              <w:t>The length of the fixed period; and</w:t>
            </w:r>
          </w:p>
          <w:p w:rsidR="00E33480" w:rsidRPr="000A7106" w:rsidRDefault="00E33480" w:rsidP="00E33480">
            <w:pPr>
              <w:pStyle w:val="ListParagraph"/>
              <w:numPr>
                <w:ilvl w:val="0"/>
                <w:numId w:val="7"/>
              </w:numPr>
              <w:jc w:val="both"/>
              <w:rPr>
                <w:rFonts w:asciiTheme="majorHAnsi" w:hAnsiTheme="majorHAnsi"/>
              </w:rPr>
            </w:pPr>
            <w:r w:rsidRPr="000A7106">
              <w:rPr>
                <w:rFonts w:asciiTheme="majorHAnsi" w:hAnsiTheme="majorHAnsi"/>
              </w:rPr>
              <w:t>Whether a</w:t>
            </w:r>
            <w:bookmarkStart w:id="42" w:name="_GoBack"/>
            <w:bookmarkEnd w:id="42"/>
            <w:r w:rsidRPr="000A7106">
              <w:rPr>
                <w:rFonts w:asciiTheme="majorHAnsi" w:hAnsiTheme="majorHAnsi"/>
              </w:rPr>
              <w:t>ll applicants will be affected or whether it will only apply to certain case types.</w:t>
            </w:r>
          </w:p>
        </w:tc>
      </w:tr>
      <w:tr w:rsidR="00E33480" w:rsidRPr="00066EEB" w:rsidTr="00E33480">
        <w:tc>
          <w:tcPr>
            <w:tcW w:w="2718" w:type="dxa"/>
            <w:vMerge w:val="restart"/>
          </w:tcPr>
          <w:p w:rsidR="00E33480" w:rsidRPr="000A7106" w:rsidRDefault="00E33480" w:rsidP="00E33480">
            <w:pPr>
              <w:jc w:val="both"/>
              <w:rPr>
                <w:rFonts w:asciiTheme="majorHAnsi" w:hAnsiTheme="majorHAnsi"/>
                <w:b/>
              </w:rPr>
            </w:pPr>
            <w:r w:rsidRPr="000A7106">
              <w:rPr>
                <w:rFonts w:asciiTheme="majorHAnsi" w:hAnsiTheme="majorHAnsi"/>
                <w:b/>
              </w:rPr>
              <w:t>Advantages</w:t>
            </w:r>
          </w:p>
        </w:tc>
        <w:tc>
          <w:tcPr>
            <w:tcW w:w="2685" w:type="dxa"/>
          </w:tcPr>
          <w:p w:rsidR="00E33480" w:rsidRPr="000A7106" w:rsidRDefault="00E33480" w:rsidP="00E33480">
            <w:pPr>
              <w:jc w:val="both"/>
              <w:rPr>
                <w:rFonts w:asciiTheme="majorHAnsi" w:hAnsiTheme="majorHAnsi"/>
                <w:b/>
              </w:rPr>
            </w:pPr>
            <w:r w:rsidRPr="000A7106">
              <w:rPr>
                <w:rFonts w:asciiTheme="majorHAnsi" w:hAnsiTheme="majorHAnsi"/>
                <w:b/>
              </w:rPr>
              <w:t>Financial</w:t>
            </w:r>
          </w:p>
        </w:tc>
        <w:tc>
          <w:tcPr>
            <w:tcW w:w="8399" w:type="dxa"/>
          </w:tcPr>
          <w:p w:rsidR="00E33480" w:rsidRPr="000A7106" w:rsidRDefault="00E33480" w:rsidP="00E33480">
            <w:pPr>
              <w:jc w:val="both"/>
              <w:rPr>
                <w:rFonts w:asciiTheme="majorHAnsi" w:hAnsiTheme="majorHAnsi"/>
              </w:rPr>
            </w:pPr>
            <w:r w:rsidRPr="000A7106">
              <w:rPr>
                <w:rFonts w:asciiTheme="majorHAnsi" w:hAnsiTheme="majorHAnsi"/>
              </w:rPr>
              <w:t>If a decision is made not to change CTR entitlements for a fixed period even when they increase, then additional savings may be made.</w:t>
            </w:r>
          </w:p>
        </w:tc>
      </w:tr>
      <w:tr w:rsidR="00E33480" w:rsidRPr="00066EEB" w:rsidTr="00E33480">
        <w:tc>
          <w:tcPr>
            <w:tcW w:w="2718" w:type="dxa"/>
            <w:vMerge/>
          </w:tcPr>
          <w:p w:rsidR="00E33480" w:rsidRPr="000A7106" w:rsidRDefault="00E33480" w:rsidP="00E33480">
            <w:pPr>
              <w:jc w:val="both"/>
              <w:rPr>
                <w:rFonts w:asciiTheme="majorHAnsi" w:hAnsiTheme="majorHAnsi"/>
              </w:rPr>
            </w:pPr>
          </w:p>
        </w:tc>
        <w:tc>
          <w:tcPr>
            <w:tcW w:w="2685" w:type="dxa"/>
          </w:tcPr>
          <w:p w:rsidR="00E33480" w:rsidRPr="000A7106" w:rsidRDefault="00E33480" w:rsidP="00E33480">
            <w:pPr>
              <w:rPr>
                <w:rFonts w:asciiTheme="majorHAnsi" w:hAnsiTheme="majorHAnsi"/>
              </w:rPr>
            </w:pPr>
            <w:r w:rsidRPr="000A7106">
              <w:rPr>
                <w:rFonts w:asciiTheme="majorHAnsi" w:hAnsiTheme="majorHAnsi"/>
                <w:b/>
              </w:rPr>
              <w:t>Administration</w:t>
            </w:r>
          </w:p>
        </w:tc>
        <w:tc>
          <w:tcPr>
            <w:tcW w:w="8399" w:type="dxa"/>
          </w:tcPr>
          <w:p w:rsidR="00E33480" w:rsidRPr="000A7106" w:rsidRDefault="00E33480" w:rsidP="00E33480">
            <w:pPr>
              <w:jc w:val="both"/>
              <w:rPr>
                <w:rFonts w:asciiTheme="majorHAnsi" w:hAnsiTheme="majorHAnsi"/>
              </w:rPr>
            </w:pPr>
            <w:r w:rsidRPr="000A7106">
              <w:rPr>
                <w:rFonts w:asciiTheme="majorHAnsi" w:hAnsiTheme="majorHAnsi"/>
              </w:rPr>
              <w:t>The scheme will avoid multiple changes in CTR and reduce the number of changes per case.</w:t>
            </w:r>
          </w:p>
        </w:tc>
      </w:tr>
      <w:tr w:rsidR="00E33480" w:rsidRPr="00066EEB" w:rsidTr="00E33480">
        <w:tc>
          <w:tcPr>
            <w:tcW w:w="2718" w:type="dxa"/>
            <w:vMerge w:val="restart"/>
          </w:tcPr>
          <w:p w:rsidR="00E33480" w:rsidRPr="000A7106" w:rsidRDefault="00E33480" w:rsidP="00E33480">
            <w:pPr>
              <w:jc w:val="both"/>
              <w:rPr>
                <w:rFonts w:asciiTheme="majorHAnsi" w:hAnsiTheme="majorHAnsi"/>
                <w:b/>
              </w:rPr>
            </w:pPr>
            <w:r w:rsidRPr="000A7106">
              <w:rPr>
                <w:rFonts w:asciiTheme="majorHAnsi" w:hAnsiTheme="majorHAnsi"/>
                <w:b/>
              </w:rPr>
              <w:t>Disadvantages</w:t>
            </w:r>
          </w:p>
        </w:tc>
        <w:tc>
          <w:tcPr>
            <w:tcW w:w="2685" w:type="dxa"/>
          </w:tcPr>
          <w:p w:rsidR="00E33480" w:rsidRPr="000A7106" w:rsidRDefault="00E33480" w:rsidP="00E33480">
            <w:pPr>
              <w:jc w:val="both"/>
              <w:rPr>
                <w:rFonts w:asciiTheme="majorHAnsi" w:hAnsiTheme="majorHAnsi"/>
                <w:b/>
              </w:rPr>
            </w:pPr>
            <w:r w:rsidRPr="000A7106">
              <w:rPr>
                <w:rFonts w:asciiTheme="majorHAnsi" w:hAnsiTheme="majorHAnsi"/>
                <w:b/>
              </w:rPr>
              <w:t xml:space="preserve">Financial </w:t>
            </w:r>
          </w:p>
        </w:tc>
        <w:tc>
          <w:tcPr>
            <w:tcW w:w="8399" w:type="dxa"/>
          </w:tcPr>
          <w:p w:rsidR="00E33480" w:rsidRPr="000A7106" w:rsidRDefault="00E33480" w:rsidP="00E33480">
            <w:pPr>
              <w:jc w:val="both"/>
              <w:rPr>
                <w:rFonts w:asciiTheme="majorHAnsi" w:hAnsiTheme="majorHAnsi"/>
              </w:rPr>
            </w:pPr>
            <w:r w:rsidRPr="000A7106">
              <w:rPr>
                <w:rFonts w:asciiTheme="majorHAnsi" w:hAnsiTheme="majorHAnsi"/>
              </w:rPr>
              <w:t>If a decision is made not to change CTR entitlements for a fixed period, even when they reduce, then additional costs may be incurred.</w:t>
            </w:r>
          </w:p>
          <w:p w:rsidR="00E33480" w:rsidRPr="000A7106" w:rsidRDefault="00E33480" w:rsidP="00E33480">
            <w:pPr>
              <w:jc w:val="both"/>
              <w:rPr>
                <w:rFonts w:asciiTheme="majorHAnsi" w:hAnsiTheme="majorHAnsi"/>
              </w:rPr>
            </w:pPr>
            <w:r w:rsidRPr="000A7106">
              <w:rPr>
                <w:rFonts w:asciiTheme="majorHAnsi" w:hAnsiTheme="majorHAnsi"/>
              </w:rPr>
              <w:t>Some applicants may take advantage of the scheme by anticipating when their case is to be reviewed and reduce overtime / income for that period (this was experienced when Family Credit introduced a fixed period assessment.</w:t>
            </w:r>
          </w:p>
        </w:tc>
      </w:tr>
      <w:tr w:rsidR="00E33480" w:rsidRPr="00066EEB" w:rsidTr="00E33480">
        <w:tc>
          <w:tcPr>
            <w:tcW w:w="2718" w:type="dxa"/>
            <w:vMerge/>
          </w:tcPr>
          <w:p w:rsidR="00E33480" w:rsidRPr="000A7106" w:rsidRDefault="00E33480" w:rsidP="00E33480">
            <w:pPr>
              <w:jc w:val="both"/>
              <w:rPr>
                <w:rFonts w:asciiTheme="majorHAnsi" w:hAnsiTheme="majorHAnsi"/>
              </w:rPr>
            </w:pPr>
          </w:p>
        </w:tc>
        <w:tc>
          <w:tcPr>
            <w:tcW w:w="2685" w:type="dxa"/>
          </w:tcPr>
          <w:p w:rsidR="00E33480" w:rsidRPr="000A7106" w:rsidRDefault="00E33480" w:rsidP="00E33480">
            <w:pPr>
              <w:jc w:val="both"/>
              <w:rPr>
                <w:rFonts w:asciiTheme="majorHAnsi" w:hAnsiTheme="majorHAnsi"/>
              </w:rPr>
            </w:pPr>
            <w:r w:rsidRPr="000A7106">
              <w:rPr>
                <w:rFonts w:asciiTheme="majorHAnsi" w:hAnsiTheme="majorHAnsi"/>
                <w:b/>
              </w:rPr>
              <w:t>Administration</w:t>
            </w:r>
          </w:p>
        </w:tc>
        <w:tc>
          <w:tcPr>
            <w:tcW w:w="8399" w:type="dxa"/>
          </w:tcPr>
          <w:p w:rsidR="00E33480" w:rsidRPr="000A7106" w:rsidRDefault="00E33480" w:rsidP="00E33480">
            <w:pPr>
              <w:jc w:val="both"/>
              <w:rPr>
                <w:rFonts w:asciiTheme="majorHAnsi" w:hAnsiTheme="majorHAnsi"/>
              </w:rPr>
            </w:pPr>
            <w:r w:rsidRPr="000A7106">
              <w:rPr>
                <w:rFonts w:asciiTheme="majorHAnsi" w:hAnsiTheme="majorHAnsi"/>
              </w:rPr>
              <w:t xml:space="preserve">None </w:t>
            </w:r>
          </w:p>
        </w:tc>
      </w:tr>
      <w:tr w:rsidR="00E33480" w:rsidRPr="00066EEB" w:rsidTr="00E33480">
        <w:tc>
          <w:tcPr>
            <w:tcW w:w="2718" w:type="dxa"/>
          </w:tcPr>
          <w:p w:rsidR="00E33480" w:rsidRPr="000A7106" w:rsidRDefault="00E33480" w:rsidP="00E33480">
            <w:pPr>
              <w:jc w:val="both"/>
              <w:rPr>
                <w:rFonts w:asciiTheme="majorHAnsi" w:hAnsiTheme="majorHAnsi"/>
              </w:rPr>
            </w:pPr>
            <w:r w:rsidRPr="000A7106">
              <w:rPr>
                <w:rFonts w:asciiTheme="majorHAnsi" w:hAnsiTheme="majorHAnsi"/>
                <w:b/>
              </w:rPr>
              <w:t>Effects on applicants / Claim groups</w:t>
            </w:r>
          </w:p>
        </w:tc>
        <w:tc>
          <w:tcPr>
            <w:tcW w:w="11084" w:type="dxa"/>
            <w:gridSpan w:val="2"/>
          </w:tcPr>
          <w:p w:rsidR="00E33480" w:rsidRPr="000A7106" w:rsidRDefault="00E33480" w:rsidP="00E33480">
            <w:pPr>
              <w:jc w:val="both"/>
              <w:rPr>
                <w:rFonts w:asciiTheme="majorHAnsi" w:hAnsiTheme="majorHAnsi"/>
              </w:rPr>
            </w:pPr>
            <w:r w:rsidRPr="000A7106">
              <w:rPr>
                <w:rFonts w:asciiTheme="majorHAnsi" w:hAnsiTheme="majorHAnsi"/>
              </w:rPr>
              <w:t>There will potentially be an effect on applicants where a fixed period is introduced which does not change CTR entitlement where the applicant has a reduced income.</w:t>
            </w:r>
          </w:p>
        </w:tc>
      </w:tr>
      <w:tr w:rsidR="00E33480" w:rsidRPr="00066EEB" w:rsidTr="00E33480">
        <w:tc>
          <w:tcPr>
            <w:tcW w:w="2718" w:type="dxa"/>
          </w:tcPr>
          <w:p w:rsidR="00E33480" w:rsidRPr="000A7106" w:rsidRDefault="00E33480" w:rsidP="00E33480">
            <w:pPr>
              <w:jc w:val="both"/>
              <w:rPr>
                <w:rFonts w:asciiTheme="majorHAnsi" w:hAnsiTheme="majorHAnsi"/>
              </w:rPr>
            </w:pPr>
            <w:r w:rsidRPr="000A7106">
              <w:rPr>
                <w:rFonts w:asciiTheme="majorHAnsi" w:hAnsiTheme="majorHAnsi"/>
                <w:b/>
              </w:rPr>
              <w:t>Future Proofing</w:t>
            </w:r>
          </w:p>
        </w:tc>
        <w:tc>
          <w:tcPr>
            <w:tcW w:w="11084" w:type="dxa"/>
            <w:gridSpan w:val="2"/>
          </w:tcPr>
          <w:p w:rsidR="00E33480" w:rsidRPr="000A7106" w:rsidRDefault="00E33480" w:rsidP="00E33480">
            <w:pPr>
              <w:jc w:val="both"/>
              <w:rPr>
                <w:rFonts w:asciiTheme="majorHAnsi" w:hAnsiTheme="majorHAnsi"/>
              </w:rPr>
            </w:pPr>
            <w:r w:rsidRPr="000A7106">
              <w:rPr>
                <w:rFonts w:asciiTheme="majorHAnsi" w:hAnsiTheme="majorHAnsi"/>
              </w:rPr>
              <w:t>The scheme would allow for reductions in administration costs especially in the areas of Council Tax billing and collection.</w:t>
            </w:r>
          </w:p>
        </w:tc>
      </w:tr>
      <w:tr w:rsidR="00E33480" w:rsidRPr="00066EEB" w:rsidTr="00E33480">
        <w:tc>
          <w:tcPr>
            <w:tcW w:w="2718" w:type="dxa"/>
          </w:tcPr>
          <w:p w:rsidR="00E33480" w:rsidRPr="000A7106" w:rsidRDefault="00E33480" w:rsidP="00E33480">
            <w:pPr>
              <w:jc w:val="both"/>
              <w:rPr>
                <w:rFonts w:asciiTheme="majorHAnsi" w:hAnsiTheme="majorHAnsi"/>
                <w:b/>
              </w:rPr>
            </w:pPr>
            <w:r w:rsidRPr="000A7106">
              <w:rPr>
                <w:rFonts w:asciiTheme="majorHAnsi" w:hAnsiTheme="majorHAnsi"/>
                <w:b/>
              </w:rPr>
              <w:t>Software Implications</w:t>
            </w:r>
          </w:p>
        </w:tc>
        <w:tc>
          <w:tcPr>
            <w:tcW w:w="11084" w:type="dxa"/>
            <w:gridSpan w:val="2"/>
          </w:tcPr>
          <w:p w:rsidR="00E33480" w:rsidRPr="000A7106" w:rsidRDefault="00E33480" w:rsidP="00E33480">
            <w:pPr>
              <w:jc w:val="both"/>
              <w:rPr>
                <w:rFonts w:asciiTheme="majorHAnsi" w:hAnsiTheme="majorHAnsi"/>
              </w:rPr>
            </w:pPr>
            <w:r w:rsidRPr="000A7106">
              <w:rPr>
                <w:rFonts w:asciiTheme="majorHAnsi" w:hAnsiTheme="majorHAnsi"/>
              </w:rPr>
              <w:t>This would be a manual process of reviews and could be undertaken within the current software provision.</w:t>
            </w:r>
          </w:p>
        </w:tc>
      </w:tr>
    </w:tbl>
    <w:p w:rsidR="00E33480" w:rsidRDefault="00E33480" w:rsidP="00E33480">
      <w:pPr>
        <w:rPr>
          <w:rFonts w:ascii="Avenir Next Condensed Regular" w:hAnsi="Avenir Next Condensed Regular"/>
        </w:rPr>
      </w:pPr>
      <w:r>
        <w:rPr>
          <w:rFonts w:ascii="Avenir Next Condensed Regular" w:hAnsi="Avenir Next Condensed Regular"/>
        </w:rPr>
        <w:br w:type="page"/>
      </w:r>
    </w:p>
    <w:p w:rsidR="00E33480" w:rsidRPr="000A7106" w:rsidRDefault="00E33480" w:rsidP="00E33480">
      <w:pPr>
        <w:pStyle w:val="Heading3"/>
        <w:rPr>
          <w:color w:val="000000" w:themeColor="text1"/>
        </w:rPr>
      </w:pPr>
      <w:bookmarkStart w:id="43" w:name="_Toc483041135"/>
      <w:r w:rsidRPr="000A7106">
        <w:rPr>
          <w:color w:val="000000" w:themeColor="text1"/>
        </w:rPr>
        <w:lastRenderedPageBreak/>
        <w:t xml:space="preserve">Fixed Assessment Period </w:t>
      </w:r>
      <w:bookmarkEnd w:id="43"/>
    </w:p>
    <w:p w:rsidR="00E33480" w:rsidRPr="000A7106" w:rsidRDefault="00E33480" w:rsidP="00E33480">
      <w:pPr>
        <w:rPr>
          <w:rFonts w:asciiTheme="majorHAnsi" w:hAnsiTheme="majorHAnsi"/>
        </w:rPr>
      </w:pPr>
    </w:p>
    <w:p w:rsidR="00E33480" w:rsidRPr="000A7106" w:rsidRDefault="00E33480" w:rsidP="00E33480">
      <w:pPr>
        <w:rPr>
          <w:rFonts w:asciiTheme="majorHAnsi" w:hAnsiTheme="majorHAnsi"/>
        </w:rPr>
      </w:pPr>
    </w:p>
    <w:tbl>
      <w:tblPr>
        <w:tblStyle w:val="TableGrid"/>
        <w:tblW w:w="0" w:type="auto"/>
        <w:tblInd w:w="288" w:type="dxa"/>
        <w:tblLook w:val="04A0" w:firstRow="1" w:lastRow="0" w:firstColumn="1" w:lastColumn="0" w:noHBand="0" w:noVBand="1"/>
      </w:tblPr>
      <w:tblGrid>
        <w:gridCol w:w="11970"/>
        <w:gridCol w:w="1918"/>
      </w:tblGrid>
      <w:tr w:rsidR="00E33480" w:rsidRPr="000A7106" w:rsidTr="00E33480">
        <w:tc>
          <w:tcPr>
            <w:tcW w:w="13888" w:type="dxa"/>
            <w:gridSpan w:val="2"/>
            <w:shd w:val="clear" w:color="auto" w:fill="DBE5F1" w:themeFill="accent1" w:themeFillTint="33"/>
          </w:tcPr>
          <w:p w:rsidR="00E33480" w:rsidRPr="000A7106" w:rsidRDefault="00E33480" w:rsidP="004661D1">
            <w:pPr>
              <w:pStyle w:val="Heading2"/>
              <w:rPr>
                <w:color w:val="000000" w:themeColor="text1"/>
                <w:sz w:val="24"/>
                <w:szCs w:val="24"/>
              </w:rPr>
            </w:pPr>
            <w:bookmarkStart w:id="44" w:name="_Toc483041136"/>
            <w:r w:rsidRPr="000A7106">
              <w:rPr>
                <w:color w:val="000000" w:themeColor="text1"/>
                <w:sz w:val="24"/>
                <w:szCs w:val="24"/>
              </w:rPr>
              <w:t xml:space="preserve">Modelling – </w:t>
            </w:r>
            <w:r w:rsidR="004661D1" w:rsidRPr="000A7106">
              <w:rPr>
                <w:color w:val="000000" w:themeColor="text1"/>
                <w:sz w:val="24"/>
                <w:szCs w:val="24"/>
              </w:rPr>
              <w:t>Three Rivers</w:t>
            </w:r>
            <w:r w:rsidRPr="000A7106">
              <w:rPr>
                <w:color w:val="000000" w:themeColor="text1"/>
                <w:sz w:val="24"/>
                <w:szCs w:val="24"/>
              </w:rPr>
              <w:t xml:space="preserve"> Option 5 - Introducing a ‘fixed assessment period’ within the current schemes to allow for multiple changes</w:t>
            </w:r>
            <w:bookmarkEnd w:id="44"/>
          </w:p>
        </w:tc>
      </w:tr>
      <w:tr w:rsidR="00E33480" w:rsidRPr="000A7106" w:rsidTr="00E33480">
        <w:trPr>
          <w:trHeight w:val="352"/>
        </w:trPr>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Number of changes received per annum (2016/17)</w:t>
            </w:r>
          </w:p>
        </w:tc>
        <w:tc>
          <w:tcPr>
            <w:tcW w:w="1918" w:type="dxa"/>
          </w:tcPr>
          <w:p w:rsidR="00E33480" w:rsidRPr="000A7106" w:rsidRDefault="00A2639E" w:rsidP="00E33480">
            <w:pPr>
              <w:jc w:val="both"/>
              <w:rPr>
                <w:rFonts w:asciiTheme="majorHAnsi" w:hAnsiTheme="majorHAnsi"/>
              </w:rPr>
            </w:pPr>
            <w:r w:rsidRPr="000A7106">
              <w:rPr>
                <w:rFonts w:asciiTheme="majorHAnsi" w:hAnsiTheme="majorHAnsi"/>
              </w:rPr>
              <w:t>10,062</w:t>
            </w:r>
          </w:p>
        </w:tc>
      </w:tr>
      <w:tr w:rsidR="00E33480" w:rsidRPr="000A7106" w:rsidTr="00E33480">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 xml:space="preserve">Average Number of changes per claim </w:t>
            </w:r>
          </w:p>
        </w:tc>
        <w:tc>
          <w:tcPr>
            <w:tcW w:w="1918" w:type="dxa"/>
          </w:tcPr>
          <w:p w:rsidR="00E33480" w:rsidRPr="000A7106" w:rsidRDefault="004661D1" w:rsidP="00E33480">
            <w:pPr>
              <w:jc w:val="both"/>
              <w:rPr>
                <w:rFonts w:asciiTheme="majorHAnsi" w:hAnsiTheme="majorHAnsi"/>
              </w:rPr>
            </w:pPr>
            <w:r w:rsidRPr="000A7106">
              <w:rPr>
                <w:rFonts w:asciiTheme="majorHAnsi" w:hAnsiTheme="majorHAnsi"/>
              </w:rPr>
              <w:t>4.05</w:t>
            </w:r>
          </w:p>
        </w:tc>
      </w:tr>
      <w:tr w:rsidR="00E33480" w:rsidRPr="000A7106" w:rsidTr="00E33480">
        <w:tc>
          <w:tcPr>
            <w:tcW w:w="11970" w:type="dxa"/>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1918"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E33480">
        <w:tc>
          <w:tcPr>
            <w:tcW w:w="13888" w:type="dxa"/>
            <w:gridSpan w:val="2"/>
          </w:tcPr>
          <w:p w:rsidR="00E33480" w:rsidRPr="000A7106" w:rsidRDefault="00076473" w:rsidP="00E33480">
            <w:pPr>
              <w:jc w:val="both"/>
              <w:rPr>
                <w:rFonts w:asciiTheme="majorHAnsi" w:hAnsiTheme="majorHAnsi"/>
              </w:rPr>
            </w:pPr>
            <w:r w:rsidRPr="000A7106">
              <w:rPr>
                <w:rFonts w:asciiTheme="majorHAnsi" w:hAnsiTheme="majorHAnsi"/>
              </w:rPr>
              <w:t>This change will effectively reduce administration costs rather than have a direct influence on the scheme itself. There is a potential for changes to the overall scheme cost although from examination of the base data we would anticipate this would be cost neutral.</w:t>
            </w:r>
          </w:p>
        </w:tc>
      </w:tr>
    </w:tbl>
    <w:p w:rsidR="00E33480" w:rsidRDefault="00E33480" w:rsidP="00E33480">
      <w:pPr>
        <w:rPr>
          <w:rFonts w:ascii="Avenir Next Condensed Regular" w:hAnsi="Avenir Next Condensed Regular"/>
        </w:rPr>
      </w:pPr>
      <w:r>
        <w:rPr>
          <w:rFonts w:ascii="Avenir Next Condensed Regular" w:hAnsi="Avenir Next Condensed Regular"/>
        </w:rPr>
        <w:br w:type="page"/>
      </w:r>
    </w:p>
    <w:p w:rsidR="00E33480" w:rsidRPr="00676130" w:rsidRDefault="00E33480" w:rsidP="00E33480">
      <w:pPr>
        <w:pStyle w:val="Heading3"/>
        <w:rPr>
          <w:rFonts w:ascii="Avenir Next Condensed" w:hAnsi="Avenir Next Condensed"/>
          <w:color w:val="000000" w:themeColor="text1"/>
        </w:rPr>
      </w:pPr>
      <w:bookmarkStart w:id="45" w:name="_Toc483041137"/>
      <w:r w:rsidRPr="00676130">
        <w:rPr>
          <w:rFonts w:ascii="Avenir Next Condensed" w:hAnsi="Avenir Next Condensed"/>
          <w:color w:val="000000" w:themeColor="text1"/>
        </w:rPr>
        <w:lastRenderedPageBreak/>
        <w:t>Mirroring HB scheme form 2018/19</w:t>
      </w:r>
      <w:bookmarkEnd w:id="45"/>
    </w:p>
    <w:p w:rsidR="00E33480" w:rsidRPr="00066EEB" w:rsidRDefault="00E33480" w:rsidP="00E33480">
      <w:pPr>
        <w:rPr>
          <w:rFonts w:ascii="Avenir Next Condensed Regular" w:hAnsi="Avenir Next Condensed Regular"/>
        </w:rPr>
      </w:pPr>
    </w:p>
    <w:tbl>
      <w:tblPr>
        <w:tblStyle w:val="TableGrid"/>
        <w:tblW w:w="0" w:type="auto"/>
        <w:tblInd w:w="198" w:type="dxa"/>
        <w:tblLook w:val="04A0" w:firstRow="1" w:lastRow="0" w:firstColumn="1" w:lastColumn="0" w:noHBand="0" w:noVBand="1"/>
      </w:tblPr>
      <w:tblGrid>
        <w:gridCol w:w="2718"/>
        <w:gridCol w:w="2685"/>
        <w:gridCol w:w="8399"/>
      </w:tblGrid>
      <w:tr w:rsidR="00E33480" w:rsidRPr="00676130" w:rsidTr="006A1C96">
        <w:trPr>
          <w:tblHeader/>
        </w:trPr>
        <w:tc>
          <w:tcPr>
            <w:tcW w:w="13802" w:type="dxa"/>
            <w:gridSpan w:val="3"/>
            <w:shd w:val="clear" w:color="auto" w:fill="DBE5F1" w:themeFill="accent1" w:themeFillTint="33"/>
          </w:tcPr>
          <w:p w:rsidR="00E33480" w:rsidRPr="000A7106" w:rsidRDefault="00E33480" w:rsidP="00E33480">
            <w:pPr>
              <w:pStyle w:val="Heading3"/>
              <w:rPr>
                <w:color w:val="000000" w:themeColor="text1"/>
              </w:rPr>
            </w:pPr>
            <w:bookmarkStart w:id="46" w:name="_Toc483041138"/>
            <w:r w:rsidRPr="000A7106">
              <w:rPr>
                <w:color w:val="000000" w:themeColor="text1"/>
              </w:rPr>
              <w:t>Current Schemes with changes to mirror HB from 2018/19</w:t>
            </w:r>
            <w:bookmarkEnd w:id="46"/>
          </w:p>
          <w:p w:rsidR="00E33480" w:rsidRPr="000A7106" w:rsidRDefault="00E33480" w:rsidP="00E33480">
            <w:pPr>
              <w:rPr>
                <w:rFonts w:asciiTheme="majorHAnsi" w:hAnsiTheme="majorHAnsi"/>
                <w:b/>
                <w:color w:val="000000" w:themeColor="text1"/>
              </w:rPr>
            </w:pPr>
          </w:p>
        </w:tc>
      </w:tr>
      <w:tr w:rsidR="00E33480" w:rsidRPr="00066EEB" w:rsidTr="006A1C96">
        <w:trPr>
          <w:trHeight w:val="372"/>
        </w:trPr>
        <w:tc>
          <w:tcPr>
            <w:tcW w:w="2718" w:type="dxa"/>
          </w:tcPr>
          <w:p w:rsidR="00E33480" w:rsidRPr="000A7106" w:rsidRDefault="00E33480" w:rsidP="00E33480">
            <w:pPr>
              <w:jc w:val="both"/>
              <w:rPr>
                <w:rFonts w:asciiTheme="majorHAnsi" w:hAnsiTheme="majorHAnsi"/>
                <w:b/>
              </w:rPr>
            </w:pPr>
            <w:r w:rsidRPr="000A7106">
              <w:rPr>
                <w:rFonts w:asciiTheme="majorHAnsi" w:hAnsiTheme="majorHAnsi"/>
                <w:b/>
              </w:rPr>
              <w:t>Description</w:t>
            </w:r>
          </w:p>
        </w:tc>
        <w:tc>
          <w:tcPr>
            <w:tcW w:w="11084" w:type="dxa"/>
            <w:gridSpan w:val="2"/>
          </w:tcPr>
          <w:p w:rsidR="00E33480" w:rsidRPr="000A7106" w:rsidRDefault="00E33480" w:rsidP="00E33480">
            <w:pPr>
              <w:jc w:val="both"/>
              <w:rPr>
                <w:rFonts w:asciiTheme="majorHAnsi" w:hAnsiTheme="majorHAnsi"/>
              </w:rPr>
            </w:pPr>
            <w:r w:rsidRPr="000A7106">
              <w:rPr>
                <w:rFonts w:asciiTheme="majorHAnsi" w:hAnsiTheme="majorHAnsi"/>
              </w:rPr>
              <w:t>If the Partnership authorities decide to retain the current means</w:t>
            </w:r>
            <w:r w:rsidR="00B26CF6">
              <w:rPr>
                <w:rFonts w:asciiTheme="majorHAnsi" w:hAnsiTheme="majorHAnsi"/>
              </w:rPr>
              <w:t>-</w:t>
            </w:r>
            <w:r w:rsidRPr="000A7106">
              <w:rPr>
                <w:rFonts w:asciiTheme="majorHAnsi" w:hAnsiTheme="majorHAnsi"/>
              </w:rPr>
              <w:t xml:space="preserve">tested schemes, in order to align with Housing Benefit a number of significant alterations </w:t>
            </w:r>
            <w:r w:rsidR="00B26CF6">
              <w:rPr>
                <w:rFonts w:asciiTheme="majorHAnsi" w:hAnsiTheme="majorHAnsi"/>
              </w:rPr>
              <w:t>must</w:t>
            </w:r>
            <w:r w:rsidRPr="000A7106">
              <w:rPr>
                <w:rFonts w:asciiTheme="majorHAnsi" w:hAnsiTheme="majorHAnsi"/>
              </w:rPr>
              <w:t xml:space="preserve"> be made to reflect changes that have been made to Housing Benefit in 2016 and 2017. These are as follows:</w:t>
            </w:r>
          </w:p>
          <w:p w:rsidR="00E33480" w:rsidRPr="000A7106" w:rsidRDefault="00E33480" w:rsidP="00ED5A5E">
            <w:pPr>
              <w:pStyle w:val="ListParagraph"/>
              <w:numPr>
                <w:ilvl w:val="1"/>
                <w:numId w:val="23"/>
              </w:numPr>
              <w:jc w:val="both"/>
              <w:rPr>
                <w:rFonts w:asciiTheme="majorHAnsi" w:hAnsiTheme="majorHAnsi"/>
              </w:rPr>
            </w:pPr>
            <w:r w:rsidRPr="000A7106">
              <w:rPr>
                <w:rFonts w:asciiTheme="majorHAnsi" w:hAnsiTheme="majorHAnsi"/>
              </w:rPr>
              <w:t>Removal of the Family Premium;</w:t>
            </w:r>
          </w:p>
          <w:p w:rsidR="00E33480" w:rsidRPr="000A7106" w:rsidRDefault="00E33480" w:rsidP="00ED5A5E">
            <w:pPr>
              <w:pStyle w:val="ListParagraph"/>
              <w:numPr>
                <w:ilvl w:val="1"/>
                <w:numId w:val="23"/>
              </w:numPr>
              <w:jc w:val="both"/>
              <w:rPr>
                <w:rFonts w:asciiTheme="majorHAnsi" w:hAnsiTheme="majorHAnsi"/>
              </w:rPr>
            </w:pPr>
            <w:r w:rsidRPr="000A7106">
              <w:rPr>
                <w:rFonts w:asciiTheme="majorHAnsi" w:hAnsiTheme="majorHAnsi"/>
              </w:rPr>
              <w:t>Reduction of the backdate period to 1 month;</w:t>
            </w:r>
          </w:p>
          <w:p w:rsidR="00E33480" w:rsidRPr="000A7106" w:rsidRDefault="00E33480" w:rsidP="00ED5A5E">
            <w:pPr>
              <w:pStyle w:val="ListParagraph"/>
              <w:numPr>
                <w:ilvl w:val="1"/>
                <w:numId w:val="23"/>
              </w:numPr>
              <w:jc w:val="both"/>
              <w:rPr>
                <w:rFonts w:asciiTheme="majorHAnsi" w:hAnsiTheme="majorHAnsi"/>
              </w:rPr>
            </w:pPr>
            <w:r w:rsidRPr="000A7106">
              <w:rPr>
                <w:rFonts w:asciiTheme="majorHAnsi" w:hAnsiTheme="majorHAnsi"/>
              </w:rPr>
              <w:t>Freezing applicable amounts in line with Housing Benefit;</w:t>
            </w:r>
          </w:p>
          <w:p w:rsidR="00E33480" w:rsidRPr="000A7106" w:rsidRDefault="00E33480" w:rsidP="00ED5A5E">
            <w:pPr>
              <w:pStyle w:val="ListParagraph"/>
              <w:numPr>
                <w:ilvl w:val="1"/>
                <w:numId w:val="23"/>
              </w:numPr>
              <w:jc w:val="both"/>
              <w:rPr>
                <w:rFonts w:asciiTheme="majorHAnsi" w:hAnsiTheme="majorHAnsi"/>
              </w:rPr>
            </w:pPr>
            <w:r w:rsidRPr="000A7106">
              <w:rPr>
                <w:rFonts w:asciiTheme="majorHAnsi" w:hAnsiTheme="majorHAnsi"/>
              </w:rPr>
              <w:t>Withdrawal of Council Tax Reduction where a person leaves the UK for 1 month or more;</w:t>
            </w:r>
          </w:p>
          <w:p w:rsidR="00E33480" w:rsidRPr="000A7106" w:rsidRDefault="00E33480" w:rsidP="00ED5A5E">
            <w:pPr>
              <w:pStyle w:val="ListParagraph"/>
              <w:numPr>
                <w:ilvl w:val="1"/>
                <w:numId w:val="23"/>
              </w:numPr>
              <w:jc w:val="both"/>
              <w:rPr>
                <w:rFonts w:asciiTheme="majorHAnsi" w:hAnsiTheme="majorHAnsi"/>
              </w:rPr>
            </w:pPr>
            <w:r w:rsidRPr="000A7106">
              <w:rPr>
                <w:rFonts w:asciiTheme="majorHAnsi" w:hAnsiTheme="majorHAnsi"/>
              </w:rPr>
              <w:t>Limiting the number of dependants</w:t>
            </w:r>
            <w:r w:rsidR="00B26CF6">
              <w:rPr>
                <w:rFonts w:asciiTheme="majorHAnsi" w:hAnsiTheme="majorHAnsi"/>
              </w:rPr>
              <w:t>’</w:t>
            </w:r>
            <w:r w:rsidRPr="000A7106">
              <w:rPr>
                <w:rFonts w:asciiTheme="majorHAnsi" w:hAnsiTheme="majorHAnsi"/>
              </w:rPr>
              <w:t xml:space="preserve"> additions within Housing Benefit to a maximum of two for all cases where dependants are born on or after 6 April 2017;</w:t>
            </w:r>
          </w:p>
          <w:p w:rsidR="00E33480" w:rsidRPr="000A7106" w:rsidRDefault="00E33480" w:rsidP="00ED5A5E">
            <w:pPr>
              <w:pStyle w:val="ListParagraph"/>
              <w:numPr>
                <w:ilvl w:val="1"/>
                <w:numId w:val="23"/>
              </w:numPr>
              <w:jc w:val="both"/>
              <w:rPr>
                <w:rFonts w:asciiTheme="majorHAnsi" w:hAnsiTheme="majorHAnsi"/>
              </w:rPr>
            </w:pPr>
            <w:r w:rsidRPr="000A7106">
              <w:rPr>
                <w:rFonts w:asciiTheme="majorHAnsi" w:hAnsiTheme="majorHAnsi"/>
              </w:rPr>
              <w:t xml:space="preserve">Removal of the Employment and Support Allowance </w:t>
            </w:r>
            <w:r w:rsidR="009062FE">
              <w:rPr>
                <w:rFonts w:asciiTheme="majorHAnsi" w:hAnsiTheme="majorHAnsi"/>
              </w:rPr>
              <w:t>Work-Related</w:t>
            </w:r>
            <w:r w:rsidRPr="000A7106">
              <w:rPr>
                <w:rFonts w:asciiTheme="majorHAnsi" w:hAnsiTheme="majorHAnsi"/>
              </w:rPr>
              <w:t xml:space="preserve"> Activity Component from Housing Benefit applicants;</w:t>
            </w:r>
          </w:p>
          <w:p w:rsidR="00E33480" w:rsidRPr="000A7106" w:rsidRDefault="00E33480" w:rsidP="00ED5A5E">
            <w:pPr>
              <w:pStyle w:val="ListParagraph"/>
              <w:numPr>
                <w:ilvl w:val="1"/>
                <w:numId w:val="23"/>
              </w:numPr>
              <w:jc w:val="both"/>
              <w:rPr>
                <w:rFonts w:asciiTheme="majorHAnsi" w:hAnsiTheme="majorHAnsi"/>
              </w:rPr>
            </w:pPr>
            <w:r w:rsidRPr="000A7106">
              <w:rPr>
                <w:rFonts w:asciiTheme="majorHAnsi" w:hAnsiTheme="majorHAnsi"/>
              </w:rPr>
              <w:t>Disregard of Post</w:t>
            </w:r>
            <w:r w:rsidR="00B26CF6">
              <w:rPr>
                <w:rFonts w:asciiTheme="majorHAnsi" w:hAnsiTheme="majorHAnsi"/>
              </w:rPr>
              <w:t>-</w:t>
            </w:r>
            <w:r w:rsidRPr="000A7106">
              <w:rPr>
                <w:rFonts w:asciiTheme="majorHAnsi" w:hAnsiTheme="majorHAnsi"/>
              </w:rPr>
              <w:t>Graduate Master’s Degree Loan and Special Support Loans; and</w:t>
            </w:r>
          </w:p>
          <w:p w:rsidR="00E33480" w:rsidRPr="000A7106" w:rsidRDefault="00E33480" w:rsidP="00ED5A5E">
            <w:pPr>
              <w:pStyle w:val="ListParagraph"/>
              <w:numPr>
                <w:ilvl w:val="1"/>
                <w:numId w:val="23"/>
              </w:numPr>
              <w:rPr>
                <w:rFonts w:asciiTheme="majorHAnsi" w:hAnsiTheme="majorHAnsi"/>
              </w:rPr>
            </w:pPr>
            <w:r w:rsidRPr="000A7106">
              <w:rPr>
                <w:rFonts w:asciiTheme="majorHAnsi" w:hAnsiTheme="majorHAnsi"/>
              </w:rPr>
              <w:t>The full disregard of Bereavement Payments from April 2017.</w:t>
            </w:r>
          </w:p>
        </w:tc>
      </w:tr>
      <w:tr w:rsidR="00E33480" w:rsidRPr="00066EEB" w:rsidTr="006A1C96">
        <w:tc>
          <w:tcPr>
            <w:tcW w:w="2718" w:type="dxa"/>
            <w:vMerge w:val="restart"/>
          </w:tcPr>
          <w:p w:rsidR="00E33480" w:rsidRPr="000A7106" w:rsidRDefault="00E33480" w:rsidP="00E33480">
            <w:pPr>
              <w:jc w:val="both"/>
              <w:rPr>
                <w:rFonts w:asciiTheme="majorHAnsi" w:hAnsiTheme="majorHAnsi"/>
                <w:b/>
              </w:rPr>
            </w:pPr>
            <w:r w:rsidRPr="000A7106">
              <w:rPr>
                <w:rFonts w:asciiTheme="majorHAnsi" w:hAnsiTheme="majorHAnsi"/>
                <w:b/>
              </w:rPr>
              <w:t>Advantages</w:t>
            </w:r>
          </w:p>
        </w:tc>
        <w:tc>
          <w:tcPr>
            <w:tcW w:w="2685" w:type="dxa"/>
          </w:tcPr>
          <w:p w:rsidR="00E33480" w:rsidRPr="000A7106" w:rsidRDefault="00E33480" w:rsidP="00E33480">
            <w:pPr>
              <w:jc w:val="both"/>
              <w:rPr>
                <w:rFonts w:asciiTheme="majorHAnsi" w:hAnsiTheme="majorHAnsi"/>
                <w:b/>
              </w:rPr>
            </w:pPr>
            <w:r w:rsidRPr="000A7106">
              <w:rPr>
                <w:rFonts w:asciiTheme="majorHAnsi" w:hAnsiTheme="majorHAnsi"/>
                <w:b/>
              </w:rPr>
              <w:t>Financial</w:t>
            </w:r>
          </w:p>
        </w:tc>
        <w:tc>
          <w:tcPr>
            <w:tcW w:w="8399" w:type="dxa"/>
          </w:tcPr>
          <w:p w:rsidR="00E33480" w:rsidRPr="000A7106" w:rsidRDefault="00076473" w:rsidP="00E33480">
            <w:pPr>
              <w:jc w:val="both"/>
              <w:rPr>
                <w:rFonts w:asciiTheme="majorHAnsi" w:hAnsiTheme="majorHAnsi"/>
              </w:rPr>
            </w:pPr>
            <w:r w:rsidRPr="000A7106">
              <w:rPr>
                <w:rFonts w:asciiTheme="majorHAnsi" w:hAnsiTheme="majorHAnsi"/>
              </w:rPr>
              <w:t>A number</w:t>
            </w:r>
            <w:r w:rsidR="00E33480" w:rsidRPr="000A7106">
              <w:rPr>
                <w:rFonts w:asciiTheme="majorHAnsi" w:hAnsiTheme="majorHAnsi"/>
              </w:rPr>
              <w:t xml:space="preserve"> of the changes will result in the cost of the schemes reducing. They are part of the welfare reforms generally and have been applied across Central Government benefits.</w:t>
            </w:r>
          </w:p>
        </w:tc>
      </w:tr>
      <w:tr w:rsidR="00E33480" w:rsidRPr="00066EEB" w:rsidTr="006A1C96">
        <w:tc>
          <w:tcPr>
            <w:tcW w:w="2718" w:type="dxa"/>
            <w:vMerge/>
          </w:tcPr>
          <w:p w:rsidR="00E33480" w:rsidRPr="000A7106" w:rsidRDefault="00E33480" w:rsidP="00E33480">
            <w:pPr>
              <w:jc w:val="both"/>
              <w:rPr>
                <w:rFonts w:asciiTheme="majorHAnsi" w:hAnsiTheme="majorHAnsi"/>
              </w:rPr>
            </w:pPr>
          </w:p>
        </w:tc>
        <w:tc>
          <w:tcPr>
            <w:tcW w:w="2685" w:type="dxa"/>
          </w:tcPr>
          <w:p w:rsidR="00E33480" w:rsidRPr="000A7106" w:rsidRDefault="00E33480" w:rsidP="00E33480">
            <w:pPr>
              <w:rPr>
                <w:rFonts w:asciiTheme="majorHAnsi" w:hAnsiTheme="majorHAnsi"/>
              </w:rPr>
            </w:pPr>
            <w:r w:rsidRPr="000A7106">
              <w:rPr>
                <w:rFonts w:asciiTheme="majorHAnsi" w:hAnsiTheme="majorHAnsi"/>
                <w:b/>
              </w:rPr>
              <w:t>Administration</w:t>
            </w:r>
          </w:p>
        </w:tc>
        <w:tc>
          <w:tcPr>
            <w:tcW w:w="8399" w:type="dxa"/>
          </w:tcPr>
          <w:p w:rsidR="00E33480" w:rsidRPr="000A7106" w:rsidRDefault="00E33480" w:rsidP="00E33480">
            <w:pPr>
              <w:jc w:val="both"/>
              <w:rPr>
                <w:rFonts w:asciiTheme="majorHAnsi" w:hAnsiTheme="majorHAnsi"/>
              </w:rPr>
            </w:pPr>
            <w:r w:rsidRPr="000A7106">
              <w:rPr>
                <w:rFonts w:asciiTheme="majorHAnsi" w:hAnsiTheme="majorHAnsi"/>
              </w:rPr>
              <w:t>There will be no change to administration other than to implement the changes through the software systems. The alignment of both CTR and Housing Benefit will assist Partnership staff.</w:t>
            </w:r>
          </w:p>
        </w:tc>
      </w:tr>
      <w:tr w:rsidR="00E33480" w:rsidRPr="00066EEB" w:rsidTr="006A1C96">
        <w:tc>
          <w:tcPr>
            <w:tcW w:w="2718" w:type="dxa"/>
            <w:vMerge w:val="restart"/>
          </w:tcPr>
          <w:p w:rsidR="00E33480" w:rsidRPr="000A7106" w:rsidRDefault="00E33480" w:rsidP="00E33480">
            <w:pPr>
              <w:jc w:val="both"/>
              <w:rPr>
                <w:rFonts w:asciiTheme="majorHAnsi" w:hAnsiTheme="majorHAnsi"/>
                <w:b/>
              </w:rPr>
            </w:pPr>
            <w:r w:rsidRPr="000A7106">
              <w:rPr>
                <w:rFonts w:asciiTheme="majorHAnsi" w:hAnsiTheme="majorHAnsi"/>
                <w:b/>
              </w:rPr>
              <w:t>Disadvantages</w:t>
            </w:r>
          </w:p>
        </w:tc>
        <w:tc>
          <w:tcPr>
            <w:tcW w:w="2685" w:type="dxa"/>
          </w:tcPr>
          <w:p w:rsidR="00E33480" w:rsidRPr="000A7106" w:rsidRDefault="00E33480" w:rsidP="00E33480">
            <w:pPr>
              <w:jc w:val="both"/>
              <w:rPr>
                <w:rFonts w:asciiTheme="majorHAnsi" w:hAnsiTheme="majorHAnsi"/>
                <w:b/>
              </w:rPr>
            </w:pPr>
            <w:r w:rsidRPr="000A7106">
              <w:rPr>
                <w:rFonts w:asciiTheme="majorHAnsi" w:hAnsiTheme="majorHAnsi"/>
                <w:b/>
              </w:rPr>
              <w:t xml:space="preserve">Financial </w:t>
            </w:r>
          </w:p>
        </w:tc>
        <w:tc>
          <w:tcPr>
            <w:tcW w:w="8399" w:type="dxa"/>
          </w:tcPr>
          <w:p w:rsidR="00E33480" w:rsidRPr="000A7106" w:rsidRDefault="00E33480" w:rsidP="00E33480">
            <w:pPr>
              <w:jc w:val="both"/>
              <w:rPr>
                <w:rFonts w:asciiTheme="majorHAnsi" w:hAnsiTheme="majorHAnsi"/>
              </w:rPr>
            </w:pPr>
            <w:r w:rsidRPr="000A7106">
              <w:rPr>
                <w:rFonts w:asciiTheme="majorHAnsi" w:hAnsiTheme="majorHAnsi"/>
              </w:rPr>
              <w:t>None</w:t>
            </w:r>
          </w:p>
        </w:tc>
      </w:tr>
      <w:tr w:rsidR="00E33480" w:rsidRPr="00066EEB" w:rsidTr="006A1C96">
        <w:tc>
          <w:tcPr>
            <w:tcW w:w="2718" w:type="dxa"/>
            <w:vMerge/>
          </w:tcPr>
          <w:p w:rsidR="00E33480" w:rsidRPr="000A7106" w:rsidRDefault="00E33480" w:rsidP="00E33480">
            <w:pPr>
              <w:jc w:val="both"/>
              <w:rPr>
                <w:rFonts w:asciiTheme="majorHAnsi" w:hAnsiTheme="majorHAnsi"/>
              </w:rPr>
            </w:pPr>
          </w:p>
        </w:tc>
        <w:tc>
          <w:tcPr>
            <w:tcW w:w="2685" w:type="dxa"/>
          </w:tcPr>
          <w:p w:rsidR="00E33480" w:rsidRPr="000A7106" w:rsidRDefault="00E33480" w:rsidP="00E33480">
            <w:pPr>
              <w:jc w:val="both"/>
              <w:rPr>
                <w:rFonts w:asciiTheme="majorHAnsi" w:hAnsiTheme="majorHAnsi"/>
              </w:rPr>
            </w:pPr>
            <w:r w:rsidRPr="000A7106">
              <w:rPr>
                <w:rFonts w:asciiTheme="majorHAnsi" w:hAnsiTheme="majorHAnsi"/>
                <w:b/>
              </w:rPr>
              <w:t>Administration</w:t>
            </w:r>
          </w:p>
        </w:tc>
        <w:tc>
          <w:tcPr>
            <w:tcW w:w="8399" w:type="dxa"/>
          </w:tcPr>
          <w:p w:rsidR="00E33480" w:rsidRPr="000A7106" w:rsidRDefault="00E33480" w:rsidP="00E33480">
            <w:pPr>
              <w:jc w:val="both"/>
              <w:rPr>
                <w:rFonts w:asciiTheme="majorHAnsi" w:hAnsiTheme="majorHAnsi"/>
              </w:rPr>
            </w:pPr>
            <w:r w:rsidRPr="000A7106">
              <w:rPr>
                <w:rFonts w:asciiTheme="majorHAnsi" w:hAnsiTheme="majorHAnsi"/>
              </w:rPr>
              <w:t>None</w:t>
            </w:r>
          </w:p>
        </w:tc>
      </w:tr>
      <w:tr w:rsidR="00E33480" w:rsidRPr="00066EEB" w:rsidTr="006A1C96">
        <w:tc>
          <w:tcPr>
            <w:tcW w:w="2718" w:type="dxa"/>
          </w:tcPr>
          <w:p w:rsidR="00E33480" w:rsidRPr="000A7106" w:rsidRDefault="00E33480" w:rsidP="00E33480">
            <w:pPr>
              <w:jc w:val="both"/>
              <w:rPr>
                <w:rFonts w:asciiTheme="majorHAnsi" w:hAnsiTheme="majorHAnsi"/>
              </w:rPr>
            </w:pPr>
            <w:r w:rsidRPr="000A7106">
              <w:rPr>
                <w:rFonts w:asciiTheme="majorHAnsi" w:hAnsiTheme="majorHAnsi"/>
                <w:b/>
              </w:rPr>
              <w:t>Effects on applicants / Claim groups</w:t>
            </w:r>
          </w:p>
        </w:tc>
        <w:tc>
          <w:tcPr>
            <w:tcW w:w="11084" w:type="dxa"/>
            <w:gridSpan w:val="2"/>
          </w:tcPr>
          <w:p w:rsidR="00E33480" w:rsidRPr="000A7106" w:rsidRDefault="00E33480" w:rsidP="00E33480">
            <w:pPr>
              <w:jc w:val="both"/>
              <w:rPr>
                <w:rFonts w:asciiTheme="majorHAnsi" w:hAnsiTheme="majorHAnsi"/>
              </w:rPr>
            </w:pPr>
            <w:r w:rsidRPr="000A7106">
              <w:rPr>
                <w:rFonts w:asciiTheme="majorHAnsi" w:hAnsiTheme="majorHAnsi"/>
              </w:rPr>
              <w:t>These changes are in line with Central Government policy and will affect certain applicant groups</w:t>
            </w:r>
          </w:p>
        </w:tc>
      </w:tr>
      <w:tr w:rsidR="00E33480" w:rsidRPr="00066EEB" w:rsidTr="006A1C96">
        <w:tc>
          <w:tcPr>
            <w:tcW w:w="2718" w:type="dxa"/>
          </w:tcPr>
          <w:p w:rsidR="00E33480" w:rsidRPr="000A7106" w:rsidRDefault="00E33480" w:rsidP="00E33480">
            <w:pPr>
              <w:jc w:val="both"/>
              <w:rPr>
                <w:rFonts w:asciiTheme="majorHAnsi" w:hAnsiTheme="majorHAnsi"/>
              </w:rPr>
            </w:pPr>
            <w:r w:rsidRPr="000A7106">
              <w:rPr>
                <w:rFonts w:asciiTheme="majorHAnsi" w:hAnsiTheme="majorHAnsi"/>
                <w:b/>
              </w:rPr>
              <w:t>Future Proofing</w:t>
            </w:r>
          </w:p>
        </w:tc>
        <w:tc>
          <w:tcPr>
            <w:tcW w:w="11084" w:type="dxa"/>
            <w:gridSpan w:val="2"/>
          </w:tcPr>
          <w:p w:rsidR="00E33480" w:rsidRPr="000A7106" w:rsidRDefault="00E33480" w:rsidP="00E33480">
            <w:pPr>
              <w:jc w:val="both"/>
              <w:rPr>
                <w:rFonts w:asciiTheme="majorHAnsi" w:hAnsiTheme="majorHAnsi"/>
              </w:rPr>
            </w:pPr>
            <w:r w:rsidRPr="000A7106">
              <w:rPr>
                <w:rFonts w:asciiTheme="majorHAnsi" w:hAnsiTheme="majorHAnsi"/>
              </w:rPr>
              <w:t>The changes will be in line with Welfare Reforms generally so any changes to Council Tax Reduction will ensure that the schemes remain aligned with Housing Benefit and also Council Tax Reduction for Pension Age cases. However, the changes will not future proof the schemes from the changes imposed by Universal Credit.</w:t>
            </w:r>
          </w:p>
        </w:tc>
      </w:tr>
      <w:tr w:rsidR="00E33480" w:rsidRPr="00066EEB" w:rsidTr="006A1C96">
        <w:tc>
          <w:tcPr>
            <w:tcW w:w="2718" w:type="dxa"/>
          </w:tcPr>
          <w:p w:rsidR="00E33480" w:rsidRPr="000A7106" w:rsidRDefault="00E33480" w:rsidP="00E33480">
            <w:pPr>
              <w:jc w:val="both"/>
              <w:rPr>
                <w:rFonts w:asciiTheme="majorHAnsi" w:hAnsiTheme="majorHAnsi"/>
                <w:b/>
              </w:rPr>
            </w:pPr>
            <w:r w:rsidRPr="000A7106">
              <w:rPr>
                <w:rFonts w:asciiTheme="majorHAnsi" w:hAnsiTheme="majorHAnsi"/>
                <w:b/>
              </w:rPr>
              <w:t>Software Implications</w:t>
            </w:r>
          </w:p>
        </w:tc>
        <w:tc>
          <w:tcPr>
            <w:tcW w:w="11084" w:type="dxa"/>
            <w:gridSpan w:val="2"/>
          </w:tcPr>
          <w:p w:rsidR="00E33480" w:rsidRPr="000A7106" w:rsidRDefault="00E33480" w:rsidP="00E33480">
            <w:pPr>
              <w:jc w:val="both"/>
              <w:rPr>
                <w:rFonts w:asciiTheme="majorHAnsi" w:hAnsiTheme="majorHAnsi"/>
              </w:rPr>
            </w:pPr>
            <w:r w:rsidRPr="000A7106">
              <w:rPr>
                <w:rFonts w:asciiTheme="majorHAnsi" w:hAnsiTheme="majorHAnsi"/>
              </w:rPr>
              <w:t>Software systems currently allow for all the changes stated.</w:t>
            </w:r>
          </w:p>
        </w:tc>
      </w:tr>
    </w:tbl>
    <w:p w:rsidR="00E33480" w:rsidRPr="000A7106" w:rsidRDefault="00E33480" w:rsidP="00E33480">
      <w:pPr>
        <w:pStyle w:val="Heading3"/>
        <w:rPr>
          <w:color w:val="000000" w:themeColor="text1"/>
        </w:rPr>
      </w:pPr>
      <w:bookmarkStart w:id="47" w:name="_Toc483041139"/>
      <w:r w:rsidRPr="008B0AE2">
        <w:rPr>
          <w:rFonts w:ascii="Avenir Next Condensed" w:hAnsi="Avenir Next Condensed"/>
          <w:color w:val="000000" w:themeColor="text1"/>
        </w:rPr>
        <w:lastRenderedPageBreak/>
        <w:t xml:space="preserve"> </w:t>
      </w:r>
      <w:r w:rsidRPr="000A7106">
        <w:rPr>
          <w:color w:val="000000" w:themeColor="text1"/>
        </w:rPr>
        <w:t>Removal of the Family Premium from 1 April 2018</w:t>
      </w:r>
      <w:bookmarkEnd w:id="47"/>
    </w:p>
    <w:p w:rsidR="00E33480" w:rsidRPr="000A7106" w:rsidRDefault="00E33480" w:rsidP="00E33480">
      <w:pPr>
        <w:jc w:val="both"/>
        <w:rPr>
          <w:rFonts w:asciiTheme="majorHAnsi" w:hAnsiTheme="majorHAnsi"/>
        </w:rPr>
      </w:pPr>
    </w:p>
    <w:tbl>
      <w:tblPr>
        <w:tblStyle w:val="TableGrid"/>
        <w:tblW w:w="13860" w:type="dxa"/>
        <w:tblInd w:w="288" w:type="dxa"/>
        <w:tblLook w:val="04A0" w:firstRow="1" w:lastRow="0" w:firstColumn="1" w:lastColumn="0" w:noHBand="0" w:noVBand="1"/>
      </w:tblPr>
      <w:tblGrid>
        <w:gridCol w:w="11970"/>
        <w:gridCol w:w="1890"/>
      </w:tblGrid>
      <w:tr w:rsidR="00E33480" w:rsidRPr="000A7106" w:rsidTr="00997C4B">
        <w:tc>
          <w:tcPr>
            <w:tcW w:w="13860" w:type="dxa"/>
            <w:gridSpan w:val="2"/>
            <w:shd w:val="clear" w:color="auto" w:fill="DBE5F1" w:themeFill="accent1" w:themeFillTint="33"/>
          </w:tcPr>
          <w:p w:rsidR="00E33480" w:rsidRPr="000A7106" w:rsidRDefault="00E33480" w:rsidP="00E33480">
            <w:pPr>
              <w:pStyle w:val="Heading2"/>
              <w:rPr>
                <w:color w:val="000000" w:themeColor="text1"/>
                <w:sz w:val="24"/>
                <w:szCs w:val="24"/>
              </w:rPr>
            </w:pPr>
            <w:bookmarkStart w:id="48" w:name="_Toc483041140"/>
            <w:r w:rsidRPr="000A7106">
              <w:rPr>
                <w:color w:val="000000" w:themeColor="text1"/>
                <w:sz w:val="24"/>
                <w:szCs w:val="24"/>
              </w:rPr>
              <w:t>Removal of Family Premium</w:t>
            </w:r>
            <w:bookmarkEnd w:id="48"/>
            <w:r w:rsidRPr="000A7106">
              <w:rPr>
                <w:color w:val="000000" w:themeColor="text1"/>
                <w:sz w:val="24"/>
                <w:szCs w:val="24"/>
              </w:rPr>
              <w:t xml:space="preserve"> </w:t>
            </w:r>
          </w:p>
        </w:tc>
      </w:tr>
      <w:tr w:rsidR="00E33480" w:rsidRPr="000A7106" w:rsidTr="00997C4B">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Number of cases affected</w:t>
            </w:r>
          </w:p>
        </w:tc>
        <w:tc>
          <w:tcPr>
            <w:tcW w:w="1890" w:type="dxa"/>
          </w:tcPr>
          <w:p w:rsidR="00E33480" w:rsidRPr="000A7106" w:rsidRDefault="00B8326C" w:rsidP="00E33480">
            <w:pPr>
              <w:jc w:val="both"/>
              <w:rPr>
                <w:rFonts w:asciiTheme="majorHAnsi" w:hAnsiTheme="majorHAnsi"/>
              </w:rPr>
            </w:pPr>
            <w:r w:rsidRPr="000A7106">
              <w:rPr>
                <w:rFonts w:asciiTheme="majorHAnsi" w:hAnsiTheme="majorHAnsi"/>
              </w:rPr>
              <w:t>750</w:t>
            </w:r>
          </w:p>
        </w:tc>
      </w:tr>
      <w:tr w:rsidR="00E33480" w:rsidRPr="000A7106" w:rsidTr="00997C4B">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 xml:space="preserve">Average reduction in CTR per week </w:t>
            </w:r>
          </w:p>
        </w:tc>
        <w:tc>
          <w:tcPr>
            <w:tcW w:w="1890" w:type="dxa"/>
          </w:tcPr>
          <w:p w:rsidR="00E33480" w:rsidRPr="000A7106" w:rsidRDefault="00E33480" w:rsidP="00E33480">
            <w:pPr>
              <w:jc w:val="both"/>
              <w:rPr>
                <w:rFonts w:asciiTheme="majorHAnsi" w:hAnsiTheme="majorHAnsi"/>
              </w:rPr>
            </w:pPr>
            <w:r w:rsidRPr="000A7106">
              <w:rPr>
                <w:rFonts w:asciiTheme="majorHAnsi" w:hAnsiTheme="majorHAnsi"/>
              </w:rPr>
              <w:t>£3.49</w:t>
            </w:r>
          </w:p>
        </w:tc>
      </w:tr>
      <w:tr w:rsidR="00E33480" w:rsidRPr="000A7106" w:rsidTr="00997C4B">
        <w:trPr>
          <w:trHeight w:val="352"/>
        </w:trPr>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Annual Reduction in Scheme Costs</w:t>
            </w:r>
          </w:p>
        </w:tc>
        <w:tc>
          <w:tcPr>
            <w:tcW w:w="1890" w:type="dxa"/>
          </w:tcPr>
          <w:p w:rsidR="00E33480" w:rsidRPr="000A7106" w:rsidRDefault="00E33480" w:rsidP="00E33480">
            <w:pPr>
              <w:jc w:val="both"/>
              <w:rPr>
                <w:rFonts w:asciiTheme="majorHAnsi" w:hAnsiTheme="majorHAnsi"/>
              </w:rPr>
            </w:pPr>
            <w:r w:rsidRPr="000A7106">
              <w:rPr>
                <w:rFonts w:asciiTheme="majorHAnsi" w:hAnsiTheme="majorHAnsi"/>
              </w:rPr>
              <w:t>£108,095</w:t>
            </w:r>
          </w:p>
        </w:tc>
      </w:tr>
      <w:tr w:rsidR="00ED5A5E" w:rsidRPr="000A7106" w:rsidTr="00997C4B">
        <w:tc>
          <w:tcPr>
            <w:tcW w:w="11970" w:type="dxa"/>
            <w:tcBorders>
              <w:right w:val="nil"/>
            </w:tcBorders>
          </w:tcPr>
          <w:p w:rsidR="00ED5A5E" w:rsidRPr="000A7106" w:rsidRDefault="00ED5A5E" w:rsidP="0038381F">
            <w:pPr>
              <w:jc w:val="both"/>
              <w:rPr>
                <w:rFonts w:asciiTheme="majorHAnsi" w:hAnsiTheme="majorHAnsi"/>
                <w:b/>
              </w:rPr>
            </w:pPr>
            <w:r w:rsidRPr="000A7106">
              <w:rPr>
                <w:rFonts w:asciiTheme="majorHAnsi" w:hAnsiTheme="majorHAnsi"/>
                <w:b/>
              </w:rPr>
              <w:t>Analysis of CTR Loss</w:t>
            </w:r>
          </w:p>
        </w:tc>
        <w:tc>
          <w:tcPr>
            <w:tcW w:w="1890" w:type="dxa"/>
            <w:tcBorders>
              <w:left w:val="nil"/>
            </w:tcBorders>
          </w:tcPr>
          <w:p w:rsidR="00ED5A5E" w:rsidRPr="000A7106" w:rsidRDefault="00ED5A5E" w:rsidP="0038381F">
            <w:pPr>
              <w:jc w:val="both"/>
              <w:rPr>
                <w:rFonts w:asciiTheme="majorHAnsi" w:hAnsiTheme="majorHAnsi"/>
                <w:b/>
              </w:rPr>
            </w:pPr>
          </w:p>
        </w:tc>
      </w:tr>
      <w:tr w:rsidR="00E33480" w:rsidRPr="000A7106" w:rsidTr="00997C4B">
        <w:trPr>
          <w:trHeight w:val="370"/>
        </w:trPr>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completely</w:t>
            </w:r>
          </w:p>
        </w:tc>
        <w:tc>
          <w:tcPr>
            <w:tcW w:w="1890" w:type="dxa"/>
          </w:tcPr>
          <w:p w:rsidR="00E33480" w:rsidRPr="000A7106" w:rsidRDefault="00E33480" w:rsidP="00E33480">
            <w:pPr>
              <w:jc w:val="both"/>
              <w:rPr>
                <w:rFonts w:asciiTheme="majorHAnsi" w:hAnsiTheme="majorHAnsi"/>
              </w:rPr>
            </w:pPr>
            <w:r w:rsidRPr="000A7106">
              <w:rPr>
                <w:rFonts w:asciiTheme="majorHAnsi" w:hAnsiTheme="majorHAnsi"/>
              </w:rPr>
              <w:t>0</w:t>
            </w:r>
          </w:p>
        </w:tc>
      </w:tr>
      <w:tr w:rsidR="00E33480" w:rsidRPr="000A7106" w:rsidTr="00997C4B">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see no effect in CTR</w:t>
            </w:r>
          </w:p>
        </w:tc>
        <w:tc>
          <w:tcPr>
            <w:tcW w:w="1890" w:type="dxa"/>
          </w:tcPr>
          <w:p w:rsidR="00E33480" w:rsidRPr="000A7106" w:rsidRDefault="0092500D" w:rsidP="00E33480">
            <w:pPr>
              <w:jc w:val="both"/>
              <w:rPr>
                <w:rFonts w:asciiTheme="majorHAnsi" w:hAnsiTheme="majorHAnsi"/>
              </w:rPr>
            </w:pPr>
            <w:r w:rsidRPr="000A7106">
              <w:rPr>
                <w:rFonts w:asciiTheme="majorHAnsi" w:hAnsiTheme="majorHAnsi"/>
              </w:rPr>
              <w:t>173 (23</w:t>
            </w:r>
            <w:r w:rsidR="00E33480" w:rsidRPr="000A7106">
              <w:rPr>
                <w:rFonts w:asciiTheme="majorHAnsi" w:hAnsiTheme="majorHAnsi"/>
              </w:rPr>
              <w:t>%)</w:t>
            </w:r>
          </w:p>
        </w:tc>
      </w:tr>
      <w:tr w:rsidR="00E33480" w:rsidRPr="000A7106" w:rsidTr="00997C4B">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under £1 per week</w:t>
            </w:r>
          </w:p>
        </w:tc>
        <w:tc>
          <w:tcPr>
            <w:tcW w:w="1890" w:type="dxa"/>
          </w:tcPr>
          <w:p w:rsidR="00E33480" w:rsidRPr="000A7106" w:rsidRDefault="00E33480" w:rsidP="00E33480">
            <w:pPr>
              <w:jc w:val="both"/>
              <w:rPr>
                <w:rFonts w:asciiTheme="majorHAnsi" w:hAnsiTheme="majorHAnsi"/>
              </w:rPr>
            </w:pPr>
            <w:r w:rsidRPr="000A7106">
              <w:rPr>
                <w:rFonts w:asciiTheme="majorHAnsi" w:hAnsiTheme="majorHAnsi"/>
              </w:rPr>
              <w:t>0</w:t>
            </w:r>
          </w:p>
        </w:tc>
      </w:tr>
      <w:tr w:rsidR="00E33480" w:rsidRPr="000A7106" w:rsidTr="00997C4B">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£1 and under £2 per week</w:t>
            </w:r>
          </w:p>
        </w:tc>
        <w:tc>
          <w:tcPr>
            <w:tcW w:w="1890" w:type="dxa"/>
          </w:tcPr>
          <w:p w:rsidR="00E33480" w:rsidRPr="000A7106" w:rsidRDefault="00E33480" w:rsidP="00E33480">
            <w:pPr>
              <w:jc w:val="both"/>
              <w:rPr>
                <w:rFonts w:asciiTheme="majorHAnsi" w:hAnsiTheme="majorHAnsi"/>
              </w:rPr>
            </w:pPr>
            <w:r w:rsidRPr="000A7106">
              <w:rPr>
                <w:rFonts w:asciiTheme="majorHAnsi" w:hAnsiTheme="majorHAnsi"/>
              </w:rPr>
              <w:t>0</w:t>
            </w:r>
          </w:p>
        </w:tc>
      </w:tr>
      <w:tr w:rsidR="00E33480" w:rsidRPr="000A7106" w:rsidTr="00997C4B">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£2 and under £3 per week</w:t>
            </w:r>
          </w:p>
        </w:tc>
        <w:tc>
          <w:tcPr>
            <w:tcW w:w="1890" w:type="dxa"/>
          </w:tcPr>
          <w:p w:rsidR="00E33480" w:rsidRPr="000A7106" w:rsidRDefault="00E33480" w:rsidP="00E33480">
            <w:pPr>
              <w:jc w:val="both"/>
              <w:rPr>
                <w:rFonts w:asciiTheme="majorHAnsi" w:hAnsiTheme="majorHAnsi"/>
              </w:rPr>
            </w:pPr>
            <w:r w:rsidRPr="000A7106">
              <w:rPr>
                <w:rFonts w:asciiTheme="majorHAnsi" w:hAnsiTheme="majorHAnsi"/>
              </w:rPr>
              <w:t>0</w:t>
            </w:r>
          </w:p>
        </w:tc>
      </w:tr>
      <w:tr w:rsidR="00E33480" w:rsidRPr="000A7106" w:rsidTr="00997C4B">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£3 and under £4 per week</w:t>
            </w:r>
          </w:p>
        </w:tc>
        <w:tc>
          <w:tcPr>
            <w:tcW w:w="1890" w:type="dxa"/>
          </w:tcPr>
          <w:p w:rsidR="00E33480" w:rsidRPr="000A7106" w:rsidRDefault="0092500D" w:rsidP="00E33480">
            <w:pPr>
              <w:jc w:val="both"/>
              <w:rPr>
                <w:rFonts w:asciiTheme="majorHAnsi" w:hAnsiTheme="majorHAnsi"/>
              </w:rPr>
            </w:pPr>
            <w:r w:rsidRPr="000A7106">
              <w:rPr>
                <w:rFonts w:asciiTheme="majorHAnsi" w:hAnsiTheme="majorHAnsi"/>
              </w:rPr>
              <w:t>577 (77</w:t>
            </w:r>
            <w:r w:rsidR="00E33480" w:rsidRPr="000A7106">
              <w:rPr>
                <w:rFonts w:asciiTheme="majorHAnsi" w:hAnsiTheme="majorHAnsi"/>
              </w:rPr>
              <w:t>%)</w:t>
            </w:r>
          </w:p>
        </w:tc>
      </w:tr>
      <w:tr w:rsidR="00E33480" w:rsidRPr="000A7106" w:rsidTr="00997C4B">
        <w:tc>
          <w:tcPr>
            <w:tcW w:w="1197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£4 and under £5 per week</w:t>
            </w:r>
          </w:p>
        </w:tc>
        <w:tc>
          <w:tcPr>
            <w:tcW w:w="1890" w:type="dxa"/>
          </w:tcPr>
          <w:p w:rsidR="00E33480" w:rsidRPr="000A7106" w:rsidRDefault="00E33480" w:rsidP="00E33480">
            <w:pPr>
              <w:jc w:val="both"/>
              <w:rPr>
                <w:rFonts w:asciiTheme="majorHAnsi" w:hAnsiTheme="majorHAnsi"/>
              </w:rPr>
            </w:pPr>
            <w:r w:rsidRPr="000A7106">
              <w:rPr>
                <w:rFonts w:asciiTheme="majorHAnsi" w:hAnsiTheme="majorHAnsi"/>
              </w:rPr>
              <w:t>0</w:t>
            </w:r>
          </w:p>
        </w:tc>
      </w:tr>
      <w:tr w:rsidR="00E33480" w:rsidRPr="000A7106" w:rsidTr="00997C4B">
        <w:tc>
          <w:tcPr>
            <w:tcW w:w="11970" w:type="dxa"/>
            <w:tcBorders>
              <w:bottom w:val="single" w:sz="4" w:space="0" w:color="auto"/>
            </w:tcBorders>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£5 and under £6 per week</w:t>
            </w:r>
          </w:p>
        </w:tc>
        <w:tc>
          <w:tcPr>
            <w:tcW w:w="1890" w:type="dxa"/>
            <w:tcBorders>
              <w:bottom w:val="single" w:sz="4" w:space="0" w:color="auto"/>
            </w:tcBorders>
          </w:tcPr>
          <w:p w:rsidR="00E33480" w:rsidRPr="000A7106" w:rsidRDefault="00E33480" w:rsidP="00E33480">
            <w:pPr>
              <w:jc w:val="both"/>
              <w:rPr>
                <w:rFonts w:asciiTheme="majorHAnsi" w:hAnsiTheme="majorHAnsi"/>
              </w:rPr>
            </w:pPr>
            <w:r w:rsidRPr="000A7106">
              <w:rPr>
                <w:rFonts w:asciiTheme="majorHAnsi" w:hAnsiTheme="majorHAnsi"/>
              </w:rPr>
              <w:t>0</w:t>
            </w:r>
          </w:p>
        </w:tc>
      </w:tr>
      <w:tr w:rsidR="00E33480" w:rsidRPr="000A7106" w:rsidTr="00997C4B">
        <w:tc>
          <w:tcPr>
            <w:tcW w:w="11970" w:type="dxa"/>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1890"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997C4B">
        <w:tc>
          <w:tcPr>
            <w:tcW w:w="13860" w:type="dxa"/>
            <w:gridSpan w:val="2"/>
          </w:tcPr>
          <w:p w:rsidR="00076473" w:rsidRPr="000A7106" w:rsidRDefault="00076473" w:rsidP="00076473">
            <w:pPr>
              <w:jc w:val="both"/>
              <w:rPr>
                <w:rFonts w:asciiTheme="majorHAnsi" w:hAnsiTheme="majorHAnsi"/>
              </w:rPr>
            </w:pPr>
            <w:r w:rsidRPr="000A7106">
              <w:rPr>
                <w:rFonts w:asciiTheme="majorHAnsi" w:hAnsiTheme="majorHAnsi"/>
              </w:rPr>
              <w:t>The removal of the Family Premium within the Working Age Scheme would align the Council Tax Reduction scheme to Housing Benefit and to the Council Tax Reduction scheme for Pension Age. However, the following should be noted:</w:t>
            </w:r>
          </w:p>
          <w:p w:rsidR="00076473" w:rsidRPr="000A7106" w:rsidRDefault="00076473" w:rsidP="00076473">
            <w:pPr>
              <w:pStyle w:val="ListParagraph"/>
              <w:numPr>
                <w:ilvl w:val="0"/>
                <w:numId w:val="17"/>
              </w:numPr>
              <w:jc w:val="both"/>
              <w:rPr>
                <w:rFonts w:asciiTheme="majorHAnsi" w:hAnsiTheme="majorHAnsi"/>
              </w:rPr>
            </w:pPr>
            <w:r w:rsidRPr="000A7106">
              <w:rPr>
                <w:rFonts w:asciiTheme="majorHAnsi" w:hAnsiTheme="majorHAnsi"/>
              </w:rPr>
              <w:t xml:space="preserve">The changes </w:t>
            </w:r>
            <w:r w:rsidRPr="000A7106">
              <w:rPr>
                <w:rFonts w:asciiTheme="majorHAnsi" w:hAnsiTheme="majorHAnsi"/>
                <w:b/>
              </w:rPr>
              <w:t>do not affect</w:t>
            </w:r>
            <w:r w:rsidRPr="000A7106">
              <w:rPr>
                <w:rFonts w:asciiTheme="majorHAnsi" w:hAnsiTheme="majorHAnsi"/>
              </w:rPr>
              <w:t xml:space="preserve"> any case where the applicant is in receipt of a </w:t>
            </w:r>
            <w:proofErr w:type="spellStart"/>
            <w:r w:rsidRPr="000A7106">
              <w:rPr>
                <w:rFonts w:asciiTheme="majorHAnsi" w:hAnsiTheme="majorHAnsi"/>
                <w:b/>
              </w:rPr>
              <w:t>passported</w:t>
            </w:r>
            <w:proofErr w:type="spellEnd"/>
            <w:r w:rsidRPr="000A7106">
              <w:rPr>
                <w:rFonts w:asciiTheme="majorHAnsi" w:hAnsiTheme="majorHAnsi"/>
                <w:b/>
              </w:rPr>
              <w:t xml:space="preserve"> benefit</w:t>
            </w:r>
            <w:r w:rsidRPr="000A7106">
              <w:rPr>
                <w:rFonts w:asciiTheme="majorHAnsi" w:hAnsiTheme="majorHAnsi"/>
              </w:rPr>
              <w:t xml:space="preserve"> (Income Support, Job Seeker</w:t>
            </w:r>
            <w:r w:rsidR="00B26CF6">
              <w:rPr>
                <w:rFonts w:asciiTheme="majorHAnsi" w:hAnsiTheme="majorHAnsi"/>
              </w:rPr>
              <w:t>’</w:t>
            </w:r>
            <w:r w:rsidRPr="000A7106">
              <w:rPr>
                <w:rFonts w:asciiTheme="majorHAnsi" w:hAnsiTheme="majorHAnsi"/>
              </w:rPr>
              <w:t>s Allowance (Income</w:t>
            </w:r>
            <w:r w:rsidR="00B26CF6">
              <w:rPr>
                <w:rFonts w:asciiTheme="majorHAnsi" w:hAnsiTheme="majorHAnsi"/>
              </w:rPr>
              <w:t>-</w:t>
            </w:r>
            <w:r w:rsidRPr="000A7106">
              <w:rPr>
                <w:rFonts w:asciiTheme="majorHAnsi" w:hAnsiTheme="majorHAnsi"/>
              </w:rPr>
              <w:t>Based), Employment and Support Allowance (Income</w:t>
            </w:r>
            <w:r w:rsidR="00B26CF6">
              <w:rPr>
                <w:rFonts w:asciiTheme="majorHAnsi" w:hAnsiTheme="majorHAnsi"/>
              </w:rPr>
              <w:t>-</w:t>
            </w:r>
            <w:r w:rsidRPr="000A7106">
              <w:rPr>
                <w:rFonts w:asciiTheme="majorHAnsi" w:hAnsiTheme="majorHAnsi"/>
              </w:rPr>
              <w:t>Related)).</w:t>
            </w:r>
          </w:p>
          <w:p w:rsidR="00076473" w:rsidRPr="000A7106" w:rsidRDefault="00076473" w:rsidP="00076473">
            <w:pPr>
              <w:pStyle w:val="ListParagraph"/>
              <w:numPr>
                <w:ilvl w:val="0"/>
                <w:numId w:val="16"/>
              </w:numPr>
              <w:jc w:val="both"/>
              <w:rPr>
                <w:rFonts w:asciiTheme="majorHAnsi" w:hAnsiTheme="majorHAnsi"/>
              </w:rPr>
            </w:pPr>
            <w:r w:rsidRPr="000A7106">
              <w:rPr>
                <w:rFonts w:asciiTheme="majorHAnsi" w:hAnsiTheme="majorHAnsi"/>
              </w:rPr>
              <w:t>New claimants would not receive a Family Premium (if the claim was to be received after 1 April 2018).</w:t>
            </w:r>
          </w:p>
          <w:p w:rsidR="00076473" w:rsidRPr="000A7106" w:rsidRDefault="00076473" w:rsidP="00076473">
            <w:pPr>
              <w:pStyle w:val="ListParagraph"/>
              <w:numPr>
                <w:ilvl w:val="0"/>
                <w:numId w:val="16"/>
              </w:numPr>
              <w:jc w:val="both"/>
              <w:rPr>
                <w:rFonts w:asciiTheme="majorHAnsi" w:hAnsiTheme="majorHAnsi"/>
              </w:rPr>
            </w:pPr>
            <w:r w:rsidRPr="000A7106">
              <w:rPr>
                <w:rFonts w:asciiTheme="majorHAnsi" w:hAnsiTheme="majorHAnsi"/>
              </w:rPr>
              <w:t xml:space="preserve">Family Premium would </w:t>
            </w:r>
            <w:r w:rsidRPr="000A7106">
              <w:rPr>
                <w:rFonts w:asciiTheme="majorHAnsi" w:hAnsiTheme="majorHAnsi"/>
                <w:b/>
              </w:rPr>
              <w:t xml:space="preserve">only be </w:t>
            </w:r>
            <w:r w:rsidRPr="000A7106">
              <w:rPr>
                <w:rFonts w:asciiTheme="majorHAnsi" w:hAnsiTheme="majorHAnsi"/>
              </w:rPr>
              <w:t>removed from existing claims where there is a break in claim.</w:t>
            </w:r>
          </w:p>
          <w:p w:rsidR="00E33480" w:rsidRPr="000A7106" w:rsidRDefault="00076473" w:rsidP="00076473">
            <w:pPr>
              <w:pStyle w:val="ListParagraph"/>
              <w:numPr>
                <w:ilvl w:val="0"/>
                <w:numId w:val="16"/>
              </w:numPr>
              <w:jc w:val="both"/>
              <w:rPr>
                <w:rFonts w:asciiTheme="majorHAnsi" w:hAnsiTheme="majorHAnsi"/>
              </w:rPr>
            </w:pPr>
            <w:r w:rsidRPr="000A7106">
              <w:rPr>
                <w:rFonts w:asciiTheme="majorHAnsi" w:hAnsiTheme="majorHAnsi"/>
              </w:rPr>
              <w:t>The full reduction in scheme costs would only be achieved in the longer term, as claims end or new claims are received.</w:t>
            </w:r>
          </w:p>
        </w:tc>
      </w:tr>
    </w:tbl>
    <w:p w:rsidR="00E33480" w:rsidRDefault="00E33480" w:rsidP="00E33480">
      <w:pPr>
        <w:ind w:left="720" w:hanging="720"/>
        <w:jc w:val="both"/>
        <w:rPr>
          <w:rFonts w:ascii="Avenir Next Condensed Regular" w:hAnsi="Avenir Next Condensed Regular"/>
        </w:rPr>
      </w:pPr>
    </w:p>
    <w:p w:rsidR="0092500D" w:rsidRDefault="0092500D" w:rsidP="00E33480">
      <w:pPr>
        <w:pStyle w:val="Heading3"/>
        <w:rPr>
          <w:rFonts w:ascii="Avenir Next Condensed" w:hAnsi="Avenir Next Condensed"/>
          <w:color w:val="000000" w:themeColor="text1"/>
        </w:rPr>
      </w:pPr>
    </w:p>
    <w:p w:rsidR="0092500D" w:rsidRDefault="0092500D" w:rsidP="00E33480">
      <w:pPr>
        <w:pStyle w:val="Heading3"/>
        <w:rPr>
          <w:rFonts w:ascii="Avenir Next Condensed" w:hAnsi="Avenir Next Condensed"/>
          <w:color w:val="000000" w:themeColor="text1"/>
        </w:rPr>
      </w:pPr>
    </w:p>
    <w:p w:rsidR="0092500D" w:rsidRPr="0092500D" w:rsidRDefault="0092500D" w:rsidP="0092500D">
      <w:pPr>
        <w:rPr>
          <w:lang w:eastAsia="en-US"/>
        </w:rPr>
      </w:pPr>
    </w:p>
    <w:p w:rsidR="00F8547E" w:rsidRDefault="00F8547E" w:rsidP="00E33480">
      <w:pPr>
        <w:pStyle w:val="Heading3"/>
        <w:rPr>
          <w:color w:val="000000" w:themeColor="text1"/>
        </w:rPr>
      </w:pPr>
      <w:bookmarkStart w:id="49" w:name="_Toc483041141"/>
    </w:p>
    <w:p w:rsidR="00E33480" w:rsidRPr="000A7106" w:rsidRDefault="00E33480" w:rsidP="00E33480">
      <w:pPr>
        <w:pStyle w:val="Heading3"/>
        <w:rPr>
          <w:color w:val="000000" w:themeColor="text1"/>
        </w:rPr>
      </w:pPr>
      <w:r w:rsidRPr="000A7106">
        <w:rPr>
          <w:color w:val="000000" w:themeColor="text1"/>
        </w:rPr>
        <w:t>Reduction in the backdate period to 1 month from 1 April 2018</w:t>
      </w:r>
      <w:bookmarkEnd w:id="49"/>
    </w:p>
    <w:p w:rsidR="00E33480" w:rsidRPr="000A7106" w:rsidRDefault="00E33480" w:rsidP="00E33480">
      <w:pPr>
        <w:jc w:val="both"/>
        <w:rPr>
          <w:rFonts w:asciiTheme="majorHAnsi" w:hAnsiTheme="majorHAnsi"/>
        </w:rPr>
      </w:pPr>
    </w:p>
    <w:tbl>
      <w:tblPr>
        <w:tblStyle w:val="TableGrid"/>
        <w:tblW w:w="13860" w:type="dxa"/>
        <w:tblInd w:w="288" w:type="dxa"/>
        <w:tblLook w:val="04A0" w:firstRow="1" w:lastRow="0" w:firstColumn="1" w:lastColumn="0" w:noHBand="0" w:noVBand="1"/>
      </w:tblPr>
      <w:tblGrid>
        <w:gridCol w:w="12330"/>
        <w:gridCol w:w="1530"/>
      </w:tblGrid>
      <w:tr w:rsidR="00E33480" w:rsidRPr="000A7106" w:rsidTr="0092500D">
        <w:tc>
          <w:tcPr>
            <w:tcW w:w="13860" w:type="dxa"/>
            <w:gridSpan w:val="2"/>
            <w:shd w:val="clear" w:color="auto" w:fill="DBE5F1" w:themeFill="accent1" w:themeFillTint="33"/>
          </w:tcPr>
          <w:p w:rsidR="00E33480" w:rsidRPr="000A7106" w:rsidRDefault="00E33480" w:rsidP="000D49E8">
            <w:pPr>
              <w:pStyle w:val="Heading2"/>
              <w:rPr>
                <w:color w:val="000000" w:themeColor="text1"/>
                <w:sz w:val="24"/>
                <w:szCs w:val="24"/>
              </w:rPr>
            </w:pPr>
            <w:bookmarkStart w:id="50" w:name="_Toc483041142"/>
            <w:r w:rsidRPr="000A7106">
              <w:rPr>
                <w:color w:val="000000" w:themeColor="text1"/>
                <w:sz w:val="24"/>
                <w:szCs w:val="24"/>
              </w:rPr>
              <w:t>Reduction in the backdate period to 1 month from 1 April 2018</w:t>
            </w:r>
            <w:bookmarkEnd w:id="50"/>
          </w:p>
        </w:tc>
      </w:tr>
      <w:tr w:rsidR="00E33480" w:rsidRPr="000A7106" w:rsidTr="0092500D">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affected</w:t>
            </w:r>
          </w:p>
        </w:tc>
        <w:tc>
          <w:tcPr>
            <w:tcW w:w="1530" w:type="dxa"/>
          </w:tcPr>
          <w:p w:rsidR="00E33480" w:rsidRPr="000A7106" w:rsidRDefault="00E33480" w:rsidP="00E33480">
            <w:pPr>
              <w:jc w:val="both"/>
              <w:rPr>
                <w:rFonts w:asciiTheme="majorHAnsi" w:hAnsiTheme="majorHAnsi"/>
              </w:rPr>
            </w:pPr>
            <w:r w:rsidRPr="000A7106">
              <w:rPr>
                <w:rFonts w:asciiTheme="majorHAnsi" w:hAnsiTheme="majorHAnsi"/>
              </w:rPr>
              <w:t>Not applicable</w:t>
            </w:r>
          </w:p>
        </w:tc>
      </w:tr>
      <w:tr w:rsidR="00E33480" w:rsidRPr="000A7106" w:rsidTr="0092500D">
        <w:tc>
          <w:tcPr>
            <w:tcW w:w="12330" w:type="dxa"/>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1530"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92500D">
        <w:tc>
          <w:tcPr>
            <w:tcW w:w="13860" w:type="dxa"/>
            <w:gridSpan w:val="2"/>
          </w:tcPr>
          <w:p w:rsidR="00076473" w:rsidRPr="000A7106" w:rsidRDefault="00076473" w:rsidP="00076473">
            <w:pPr>
              <w:jc w:val="both"/>
              <w:rPr>
                <w:rFonts w:asciiTheme="majorHAnsi" w:hAnsiTheme="majorHAnsi"/>
              </w:rPr>
            </w:pPr>
            <w:r w:rsidRPr="000A7106">
              <w:rPr>
                <w:rFonts w:asciiTheme="majorHAnsi" w:hAnsiTheme="majorHAnsi"/>
              </w:rPr>
              <w:t>The change will align the potential backdate under good cause to one calendar month from 1 April 2018. The number of cases cannot readily be determined on the basis that the following variables apply:</w:t>
            </w:r>
          </w:p>
          <w:p w:rsidR="00076473" w:rsidRPr="000A7106" w:rsidRDefault="00076473" w:rsidP="00076473">
            <w:pPr>
              <w:pStyle w:val="ListParagraph"/>
              <w:numPr>
                <w:ilvl w:val="0"/>
                <w:numId w:val="18"/>
              </w:numPr>
              <w:jc w:val="both"/>
              <w:rPr>
                <w:rFonts w:asciiTheme="majorHAnsi" w:hAnsiTheme="majorHAnsi"/>
              </w:rPr>
            </w:pPr>
            <w:r w:rsidRPr="000A7106">
              <w:rPr>
                <w:rFonts w:asciiTheme="majorHAnsi" w:hAnsiTheme="majorHAnsi"/>
              </w:rPr>
              <w:t>That the applicant makes a claim for backdating; and</w:t>
            </w:r>
          </w:p>
          <w:p w:rsidR="00076473" w:rsidRPr="000A7106" w:rsidRDefault="00076473" w:rsidP="00076473">
            <w:pPr>
              <w:pStyle w:val="ListParagraph"/>
              <w:numPr>
                <w:ilvl w:val="0"/>
                <w:numId w:val="18"/>
              </w:numPr>
              <w:jc w:val="both"/>
              <w:rPr>
                <w:rFonts w:asciiTheme="majorHAnsi" w:hAnsiTheme="majorHAnsi"/>
              </w:rPr>
            </w:pPr>
            <w:r w:rsidRPr="000A7106">
              <w:rPr>
                <w:rFonts w:asciiTheme="majorHAnsi" w:hAnsiTheme="majorHAnsi"/>
              </w:rPr>
              <w:t>That the reason given must meet the criteria for ‘Good Cause’</w:t>
            </w:r>
          </w:p>
          <w:p w:rsidR="00E33480" w:rsidRPr="000A7106" w:rsidRDefault="00076473" w:rsidP="00076473">
            <w:pPr>
              <w:jc w:val="both"/>
              <w:rPr>
                <w:rFonts w:asciiTheme="majorHAnsi" w:hAnsiTheme="majorHAnsi"/>
              </w:rPr>
            </w:pPr>
            <w:r w:rsidRPr="000A7106">
              <w:rPr>
                <w:rFonts w:asciiTheme="majorHAnsi" w:hAnsiTheme="majorHAnsi"/>
              </w:rPr>
              <w:t>The change would align both Housing Benefit and Council Tax Reduction and therefore simplify administration.</w:t>
            </w:r>
          </w:p>
        </w:tc>
      </w:tr>
    </w:tbl>
    <w:p w:rsidR="00E33480" w:rsidRPr="000A7106" w:rsidRDefault="00E33480" w:rsidP="00E33480">
      <w:pPr>
        <w:pStyle w:val="Heading3"/>
        <w:rPr>
          <w:color w:val="000000" w:themeColor="text1"/>
        </w:rPr>
      </w:pPr>
      <w:bookmarkStart w:id="51" w:name="_Toc483041143"/>
      <w:r w:rsidRPr="000A7106">
        <w:rPr>
          <w:color w:val="000000" w:themeColor="text1"/>
        </w:rPr>
        <w:t>Freezing Applicable Amounts in line with Housing Benefit</w:t>
      </w:r>
      <w:bookmarkEnd w:id="51"/>
    </w:p>
    <w:p w:rsidR="00E33480" w:rsidRPr="000A7106" w:rsidRDefault="00E33480" w:rsidP="00E33480">
      <w:pPr>
        <w:jc w:val="both"/>
        <w:rPr>
          <w:rFonts w:asciiTheme="majorHAnsi" w:hAnsiTheme="majorHAnsi"/>
        </w:rPr>
      </w:pPr>
    </w:p>
    <w:tbl>
      <w:tblPr>
        <w:tblStyle w:val="TableGrid"/>
        <w:tblW w:w="13860" w:type="dxa"/>
        <w:tblInd w:w="288" w:type="dxa"/>
        <w:tblLook w:val="04A0" w:firstRow="1" w:lastRow="0" w:firstColumn="1" w:lastColumn="0" w:noHBand="0" w:noVBand="1"/>
      </w:tblPr>
      <w:tblGrid>
        <w:gridCol w:w="8820"/>
        <w:gridCol w:w="5040"/>
      </w:tblGrid>
      <w:tr w:rsidR="00E33480" w:rsidRPr="000A7106" w:rsidTr="00E33480">
        <w:tc>
          <w:tcPr>
            <w:tcW w:w="13860" w:type="dxa"/>
            <w:gridSpan w:val="2"/>
            <w:shd w:val="clear" w:color="auto" w:fill="DBE5F1" w:themeFill="accent1" w:themeFillTint="33"/>
          </w:tcPr>
          <w:p w:rsidR="00E33480" w:rsidRPr="000A7106" w:rsidRDefault="00E33480" w:rsidP="00E33480">
            <w:pPr>
              <w:pStyle w:val="Heading2"/>
              <w:rPr>
                <w:color w:val="000000" w:themeColor="text1"/>
                <w:sz w:val="24"/>
                <w:szCs w:val="24"/>
              </w:rPr>
            </w:pPr>
            <w:bookmarkStart w:id="52" w:name="_Toc483041144"/>
            <w:r w:rsidRPr="000A7106">
              <w:rPr>
                <w:color w:val="000000" w:themeColor="text1"/>
              </w:rPr>
              <w:t>Fr</w:t>
            </w:r>
            <w:r w:rsidRPr="000A7106">
              <w:rPr>
                <w:color w:val="000000" w:themeColor="text1"/>
                <w:sz w:val="24"/>
                <w:szCs w:val="24"/>
              </w:rPr>
              <w:t>eezing Applicable Amounts in line with Housing Benefit</w:t>
            </w:r>
            <w:bookmarkEnd w:id="52"/>
          </w:p>
        </w:tc>
      </w:tr>
      <w:tr w:rsidR="00E33480" w:rsidRPr="000A7106" w:rsidTr="00B003D7">
        <w:trPr>
          <w:trHeight w:val="1684"/>
        </w:trPr>
        <w:tc>
          <w:tcPr>
            <w:tcW w:w="8820" w:type="dxa"/>
          </w:tcPr>
          <w:p w:rsidR="00E33480" w:rsidRPr="000A7106" w:rsidRDefault="00E33480" w:rsidP="00E33480">
            <w:pPr>
              <w:jc w:val="both"/>
              <w:rPr>
                <w:rFonts w:asciiTheme="majorHAnsi" w:hAnsiTheme="majorHAnsi"/>
              </w:rPr>
            </w:pPr>
            <w:r w:rsidRPr="000A7106">
              <w:rPr>
                <w:rFonts w:asciiTheme="majorHAnsi" w:hAnsiTheme="majorHAnsi"/>
              </w:rPr>
              <w:t>Number of cases affected</w:t>
            </w:r>
          </w:p>
        </w:tc>
        <w:tc>
          <w:tcPr>
            <w:tcW w:w="5040" w:type="dxa"/>
          </w:tcPr>
          <w:p w:rsidR="00E33480" w:rsidRPr="000A7106" w:rsidRDefault="00E33480" w:rsidP="00E33480">
            <w:pPr>
              <w:jc w:val="both"/>
              <w:rPr>
                <w:rFonts w:asciiTheme="majorHAnsi" w:hAnsiTheme="majorHAnsi"/>
              </w:rPr>
            </w:pPr>
            <w:r w:rsidRPr="000A7106">
              <w:rPr>
                <w:rFonts w:asciiTheme="majorHAnsi" w:hAnsiTheme="majorHAnsi"/>
              </w:rPr>
              <w:t xml:space="preserve">All working age cases not in receipt of a </w:t>
            </w:r>
            <w:proofErr w:type="spellStart"/>
            <w:r w:rsidRPr="000A7106">
              <w:rPr>
                <w:rFonts w:asciiTheme="majorHAnsi" w:hAnsiTheme="majorHAnsi"/>
              </w:rPr>
              <w:t>passported</w:t>
            </w:r>
            <w:proofErr w:type="spellEnd"/>
            <w:r w:rsidRPr="000A7106">
              <w:rPr>
                <w:rFonts w:asciiTheme="majorHAnsi" w:hAnsiTheme="majorHAnsi"/>
              </w:rPr>
              <w:t xml:space="preserve"> benefit will have personal allowances and dependants</w:t>
            </w:r>
            <w:r w:rsidR="00B26CF6">
              <w:rPr>
                <w:rFonts w:asciiTheme="majorHAnsi" w:hAnsiTheme="majorHAnsi"/>
              </w:rPr>
              <w:t>’</w:t>
            </w:r>
            <w:r w:rsidRPr="000A7106">
              <w:rPr>
                <w:rFonts w:asciiTheme="majorHAnsi" w:hAnsiTheme="majorHAnsi"/>
              </w:rPr>
              <w:t xml:space="preserve"> additions frozen in line with Housing Benefit (Central Government has announced that these will be frozen until 2020/21</w:t>
            </w:r>
            <w:r w:rsidR="00B26CF6">
              <w:rPr>
                <w:rFonts w:asciiTheme="majorHAnsi" w:hAnsiTheme="majorHAnsi"/>
              </w:rPr>
              <w:t>).</w:t>
            </w:r>
          </w:p>
        </w:tc>
      </w:tr>
      <w:tr w:rsidR="00E33480" w:rsidRPr="000A7106" w:rsidTr="00E33480">
        <w:trPr>
          <w:trHeight w:val="694"/>
        </w:trPr>
        <w:tc>
          <w:tcPr>
            <w:tcW w:w="8820" w:type="dxa"/>
          </w:tcPr>
          <w:p w:rsidR="00E33480" w:rsidRPr="000A7106" w:rsidRDefault="00B003D7" w:rsidP="00E33480">
            <w:pPr>
              <w:jc w:val="both"/>
              <w:rPr>
                <w:rFonts w:asciiTheme="majorHAnsi" w:hAnsiTheme="majorHAnsi"/>
              </w:rPr>
            </w:pPr>
            <w:r w:rsidRPr="000A7106">
              <w:rPr>
                <w:rFonts w:asciiTheme="majorHAnsi" w:hAnsiTheme="majorHAnsi"/>
              </w:rPr>
              <w:t>Cases in r</w:t>
            </w:r>
            <w:r w:rsidR="00E33480" w:rsidRPr="000A7106">
              <w:rPr>
                <w:rFonts w:asciiTheme="majorHAnsi" w:hAnsiTheme="majorHAnsi"/>
              </w:rPr>
              <w:t xml:space="preserve">eceipt of disability premiums, </w:t>
            </w:r>
            <w:r w:rsidR="00B26CF6">
              <w:rPr>
                <w:rFonts w:asciiTheme="majorHAnsi" w:hAnsiTheme="majorHAnsi"/>
              </w:rPr>
              <w:t>s</w:t>
            </w:r>
            <w:r w:rsidR="00E33480" w:rsidRPr="000A7106">
              <w:rPr>
                <w:rFonts w:asciiTheme="majorHAnsi" w:hAnsiTheme="majorHAnsi"/>
              </w:rPr>
              <w:t>evere disability premiums or enhanced disability premiums – these premiums are increased annually in line with CPI.</w:t>
            </w:r>
          </w:p>
        </w:tc>
        <w:tc>
          <w:tcPr>
            <w:tcW w:w="5040" w:type="dxa"/>
          </w:tcPr>
          <w:p w:rsidR="00E33480" w:rsidRPr="000A7106" w:rsidRDefault="003B541F" w:rsidP="00E33480">
            <w:pPr>
              <w:jc w:val="both"/>
              <w:rPr>
                <w:rFonts w:asciiTheme="majorHAnsi" w:hAnsiTheme="majorHAnsi"/>
              </w:rPr>
            </w:pPr>
            <w:r w:rsidRPr="000A7106">
              <w:rPr>
                <w:rFonts w:asciiTheme="majorHAnsi" w:hAnsiTheme="majorHAnsi"/>
              </w:rPr>
              <w:t>351</w:t>
            </w:r>
            <w:r w:rsidR="00B003D7" w:rsidRPr="000A7106">
              <w:rPr>
                <w:rFonts w:asciiTheme="majorHAnsi" w:hAnsiTheme="majorHAnsi"/>
              </w:rPr>
              <w:t xml:space="preserve"> cases currently receive a disability</w:t>
            </w:r>
            <w:r w:rsidR="00B26CF6">
              <w:rPr>
                <w:rFonts w:asciiTheme="majorHAnsi" w:hAnsiTheme="majorHAnsi"/>
              </w:rPr>
              <w:t>-</w:t>
            </w:r>
            <w:r w:rsidR="00B003D7" w:rsidRPr="000A7106">
              <w:rPr>
                <w:rFonts w:asciiTheme="majorHAnsi" w:hAnsiTheme="majorHAnsi"/>
              </w:rPr>
              <w:t>related premium</w:t>
            </w:r>
          </w:p>
        </w:tc>
      </w:tr>
      <w:tr w:rsidR="00E33480" w:rsidRPr="000A7106" w:rsidTr="00E33480">
        <w:tc>
          <w:tcPr>
            <w:tcW w:w="8820" w:type="dxa"/>
          </w:tcPr>
          <w:p w:rsidR="00E33480" w:rsidRPr="000A7106" w:rsidRDefault="00E33480" w:rsidP="00E33480">
            <w:pPr>
              <w:jc w:val="both"/>
              <w:rPr>
                <w:rFonts w:asciiTheme="majorHAnsi" w:hAnsiTheme="majorHAnsi"/>
              </w:rPr>
            </w:pPr>
            <w:r w:rsidRPr="000A7106">
              <w:rPr>
                <w:rFonts w:asciiTheme="majorHAnsi" w:hAnsiTheme="majorHAnsi"/>
              </w:rPr>
              <w:t>Annual Reduction / Increase in scheme costs</w:t>
            </w:r>
          </w:p>
        </w:tc>
        <w:tc>
          <w:tcPr>
            <w:tcW w:w="5040" w:type="dxa"/>
          </w:tcPr>
          <w:p w:rsidR="00E33480" w:rsidRPr="000A7106" w:rsidRDefault="00E33480" w:rsidP="00E33480">
            <w:pPr>
              <w:jc w:val="both"/>
              <w:rPr>
                <w:rFonts w:asciiTheme="majorHAnsi" w:hAnsiTheme="majorHAnsi"/>
              </w:rPr>
            </w:pPr>
            <w:r w:rsidRPr="000A7106">
              <w:rPr>
                <w:rFonts w:asciiTheme="majorHAnsi" w:hAnsiTheme="majorHAnsi"/>
              </w:rPr>
              <w:t>Cost neutral</w:t>
            </w:r>
          </w:p>
        </w:tc>
      </w:tr>
      <w:tr w:rsidR="00E33480" w:rsidRPr="000A7106" w:rsidTr="00E33480">
        <w:tc>
          <w:tcPr>
            <w:tcW w:w="8820" w:type="dxa"/>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5040"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E33480">
        <w:tc>
          <w:tcPr>
            <w:tcW w:w="13860" w:type="dxa"/>
            <w:gridSpan w:val="2"/>
          </w:tcPr>
          <w:p w:rsidR="00E33480" w:rsidRPr="000A7106" w:rsidRDefault="00E33480" w:rsidP="00E33480">
            <w:pPr>
              <w:jc w:val="both"/>
              <w:rPr>
                <w:rFonts w:asciiTheme="majorHAnsi" w:hAnsiTheme="majorHAnsi"/>
              </w:rPr>
            </w:pPr>
            <w:r w:rsidRPr="000A7106">
              <w:rPr>
                <w:rFonts w:asciiTheme="majorHAnsi" w:hAnsiTheme="majorHAnsi"/>
              </w:rPr>
              <w:t>The change would align both Housing Benefit and Council Tax Reduction and therefore simplify administration. In addition, it would allow any persons who qualify for a disability related premium to receive an increase in applicable amounts directly in line with increases in benefits general</w:t>
            </w:r>
            <w:r w:rsidR="00B26CF6">
              <w:rPr>
                <w:rFonts w:asciiTheme="majorHAnsi" w:hAnsiTheme="majorHAnsi"/>
              </w:rPr>
              <w:t>ly</w:t>
            </w:r>
            <w:r w:rsidRPr="000A7106">
              <w:rPr>
                <w:rFonts w:asciiTheme="majorHAnsi" w:hAnsiTheme="majorHAnsi"/>
              </w:rPr>
              <w:t>.</w:t>
            </w:r>
          </w:p>
          <w:p w:rsidR="00E33480" w:rsidRPr="000A7106" w:rsidRDefault="00E33480" w:rsidP="00E33480">
            <w:pPr>
              <w:jc w:val="both"/>
              <w:rPr>
                <w:rFonts w:asciiTheme="majorHAnsi" w:hAnsiTheme="majorHAnsi"/>
              </w:rPr>
            </w:pPr>
            <w:r w:rsidRPr="000A7106">
              <w:rPr>
                <w:rFonts w:asciiTheme="majorHAnsi" w:hAnsiTheme="majorHAnsi"/>
              </w:rPr>
              <w:t>The change traditionally is designed to be cost</w:t>
            </w:r>
            <w:r w:rsidR="00B26CF6">
              <w:rPr>
                <w:rFonts w:asciiTheme="majorHAnsi" w:hAnsiTheme="majorHAnsi"/>
              </w:rPr>
              <w:t>-</w:t>
            </w:r>
            <w:r w:rsidRPr="000A7106">
              <w:rPr>
                <w:rFonts w:asciiTheme="majorHAnsi" w:hAnsiTheme="majorHAnsi"/>
              </w:rPr>
              <w:t>neutral although</w:t>
            </w:r>
            <w:r w:rsidR="00B26CF6">
              <w:rPr>
                <w:rFonts w:asciiTheme="majorHAnsi" w:hAnsiTheme="majorHAnsi"/>
              </w:rPr>
              <w:t>,</w:t>
            </w:r>
            <w:r w:rsidRPr="000A7106">
              <w:rPr>
                <w:rFonts w:asciiTheme="majorHAnsi" w:hAnsiTheme="majorHAnsi"/>
              </w:rPr>
              <w:t xml:space="preserve"> if working age cases have an increase in their income (e.g. </w:t>
            </w:r>
            <w:r w:rsidR="00B26CF6">
              <w:rPr>
                <w:rFonts w:asciiTheme="majorHAnsi" w:hAnsiTheme="majorHAnsi"/>
              </w:rPr>
              <w:t xml:space="preserve">through </w:t>
            </w:r>
            <w:r w:rsidRPr="000A7106">
              <w:rPr>
                <w:rFonts w:asciiTheme="majorHAnsi" w:hAnsiTheme="majorHAnsi"/>
              </w:rPr>
              <w:t>inflation)</w:t>
            </w:r>
            <w:r w:rsidR="00B26CF6">
              <w:rPr>
                <w:rFonts w:asciiTheme="majorHAnsi" w:hAnsiTheme="majorHAnsi"/>
              </w:rPr>
              <w:t>,</w:t>
            </w:r>
            <w:r w:rsidRPr="000A7106">
              <w:rPr>
                <w:rFonts w:asciiTheme="majorHAnsi" w:hAnsiTheme="majorHAnsi"/>
              </w:rPr>
              <w:t xml:space="preserve"> it will not be reflected in a corresponding increase in applicable amounts.</w:t>
            </w:r>
          </w:p>
        </w:tc>
      </w:tr>
    </w:tbl>
    <w:p w:rsidR="00E33480" w:rsidRPr="000A7106" w:rsidRDefault="00E33480" w:rsidP="00E33480">
      <w:pPr>
        <w:pStyle w:val="Heading3"/>
        <w:rPr>
          <w:color w:val="000000" w:themeColor="text1"/>
        </w:rPr>
      </w:pPr>
      <w:bookmarkStart w:id="53" w:name="_Toc483041145"/>
      <w:r w:rsidRPr="000A7106">
        <w:rPr>
          <w:color w:val="000000" w:themeColor="text1"/>
        </w:rPr>
        <w:lastRenderedPageBreak/>
        <w:t>Withdrawal of Council Tax Reduction where a person leaves the UK for 1 month or more</w:t>
      </w:r>
      <w:bookmarkEnd w:id="53"/>
    </w:p>
    <w:p w:rsidR="00E33480" w:rsidRPr="000A7106" w:rsidRDefault="00E33480" w:rsidP="00E33480">
      <w:pPr>
        <w:jc w:val="both"/>
        <w:rPr>
          <w:rFonts w:asciiTheme="majorHAnsi" w:hAnsiTheme="majorHAnsi"/>
        </w:rPr>
      </w:pPr>
    </w:p>
    <w:tbl>
      <w:tblPr>
        <w:tblStyle w:val="TableGrid"/>
        <w:tblW w:w="13888" w:type="dxa"/>
        <w:tblInd w:w="288" w:type="dxa"/>
        <w:tblLook w:val="04A0" w:firstRow="1" w:lastRow="0" w:firstColumn="1" w:lastColumn="0" w:noHBand="0" w:noVBand="1"/>
      </w:tblPr>
      <w:tblGrid>
        <w:gridCol w:w="12330"/>
        <w:gridCol w:w="1558"/>
      </w:tblGrid>
      <w:tr w:rsidR="00E33480" w:rsidRPr="000A7106" w:rsidTr="00E33480">
        <w:tc>
          <w:tcPr>
            <w:tcW w:w="13888" w:type="dxa"/>
            <w:gridSpan w:val="2"/>
            <w:shd w:val="clear" w:color="auto" w:fill="DBE5F1" w:themeFill="accent1" w:themeFillTint="33"/>
          </w:tcPr>
          <w:p w:rsidR="00E33480" w:rsidRPr="000A7106" w:rsidRDefault="00E33480" w:rsidP="00E33480">
            <w:pPr>
              <w:pStyle w:val="Heading2"/>
              <w:rPr>
                <w:color w:val="000000" w:themeColor="text1"/>
                <w:sz w:val="24"/>
                <w:szCs w:val="24"/>
              </w:rPr>
            </w:pPr>
            <w:bookmarkStart w:id="54" w:name="_Toc483041146"/>
            <w:r w:rsidRPr="000A7106">
              <w:rPr>
                <w:color w:val="000000" w:themeColor="text1"/>
                <w:sz w:val="24"/>
                <w:szCs w:val="24"/>
              </w:rPr>
              <w:t>Withdrawal of Council Tax Reduction where a person leaves the UK for 1 month or more</w:t>
            </w:r>
            <w:bookmarkEnd w:id="54"/>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affected</w:t>
            </w:r>
          </w:p>
        </w:tc>
        <w:tc>
          <w:tcPr>
            <w:tcW w:w="1558" w:type="dxa"/>
          </w:tcPr>
          <w:p w:rsidR="00E33480" w:rsidRPr="000A7106" w:rsidRDefault="00E33480" w:rsidP="00E33480">
            <w:pPr>
              <w:jc w:val="both"/>
              <w:rPr>
                <w:rFonts w:asciiTheme="majorHAnsi" w:hAnsiTheme="majorHAnsi"/>
              </w:rPr>
            </w:pPr>
            <w:r w:rsidRPr="000A7106">
              <w:rPr>
                <w:rFonts w:asciiTheme="majorHAnsi" w:hAnsiTheme="majorHAnsi"/>
              </w:rPr>
              <w:t>Not applicable</w:t>
            </w:r>
          </w:p>
        </w:tc>
      </w:tr>
      <w:tr w:rsidR="00E33480" w:rsidRPr="000A7106" w:rsidTr="00E33480">
        <w:tc>
          <w:tcPr>
            <w:tcW w:w="12330" w:type="dxa"/>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1558"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E33480">
        <w:tc>
          <w:tcPr>
            <w:tcW w:w="13888" w:type="dxa"/>
            <w:gridSpan w:val="2"/>
          </w:tcPr>
          <w:p w:rsidR="00E33480" w:rsidRPr="000A7106" w:rsidRDefault="00E33480" w:rsidP="00E33480">
            <w:pPr>
              <w:jc w:val="both"/>
              <w:rPr>
                <w:rFonts w:asciiTheme="majorHAnsi" w:hAnsiTheme="majorHAnsi"/>
              </w:rPr>
            </w:pPr>
            <w:r w:rsidRPr="000A7106">
              <w:rPr>
                <w:rFonts w:asciiTheme="majorHAnsi" w:hAnsiTheme="majorHAnsi"/>
              </w:rPr>
              <w:t>The change will align the working age Council Tax Reduction scheme with both Housing Benefit and the Pension Age Council Tax Reduction scheme. Any applicant</w:t>
            </w:r>
            <w:r w:rsidR="009062FE">
              <w:rPr>
                <w:rFonts w:asciiTheme="majorHAnsi" w:hAnsiTheme="majorHAnsi"/>
              </w:rPr>
              <w:t>s</w:t>
            </w:r>
            <w:r w:rsidRPr="000A7106">
              <w:rPr>
                <w:rFonts w:asciiTheme="majorHAnsi" w:hAnsiTheme="majorHAnsi"/>
              </w:rPr>
              <w:t xml:space="preserve"> who </w:t>
            </w:r>
            <w:r w:rsidR="009062FE">
              <w:rPr>
                <w:rFonts w:asciiTheme="majorHAnsi" w:hAnsiTheme="majorHAnsi"/>
              </w:rPr>
              <w:t>are</w:t>
            </w:r>
            <w:r w:rsidR="009062FE" w:rsidRPr="000A7106">
              <w:rPr>
                <w:rFonts w:asciiTheme="majorHAnsi" w:hAnsiTheme="majorHAnsi"/>
              </w:rPr>
              <w:t xml:space="preserve"> </w:t>
            </w:r>
            <w:r w:rsidRPr="000A7106">
              <w:rPr>
                <w:rFonts w:asciiTheme="majorHAnsi" w:hAnsiTheme="majorHAnsi"/>
              </w:rPr>
              <w:t>temporarily absent from their home will have their Council Tax Reduction cancelled if the absence is to be greater than 1 months and they have left the UK</w:t>
            </w:r>
            <w:r w:rsidR="009062FE">
              <w:rPr>
                <w:rFonts w:asciiTheme="majorHAnsi" w:hAnsiTheme="majorHAnsi"/>
              </w:rPr>
              <w:t>.</w:t>
            </w:r>
          </w:p>
          <w:p w:rsidR="00E33480" w:rsidRPr="000A7106" w:rsidRDefault="00E33480" w:rsidP="00E33480">
            <w:pPr>
              <w:jc w:val="both"/>
              <w:rPr>
                <w:rFonts w:asciiTheme="majorHAnsi" w:hAnsiTheme="majorHAnsi"/>
              </w:rPr>
            </w:pPr>
            <w:r w:rsidRPr="000A7106">
              <w:rPr>
                <w:rFonts w:asciiTheme="majorHAnsi" w:hAnsiTheme="majorHAnsi"/>
              </w:rPr>
              <w:t xml:space="preserve">In any other case the temporary absence rules remain at 13 weeks. Special rules apply for those in </w:t>
            </w:r>
            <w:r w:rsidR="009E7D4E" w:rsidRPr="000A7106">
              <w:rPr>
                <w:rFonts w:asciiTheme="majorHAnsi" w:hAnsiTheme="majorHAnsi"/>
              </w:rPr>
              <w:t>hospitals, in</w:t>
            </w:r>
            <w:r w:rsidRPr="000A7106">
              <w:rPr>
                <w:rFonts w:asciiTheme="majorHAnsi" w:hAnsiTheme="majorHAnsi"/>
              </w:rPr>
              <w:t xml:space="preserve"> prison, receiving care or on approved training</w:t>
            </w:r>
            <w:r w:rsidR="009E7D4E" w:rsidRPr="000A7106">
              <w:rPr>
                <w:rFonts w:asciiTheme="majorHAnsi" w:hAnsiTheme="majorHAnsi"/>
              </w:rPr>
              <w:t>.</w:t>
            </w:r>
          </w:p>
          <w:p w:rsidR="009E7D4E" w:rsidRPr="000A7106" w:rsidRDefault="009E7D4E" w:rsidP="00E33480">
            <w:pPr>
              <w:jc w:val="both"/>
              <w:rPr>
                <w:rFonts w:asciiTheme="majorHAnsi" w:hAnsiTheme="majorHAnsi"/>
              </w:rPr>
            </w:pPr>
            <w:r w:rsidRPr="000A7106">
              <w:rPr>
                <w:rFonts w:asciiTheme="majorHAnsi" w:hAnsiTheme="majorHAnsi"/>
              </w:rPr>
              <w:t>It is not possible to model the number of cases affected by this change on the basis that it will depend on:</w:t>
            </w:r>
          </w:p>
          <w:p w:rsidR="009E7D4E" w:rsidRPr="000A7106" w:rsidRDefault="009E7D4E" w:rsidP="009E7D4E">
            <w:pPr>
              <w:pStyle w:val="ListParagraph"/>
              <w:numPr>
                <w:ilvl w:val="0"/>
                <w:numId w:val="24"/>
              </w:numPr>
              <w:jc w:val="both"/>
              <w:rPr>
                <w:rFonts w:asciiTheme="majorHAnsi" w:hAnsiTheme="majorHAnsi"/>
              </w:rPr>
            </w:pPr>
            <w:r w:rsidRPr="000A7106">
              <w:rPr>
                <w:rFonts w:asciiTheme="majorHAnsi" w:hAnsiTheme="majorHAnsi"/>
              </w:rPr>
              <w:t>Applicants being absent from their dwelling;</w:t>
            </w:r>
          </w:p>
          <w:p w:rsidR="009E7D4E" w:rsidRPr="000A7106" w:rsidRDefault="009E7D4E" w:rsidP="009E7D4E">
            <w:pPr>
              <w:pStyle w:val="ListParagraph"/>
              <w:numPr>
                <w:ilvl w:val="0"/>
                <w:numId w:val="24"/>
              </w:numPr>
              <w:jc w:val="both"/>
              <w:rPr>
                <w:rFonts w:asciiTheme="majorHAnsi" w:hAnsiTheme="majorHAnsi"/>
              </w:rPr>
            </w:pPr>
            <w:r w:rsidRPr="000A7106">
              <w:rPr>
                <w:rFonts w:asciiTheme="majorHAnsi" w:hAnsiTheme="majorHAnsi"/>
              </w:rPr>
              <w:t>The absence being for a period greater than 1 month; and</w:t>
            </w:r>
          </w:p>
          <w:p w:rsidR="009E7D4E" w:rsidRPr="000A7106" w:rsidRDefault="009062FE" w:rsidP="009E7D4E">
            <w:pPr>
              <w:pStyle w:val="ListParagraph"/>
              <w:numPr>
                <w:ilvl w:val="0"/>
                <w:numId w:val="24"/>
              </w:numPr>
              <w:jc w:val="both"/>
              <w:rPr>
                <w:rFonts w:asciiTheme="majorHAnsi" w:hAnsiTheme="majorHAnsi"/>
              </w:rPr>
            </w:pPr>
            <w:r>
              <w:rPr>
                <w:rFonts w:asciiTheme="majorHAnsi" w:hAnsiTheme="majorHAnsi"/>
              </w:rPr>
              <w:t>T</w:t>
            </w:r>
            <w:r w:rsidR="009E7D4E" w:rsidRPr="000A7106">
              <w:rPr>
                <w:rFonts w:asciiTheme="majorHAnsi" w:hAnsiTheme="majorHAnsi"/>
              </w:rPr>
              <w:t>he applicant leav</w:t>
            </w:r>
            <w:r>
              <w:rPr>
                <w:rFonts w:asciiTheme="majorHAnsi" w:hAnsiTheme="majorHAnsi"/>
              </w:rPr>
              <w:t>ing</w:t>
            </w:r>
            <w:r w:rsidR="009E7D4E" w:rsidRPr="000A7106">
              <w:rPr>
                <w:rFonts w:asciiTheme="majorHAnsi" w:hAnsiTheme="majorHAnsi"/>
              </w:rPr>
              <w:t xml:space="preserve"> the UK.</w:t>
            </w:r>
          </w:p>
          <w:p w:rsidR="00E33480" w:rsidRPr="000A7106" w:rsidRDefault="00E33480" w:rsidP="00E33480">
            <w:pPr>
              <w:jc w:val="both"/>
              <w:rPr>
                <w:rFonts w:asciiTheme="majorHAnsi" w:hAnsiTheme="majorHAnsi"/>
              </w:rPr>
            </w:pPr>
          </w:p>
        </w:tc>
      </w:tr>
    </w:tbl>
    <w:p w:rsidR="00E33480" w:rsidRDefault="00E33480" w:rsidP="00E33480">
      <w:pPr>
        <w:ind w:left="720" w:hanging="720"/>
        <w:jc w:val="both"/>
        <w:rPr>
          <w:rFonts w:ascii="Avenir Next Condensed Regular" w:hAnsi="Avenir Next Condensed Regular"/>
        </w:rPr>
      </w:pPr>
    </w:p>
    <w:p w:rsidR="00E33480" w:rsidRDefault="00E33480" w:rsidP="00E33480">
      <w:pPr>
        <w:rPr>
          <w:rFonts w:ascii="Avenir Next Condensed" w:eastAsiaTheme="majorEastAsia" w:hAnsi="Avenir Next Condensed" w:cstheme="majorBidi"/>
          <w:b/>
          <w:bCs/>
          <w:color w:val="000000" w:themeColor="text1"/>
          <w:lang w:eastAsia="en-US"/>
        </w:rPr>
      </w:pPr>
      <w:r>
        <w:rPr>
          <w:rFonts w:ascii="Avenir Next Condensed" w:hAnsi="Avenir Next Condensed"/>
          <w:color w:val="000000" w:themeColor="text1"/>
        </w:rPr>
        <w:br w:type="page"/>
      </w:r>
    </w:p>
    <w:p w:rsidR="00E33480" w:rsidRPr="000A7106" w:rsidRDefault="00E33480" w:rsidP="00E33480">
      <w:pPr>
        <w:pStyle w:val="Heading3"/>
        <w:rPr>
          <w:color w:val="000000" w:themeColor="text1"/>
        </w:rPr>
      </w:pPr>
      <w:bookmarkStart w:id="55" w:name="_Toc483041147"/>
      <w:r w:rsidRPr="000A7106">
        <w:rPr>
          <w:color w:val="000000" w:themeColor="text1"/>
        </w:rPr>
        <w:lastRenderedPageBreak/>
        <w:t>Limiting the number of dependants</w:t>
      </w:r>
      <w:r w:rsidR="008E1C6D">
        <w:rPr>
          <w:color w:val="000000" w:themeColor="text1"/>
        </w:rPr>
        <w:t>’</w:t>
      </w:r>
      <w:r w:rsidRPr="000A7106">
        <w:rPr>
          <w:color w:val="000000" w:themeColor="text1"/>
        </w:rPr>
        <w:t xml:space="preserve"> additions within Housing Benefit to a maximum of two for all cases where dependants are born on or after 6 April 2017</w:t>
      </w:r>
      <w:bookmarkEnd w:id="55"/>
    </w:p>
    <w:p w:rsidR="00E33480" w:rsidRPr="000A7106" w:rsidRDefault="00E33480" w:rsidP="00E33480">
      <w:pPr>
        <w:jc w:val="both"/>
        <w:rPr>
          <w:rFonts w:asciiTheme="majorHAnsi" w:hAnsiTheme="majorHAnsi"/>
        </w:rPr>
      </w:pPr>
    </w:p>
    <w:tbl>
      <w:tblPr>
        <w:tblStyle w:val="TableGrid"/>
        <w:tblW w:w="13860" w:type="dxa"/>
        <w:tblInd w:w="288" w:type="dxa"/>
        <w:tblLayout w:type="fixed"/>
        <w:tblLook w:val="04A0" w:firstRow="1" w:lastRow="0" w:firstColumn="1" w:lastColumn="0" w:noHBand="0" w:noVBand="1"/>
      </w:tblPr>
      <w:tblGrid>
        <w:gridCol w:w="11970"/>
        <w:gridCol w:w="360"/>
        <w:gridCol w:w="1530"/>
      </w:tblGrid>
      <w:tr w:rsidR="00E33480" w:rsidRPr="000A7106" w:rsidTr="00997C4B">
        <w:tc>
          <w:tcPr>
            <w:tcW w:w="13860" w:type="dxa"/>
            <w:gridSpan w:val="3"/>
            <w:shd w:val="clear" w:color="auto" w:fill="DBE5F1" w:themeFill="accent1" w:themeFillTint="33"/>
          </w:tcPr>
          <w:p w:rsidR="00E33480" w:rsidRPr="000A7106" w:rsidRDefault="00E33480" w:rsidP="009062FE">
            <w:pPr>
              <w:pStyle w:val="Heading2"/>
              <w:rPr>
                <w:color w:val="000000" w:themeColor="text1"/>
                <w:sz w:val="24"/>
                <w:szCs w:val="24"/>
              </w:rPr>
            </w:pPr>
            <w:bookmarkStart w:id="56" w:name="_Toc483041148"/>
            <w:r w:rsidRPr="000A7106">
              <w:rPr>
                <w:color w:val="000000" w:themeColor="text1"/>
                <w:sz w:val="24"/>
                <w:szCs w:val="24"/>
              </w:rPr>
              <w:t>Limiting the number of dependants</w:t>
            </w:r>
            <w:r w:rsidR="009062FE">
              <w:rPr>
                <w:color w:val="000000" w:themeColor="text1"/>
                <w:sz w:val="24"/>
                <w:szCs w:val="24"/>
              </w:rPr>
              <w:t>’</w:t>
            </w:r>
            <w:r w:rsidRPr="000A7106">
              <w:rPr>
                <w:color w:val="000000" w:themeColor="text1"/>
                <w:sz w:val="24"/>
                <w:szCs w:val="24"/>
              </w:rPr>
              <w:t xml:space="preserve"> additions within Housing Benefit to a maximum of two for all cases where dependants are born on or after 6 April 2017 – FOR INFORMATION ONLY</w:t>
            </w:r>
            <w:bookmarkEnd w:id="56"/>
          </w:p>
        </w:tc>
      </w:tr>
      <w:tr w:rsidR="00E33480" w:rsidRPr="000A7106" w:rsidTr="00997C4B">
        <w:tc>
          <w:tcPr>
            <w:tcW w:w="12330" w:type="dxa"/>
            <w:gridSpan w:val="2"/>
          </w:tcPr>
          <w:p w:rsidR="00E33480" w:rsidRPr="000A7106" w:rsidRDefault="00E33480" w:rsidP="00E33480">
            <w:pPr>
              <w:jc w:val="both"/>
              <w:rPr>
                <w:rFonts w:asciiTheme="majorHAnsi" w:hAnsiTheme="majorHAnsi"/>
              </w:rPr>
            </w:pPr>
            <w:r w:rsidRPr="000A7106">
              <w:rPr>
                <w:rFonts w:asciiTheme="majorHAnsi" w:hAnsiTheme="majorHAnsi"/>
              </w:rPr>
              <w:t>Number of cases potentially affected</w:t>
            </w:r>
          </w:p>
        </w:tc>
        <w:tc>
          <w:tcPr>
            <w:tcW w:w="1530" w:type="dxa"/>
          </w:tcPr>
          <w:p w:rsidR="00E33480" w:rsidRPr="000A7106" w:rsidRDefault="00734047" w:rsidP="00E33480">
            <w:pPr>
              <w:jc w:val="both"/>
              <w:rPr>
                <w:rFonts w:asciiTheme="majorHAnsi" w:hAnsiTheme="majorHAnsi"/>
              </w:rPr>
            </w:pPr>
            <w:r w:rsidRPr="000A7106">
              <w:rPr>
                <w:rFonts w:asciiTheme="majorHAnsi" w:hAnsiTheme="majorHAnsi"/>
              </w:rPr>
              <w:t>199</w:t>
            </w:r>
          </w:p>
        </w:tc>
      </w:tr>
      <w:tr w:rsidR="00E33480" w:rsidRPr="000A7106" w:rsidTr="00997C4B">
        <w:tc>
          <w:tcPr>
            <w:tcW w:w="12330" w:type="dxa"/>
            <w:gridSpan w:val="2"/>
          </w:tcPr>
          <w:p w:rsidR="00E33480" w:rsidRPr="000A7106" w:rsidRDefault="00E33480" w:rsidP="00E33480">
            <w:pPr>
              <w:jc w:val="both"/>
              <w:rPr>
                <w:rFonts w:asciiTheme="majorHAnsi" w:hAnsiTheme="majorHAnsi"/>
              </w:rPr>
            </w:pPr>
            <w:r w:rsidRPr="000A7106">
              <w:rPr>
                <w:rFonts w:asciiTheme="majorHAnsi" w:hAnsiTheme="majorHAnsi"/>
              </w:rPr>
              <w:t xml:space="preserve">Average reduction in CTR per week </w:t>
            </w:r>
          </w:p>
        </w:tc>
        <w:tc>
          <w:tcPr>
            <w:tcW w:w="1530" w:type="dxa"/>
          </w:tcPr>
          <w:p w:rsidR="00E33480" w:rsidRPr="000A7106" w:rsidRDefault="00E33480" w:rsidP="00734047">
            <w:pPr>
              <w:jc w:val="both"/>
              <w:rPr>
                <w:rFonts w:asciiTheme="majorHAnsi" w:hAnsiTheme="majorHAnsi"/>
              </w:rPr>
            </w:pPr>
            <w:r w:rsidRPr="000A7106">
              <w:rPr>
                <w:rFonts w:asciiTheme="majorHAnsi" w:hAnsiTheme="majorHAnsi"/>
              </w:rPr>
              <w:t>£</w:t>
            </w:r>
            <w:r w:rsidR="00734047" w:rsidRPr="000A7106">
              <w:rPr>
                <w:rFonts w:asciiTheme="majorHAnsi" w:hAnsiTheme="majorHAnsi"/>
              </w:rPr>
              <w:t>12.99</w:t>
            </w:r>
          </w:p>
        </w:tc>
      </w:tr>
      <w:tr w:rsidR="00E33480" w:rsidRPr="000A7106" w:rsidTr="00997C4B">
        <w:trPr>
          <w:trHeight w:val="352"/>
        </w:trPr>
        <w:tc>
          <w:tcPr>
            <w:tcW w:w="12330" w:type="dxa"/>
            <w:gridSpan w:val="2"/>
          </w:tcPr>
          <w:p w:rsidR="00E33480" w:rsidRPr="000A7106" w:rsidRDefault="00E33480" w:rsidP="00E33480">
            <w:pPr>
              <w:jc w:val="both"/>
              <w:rPr>
                <w:rFonts w:asciiTheme="majorHAnsi" w:hAnsiTheme="majorHAnsi"/>
              </w:rPr>
            </w:pPr>
            <w:r w:rsidRPr="000A7106">
              <w:rPr>
                <w:rFonts w:asciiTheme="majorHAnsi" w:hAnsiTheme="majorHAnsi"/>
              </w:rPr>
              <w:t>Annual Reduction in Scheme Costs</w:t>
            </w:r>
          </w:p>
        </w:tc>
        <w:tc>
          <w:tcPr>
            <w:tcW w:w="1530" w:type="dxa"/>
          </w:tcPr>
          <w:p w:rsidR="00E33480" w:rsidRPr="000A7106" w:rsidRDefault="00E33480" w:rsidP="00734047">
            <w:pPr>
              <w:jc w:val="both"/>
              <w:rPr>
                <w:rFonts w:asciiTheme="majorHAnsi" w:hAnsiTheme="majorHAnsi"/>
              </w:rPr>
            </w:pPr>
            <w:r w:rsidRPr="000A7106">
              <w:rPr>
                <w:rFonts w:asciiTheme="majorHAnsi" w:hAnsiTheme="majorHAnsi"/>
              </w:rPr>
              <w:t>£</w:t>
            </w:r>
            <w:r w:rsidR="00734047" w:rsidRPr="000A7106">
              <w:rPr>
                <w:rFonts w:asciiTheme="majorHAnsi" w:hAnsiTheme="majorHAnsi"/>
              </w:rPr>
              <w:t>120,875</w:t>
            </w:r>
          </w:p>
        </w:tc>
      </w:tr>
      <w:tr w:rsidR="00997C4B" w:rsidRPr="000A7106" w:rsidTr="00997C4B">
        <w:tc>
          <w:tcPr>
            <w:tcW w:w="11970" w:type="dxa"/>
            <w:tcBorders>
              <w:right w:val="nil"/>
            </w:tcBorders>
          </w:tcPr>
          <w:p w:rsidR="00997C4B" w:rsidRPr="000A7106" w:rsidRDefault="00997C4B" w:rsidP="0038381F">
            <w:pPr>
              <w:jc w:val="both"/>
              <w:rPr>
                <w:rFonts w:asciiTheme="majorHAnsi" w:hAnsiTheme="majorHAnsi"/>
                <w:b/>
              </w:rPr>
            </w:pPr>
            <w:r w:rsidRPr="000A7106">
              <w:rPr>
                <w:rFonts w:asciiTheme="majorHAnsi" w:hAnsiTheme="majorHAnsi"/>
                <w:b/>
              </w:rPr>
              <w:t>Analysis of CTR Loss</w:t>
            </w:r>
          </w:p>
        </w:tc>
        <w:tc>
          <w:tcPr>
            <w:tcW w:w="1890" w:type="dxa"/>
            <w:gridSpan w:val="2"/>
            <w:tcBorders>
              <w:left w:val="nil"/>
            </w:tcBorders>
          </w:tcPr>
          <w:p w:rsidR="00997C4B" w:rsidRPr="000A7106" w:rsidRDefault="00997C4B" w:rsidP="0038381F">
            <w:pPr>
              <w:jc w:val="both"/>
              <w:rPr>
                <w:rFonts w:asciiTheme="majorHAnsi" w:hAnsiTheme="majorHAnsi"/>
                <w:b/>
              </w:rPr>
            </w:pPr>
          </w:p>
        </w:tc>
      </w:tr>
      <w:tr w:rsidR="00E33480" w:rsidRPr="000A7106" w:rsidTr="00997C4B">
        <w:tc>
          <w:tcPr>
            <w:tcW w:w="12330" w:type="dxa"/>
            <w:gridSpan w:val="2"/>
          </w:tcPr>
          <w:p w:rsidR="00E33480" w:rsidRPr="000A7106" w:rsidRDefault="00E33480" w:rsidP="00E33480">
            <w:pPr>
              <w:jc w:val="both"/>
              <w:rPr>
                <w:rFonts w:asciiTheme="majorHAnsi" w:hAnsiTheme="majorHAnsi"/>
              </w:rPr>
            </w:pPr>
            <w:r w:rsidRPr="000A7106">
              <w:rPr>
                <w:rFonts w:asciiTheme="majorHAnsi" w:hAnsiTheme="majorHAnsi"/>
              </w:rPr>
              <w:t>Number of cases who would see no effect in CTR</w:t>
            </w:r>
          </w:p>
        </w:tc>
        <w:tc>
          <w:tcPr>
            <w:tcW w:w="1530" w:type="dxa"/>
          </w:tcPr>
          <w:p w:rsidR="00E33480" w:rsidRPr="000A7106" w:rsidRDefault="00734047" w:rsidP="00E33480">
            <w:pPr>
              <w:jc w:val="both"/>
              <w:rPr>
                <w:rFonts w:asciiTheme="majorHAnsi" w:hAnsiTheme="majorHAnsi"/>
              </w:rPr>
            </w:pPr>
            <w:r w:rsidRPr="000A7106">
              <w:rPr>
                <w:rFonts w:asciiTheme="majorHAnsi" w:hAnsiTheme="majorHAnsi"/>
              </w:rPr>
              <w:t>20</w:t>
            </w:r>
          </w:p>
        </w:tc>
      </w:tr>
      <w:tr w:rsidR="00E33480" w:rsidRPr="000A7106" w:rsidTr="00997C4B">
        <w:tc>
          <w:tcPr>
            <w:tcW w:w="12330" w:type="dxa"/>
            <w:gridSpan w:val="2"/>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under £5 per week</w:t>
            </w:r>
          </w:p>
        </w:tc>
        <w:tc>
          <w:tcPr>
            <w:tcW w:w="1530" w:type="dxa"/>
          </w:tcPr>
          <w:p w:rsidR="00E33480" w:rsidRPr="000A7106" w:rsidRDefault="00734047" w:rsidP="00E33480">
            <w:pPr>
              <w:jc w:val="both"/>
              <w:rPr>
                <w:rFonts w:asciiTheme="majorHAnsi" w:hAnsiTheme="majorHAnsi"/>
              </w:rPr>
            </w:pPr>
            <w:r w:rsidRPr="000A7106">
              <w:rPr>
                <w:rFonts w:asciiTheme="majorHAnsi" w:hAnsiTheme="majorHAnsi"/>
              </w:rPr>
              <w:t>17</w:t>
            </w:r>
          </w:p>
        </w:tc>
      </w:tr>
      <w:tr w:rsidR="00E33480" w:rsidRPr="000A7106" w:rsidTr="00997C4B">
        <w:tc>
          <w:tcPr>
            <w:tcW w:w="12330" w:type="dxa"/>
            <w:gridSpan w:val="2"/>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£5 and under £10 per week</w:t>
            </w:r>
          </w:p>
        </w:tc>
        <w:tc>
          <w:tcPr>
            <w:tcW w:w="1530" w:type="dxa"/>
          </w:tcPr>
          <w:p w:rsidR="00E33480" w:rsidRPr="000A7106" w:rsidRDefault="00734047" w:rsidP="00E33480">
            <w:pPr>
              <w:jc w:val="both"/>
              <w:rPr>
                <w:rFonts w:asciiTheme="majorHAnsi" w:hAnsiTheme="majorHAnsi"/>
              </w:rPr>
            </w:pPr>
            <w:r w:rsidRPr="000A7106">
              <w:rPr>
                <w:rFonts w:asciiTheme="majorHAnsi" w:hAnsiTheme="majorHAnsi"/>
              </w:rPr>
              <w:t>46</w:t>
            </w:r>
          </w:p>
        </w:tc>
      </w:tr>
      <w:tr w:rsidR="00E33480" w:rsidRPr="000A7106" w:rsidTr="00997C4B">
        <w:tc>
          <w:tcPr>
            <w:tcW w:w="12330" w:type="dxa"/>
            <w:gridSpan w:val="2"/>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£10 and under £15 per week</w:t>
            </w:r>
          </w:p>
        </w:tc>
        <w:tc>
          <w:tcPr>
            <w:tcW w:w="1530" w:type="dxa"/>
          </w:tcPr>
          <w:p w:rsidR="00E33480" w:rsidRPr="000A7106" w:rsidRDefault="00044484" w:rsidP="00E33480">
            <w:pPr>
              <w:jc w:val="both"/>
              <w:rPr>
                <w:rFonts w:asciiTheme="majorHAnsi" w:hAnsiTheme="majorHAnsi"/>
              </w:rPr>
            </w:pPr>
            <w:r w:rsidRPr="000A7106">
              <w:rPr>
                <w:rFonts w:asciiTheme="majorHAnsi" w:hAnsiTheme="majorHAnsi"/>
              </w:rPr>
              <w:t>46</w:t>
            </w:r>
          </w:p>
        </w:tc>
      </w:tr>
      <w:tr w:rsidR="00E33480" w:rsidRPr="000A7106" w:rsidTr="00997C4B">
        <w:tc>
          <w:tcPr>
            <w:tcW w:w="12330" w:type="dxa"/>
            <w:gridSpan w:val="2"/>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£15 and under £20 per week</w:t>
            </w:r>
          </w:p>
        </w:tc>
        <w:tc>
          <w:tcPr>
            <w:tcW w:w="1530" w:type="dxa"/>
          </w:tcPr>
          <w:p w:rsidR="00E33480" w:rsidRPr="000A7106" w:rsidRDefault="00044484" w:rsidP="00E33480">
            <w:pPr>
              <w:jc w:val="both"/>
              <w:rPr>
                <w:rFonts w:asciiTheme="majorHAnsi" w:hAnsiTheme="majorHAnsi"/>
              </w:rPr>
            </w:pPr>
            <w:r w:rsidRPr="000A7106">
              <w:rPr>
                <w:rFonts w:asciiTheme="majorHAnsi" w:hAnsiTheme="majorHAnsi"/>
              </w:rPr>
              <w:t>41</w:t>
            </w:r>
          </w:p>
        </w:tc>
      </w:tr>
      <w:tr w:rsidR="00E33480" w:rsidRPr="000A7106" w:rsidTr="00997C4B">
        <w:tc>
          <w:tcPr>
            <w:tcW w:w="12330" w:type="dxa"/>
            <w:gridSpan w:val="2"/>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over £20 per week</w:t>
            </w:r>
          </w:p>
        </w:tc>
        <w:tc>
          <w:tcPr>
            <w:tcW w:w="1530" w:type="dxa"/>
          </w:tcPr>
          <w:p w:rsidR="00E33480" w:rsidRPr="000A7106" w:rsidRDefault="00044484" w:rsidP="00E33480">
            <w:pPr>
              <w:jc w:val="both"/>
              <w:rPr>
                <w:rFonts w:asciiTheme="majorHAnsi" w:hAnsiTheme="majorHAnsi"/>
              </w:rPr>
            </w:pPr>
            <w:r w:rsidRPr="000A7106">
              <w:rPr>
                <w:rFonts w:asciiTheme="majorHAnsi" w:hAnsiTheme="majorHAnsi"/>
              </w:rPr>
              <w:t>29</w:t>
            </w:r>
          </w:p>
        </w:tc>
      </w:tr>
      <w:tr w:rsidR="00E33480" w:rsidRPr="000A7106" w:rsidTr="00997C4B">
        <w:tc>
          <w:tcPr>
            <w:tcW w:w="12330" w:type="dxa"/>
            <w:gridSpan w:val="2"/>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1530"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997C4B">
        <w:tc>
          <w:tcPr>
            <w:tcW w:w="13860" w:type="dxa"/>
            <w:gridSpan w:val="3"/>
          </w:tcPr>
          <w:p w:rsidR="009E7D4E" w:rsidRPr="000A7106" w:rsidRDefault="009E7D4E" w:rsidP="009E7D4E">
            <w:pPr>
              <w:jc w:val="both"/>
              <w:rPr>
                <w:rFonts w:asciiTheme="majorHAnsi" w:hAnsiTheme="majorHAnsi"/>
              </w:rPr>
            </w:pPr>
            <w:r w:rsidRPr="000A7106">
              <w:rPr>
                <w:rFonts w:asciiTheme="majorHAnsi" w:hAnsiTheme="majorHAnsi"/>
              </w:rPr>
              <w:t xml:space="preserve">This option will align working age Council Tax Reduction with Housing Benefit and </w:t>
            </w:r>
            <w:r w:rsidR="009062FE">
              <w:rPr>
                <w:rFonts w:asciiTheme="majorHAnsi" w:hAnsiTheme="majorHAnsi"/>
              </w:rPr>
              <w:t>will</w:t>
            </w:r>
            <w:r w:rsidR="009062FE" w:rsidRPr="000A7106">
              <w:rPr>
                <w:rFonts w:asciiTheme="majorHAnsi" w:hAnsiTheme="majorHAnsi"/>
              </w:rPr>
              <w:t xml:space="preserve"> </w:t>
            </w:r>
            <w:r w:rsidRPr="000A7106">
              <w:rPr>
                <w:rFonts w:asciiTheme="majorHAnsi" w:hAnsiTheme="majorHAnsi"/>
              </w:rPr>
              <w:t>therefore aid administration.</w:t>
            </w:r>
          </w:p>
          <w:p w:rsidR="009E7D4E" w:rsidRPr="000A7106" w:rsidRDefault="009E7D4E" w:rsidP="009E7D4E">
            <w:pPr>
              <w:jc w:val="both"/>
              <w:rPr>
                <w:rFonts w:asciiTheme="majorHAnsi" w:hAnsiTheme="majorHAnsi"/>
              </w:rPr>
            </w:pPr>
            <w:r w:rsidRPr="000A7106">
              <w:rPr>
                <w:rFonts w:asciiTheme="majorHAnsi" w:hAnsiTheme="majorHAnsi"/>
              </w:rPr>
              <w:t>The change only affects cases where:</w:t>
            </w:r>
          </w:p>
          <w:p w:rsidR="009E7D4E" w:rsidRPr="000A7106" w:rsidRDefault="009E7D4E" w:rsidP="009E7D4E">
            <w:pPr>
              <w:pStyle w:val="ListParagraph"/>
              <w:numPr>
                <w:ilvl w:val="0"/>
                <w:numId w:val="19"/>
              </w:numPr>
              <w:jc w:val="both"/>
              <w:rPr>
                <w:rFonts w:asciiTheme="majorHAnsi" w:hAnsiTheme="majorHAnsi"/>
              </w:rPr>
            </w:pPr>
            <w:r w:rsidRPr="000A7106">
              <w:rPr>
                <w:rFonts w:asciiTheme="majorHAnsi" w:hAnsiTheme="majorHAnsi"/>
              </w:rPr>
              <w:t xml:space="preserve">A third or subsequent child is born </w:t>
            </w:r>
            <w:r w:rsidRPr="000A7106">
              <w:rPr>
                <w:rFonts w:asciiTheme="majorHAnsi" w:hAnsiTheme="majorHAnsi"/>
                <w:b/>
              </w:rPr>
              <w:t xml:space="preserve">after </w:t>
            </w:r>
            <w:r w:rsidRPr="000A7106">
              <w:rPr>
                <w:rFonts w:asciiTheme="majorHAnsi" w:hAnsiTheme="majorHAnsi"/>
              </w:rPr>
              <w:t xml:space="preserve"> 6 April 2017; and</w:t>
            </w:r>
          </w:p>
          <w:p w:rsidR="009E7D4E" w:rsidRPr="000A7106" w:rsidRDefault="009E7D4E" w:rsidP="009E7D4E">
            <w:pPr>
              <w:pStyle w:val="ListParagraph"/>
              <w:numPr>
                <w:ilvl w:val="0"/>
                <w:numId w:val="19"/>
              </w:numPr>
              <w:jc w:val="both"/>
              <w:rPr>
                <w:rFonts w:asciiTheme="majorHAnsi" w:hAnsiTheme="majorHAnsi"/>
              </w:rPr>
            </w:pPr>
            <w:r w:rsidRPr="000A7106">
              <w:rPr>
                <w:rFonts w:asciiTheme="majorHAnsi" w:hAnsiTheme="majorHAnsi"/>
              </w:rPr>
              <w:t>There is no exemption granted by HMRC Tax Credits</w:t>
            </w:r>
          </w:p>
          <w:p w:rsidR="009E7D4E" w:rsidRPr="000A7106" w:rsidRDefault="009E7D4E" w:rsidP="009E7D4E">
            <w:pPr>
              <w:jc w:val="both"/>
              <w:rPr>
                <w:rFonts w:asciiTheme="majorHAnsi" w:hAnsiTheme="majorHAnsi"/>
              </w:rPr>
            </w:pPr>
            <w:r w:rsidRPr="000A7106">
              <w:rPr>
                <w:rFonts w:asciiTheme="majorHAnsi" w:hAnsiTheme="majorHAnsi"/>
              </w:rPr>
              <w:t xml:space="preserve">The above modelling has been undertaken for information only. It represents cases who have more than 2 children currently and who </w:t>
            </w:r>
            <w:r w:rsidRPr="000A7106">
              <w:rPr>
                <w:rFonts w:asciiTheme="majorHAnsi" w:hAnsiTheme="majorHAnsi"/>
                <w:b/>
              </w:rPr>
              <w:t>may</w:t>
            </w:r>
            <w:r w:rsidRPr="000A7106">
              <w:rPr>
                <w:rFonts w:asciiTheme="majorHAnsi" w:hAnsiTheme="majorHAnsi"/>
              </w:rPr>
              <w:t xml:space="preserve"> be subject to the default rule. The default rule, which reduces existing dependants</w:t>
            </w:r>
            <w:r w:rsidR="009062FE">
              <w:rPr>
                <w:rFonts w:asciiTheme="majorHAnsi" w:hAnsiTheme="majorHAnsi"/>
              </w:rPr>
              <w:t>’</w:t>
            </w:r>
            <w:r w:rsidRPr="000A7106">
              <w:rPr>
                <w:rFonts w:asciiTheme="majorHAnsi" w:hAnsiTheme="majorHAnsi"/>
              </w:rPr>
              <w:t xml:space="preserve"> addition</w:t>
            </w:r>
            <w:r w:rsidR="00B26CF6">
              <w:rPr>
                <w:rFonts w:asciiTheme="majorHAnsi" w:hAnsiTheme="majorHAnsi"/>
              </w:rPr>
              <w:t>s</w:t>
            </w:r>
            <w:r w:rsidRPr="000A7106">
              <w:rPr>
                <w:rFonts w:asciiTheme="majorHAnsi" w:hAnsiTheme="majorHAnsi"/>
              </w:rPr>
              <w:t xml:space="preserve"> to a maximum of two will only occur where:</w:t>
            </w:r>
          </w:p>
          <w:p w:rsidR="009E7D4E" w:rsidRPr="000A7106" w:rsidRDefault="009E7D4E" w:rsidP="009E7D4E">
            <w:pPr>
              <w:pStyle w:val="ListParagraph"/>
              <w:numPr>
                <w:ilvl w:val="0"/>
                <w:numId w:val="20"/>
              </w:numPr>
              <w:jc w:val="both"/>
              <w:rPr>
                <w:rFonts w:asciiTheme="majorHAnsi" w:hAnsiTheme="majorHAnsi"/>
              </w:rPr>
            </w:pPr>
            <w:r w:rsidRPr="000A7106">
              <w:rPr>
                <w:rFonts w:asciiTheme="majorHAnsi" w:hAnsiTheme="majorHAnsi"/>
              </w:rPr>
              <w:t xml:space="preserve">There is a break in claim or a new claim: </w:t>
            </w:r>
            <w:r w:rsidRPr="000A7106">
              <w:rPr>
                <w:rFonts w:asciiTheme="majorHAnsi" w:hAnsiTheme="majorHAnsi"/>
                <w:b/>
              </w:rPr>
              <w:t>or</w:t>
            </w:r>
          </w:p>
          <w:p w:rsidR="009E7D4E" w:rsidRPr="000A7106" w:rsidRDefault="009E7D4E" w:rsidP="009E7D4E">
            <w:pPr>
              <w:pStyle w:val="ListParagraph"/>
              <w:numPr>
                <w:ilvl w:val="0"/>
                <w:numId w:val="20"/>
              </w:numPr>
              <w:jc w:val="both"/>
              <w:rPr>
                <w:rFonts w:asciiTheme="majorHAnsi" w:hAnsiTheme="majorHAnsi"/>
              </w:rPr>
            </w:pPr>
            <w:r w:rsidRPr="000A7106">
              <w:rPr>
                <w:rFonts w:asciiTheme="majorHAnsi" w:hAnsiTheme="majorHAnsi"/>
              </w:rPr>
              <w:t xml:space="preserve">Where the applicant has </w:t>
            </w:r>
            <w:r w:rsidR="009062FE">
              <w:rPr>
                <w:rFonts w:asciiTheme="majorHAnsi" w:hAnsiTheme="majorHAnsi"/>
              </w:rPr>
              <w:t xml:space="preserve">become </w:t>
            </w:r>
            <w:r w:rsidRPr="000A7106">
              <w:rPr>
                <w:rFonts w:asciiTheme="majorHAnsi" w:hAnsiTheme="majorHAnsi"/>
              </w:rPr>
              <w:t xml:space="preserve">or becomes responsible for another dependant; </w:t>
            </w:r>
            <w:r w:rsidRPr="000A7106">
              <w:rPr>
                <w:rFonts w:asciiTheme="majorHAnsi" w:hAnsiTheme="majorHAnsi"/>
                <w:b/>
              </w:rPr>
              <w:t>and</w:t>
            </w:r>
          </w:p>
          <w:p w:rsidR="009E7D4E" w:rsidRPr="000A7106" w:rsidRDefault="009062FE" w:rsidP="009E7D4E">
            <w:pPr>
              <w:pStyle w:val="ListParagraph"/>
              <w:numPr>
                <w:ilvl w:val="0"/>
                <w:numId w:val="20"/>
              </w:numPr>
              <w:jc w:val="both"/>
              <w:rPr>
                <w:rFonts w:asciiTheme="majorHAnsi" w:hAnsiTheme="majorHAnsi"/>
              </w:rPr>
            </w:pPr>
            <w:r>
              <w:rPr>
                <w:rFonts w:asciiTheme="majorHAnsi" w:hAnsiTheme="majorHAnsi"/>
              </w:rPr>
              <w:t>The applicant f</w:t>
            </w:r>
            <w:r w:rsidR="009E7D4E" w:rsidRPr="000A7106">
              <w:rPr>
                <w:rFonts w:asciiTheme="majorHAnsi" w:hAnsiTheme="majorHAnsi"/>
              </w:rPr>
              <w:t xml:space="preserve">ails to produce evidence from HMRC Tax Credits verifying the number of children for </w:t>
            </w:r>
            <w:r w:rsidRPr="000A7106">
              <w:rPr>
                <w:rFonts w:asciiTheme="majorHAnsi" w:hAnsiTheme="majorHAnsi"/>
              </w:rPr>
              <w:t>wh</w:t>
            </w:r>
            <w:r>
              <w:rPr>
                <w:rFonts w:asciiTheme="majorHAnsi" w:hAnsiTheme="majorHAnsi"/>
              </w:rPr>
              <w:t>om</w:t>
            </w:r>
            <w:r w:rsidRPr="000A7106">
              <w:rPr>
                <w:rFonts w:asciiTheme="majorHAnsi" w:hAnsiTheme="majorHAnsi"/>
              </w:rPr>
              <w:t xml:space="preserve"> </w:t>
            </w:r>
            <w:r w:rsidR="009E7D4E" w:rsidRPr="000A7106">
              <w:rPr>
                <w:rFonts w:asciiTheme="majorHAnsi" w:hAnsiTheme="majorHAnsi"/>
              </w:rPr>
              <w:t xml:space="preserve">Child Tax Credits </w:t>
            </w:r>
            <w:r w:rsidR="00F3007B" w:rsidRPr="000A7106">
              <w:rPr>
                <w:rFonts w:asciiTheme="majorHAnsi" w:hAnsiTheme="majorHAnsi"/>
              </w:rPr>
              <w:t>has</w:t>
            </w:r>
            <w:r w:rsidR="009E7D4E" w:rsidRPr="000A7106">
              <w:rPr>
                <w:rFonts w:asciiTheme="majorHAnsi" w:hAnsiTheme="majorHAnsi"/>
              </w:rPr>
              <w:t xml:space="preserve"> been applied for.</w:t>
            </w:r>
          </w:p>
          <w:p w:rsidR="009E7D4E" w:rsidRPr="000A7106" w:rsidRDefault="009E7D4E" w:rsidP="009E7D4E">
            <w:pPr>
              <w:jc w:val="both"/>
              <w:rPr>
                <w:rFonts w:asciiTheme="majorHAnsi" w:hAnsiTheme="majorHAnsi"/>
              </w:rPr>
            </w:pPr>
          </w:p>
          <w:p w:rsidR="00E33480" w:rsidRPr="000A7106" w:rsidRDefault="009E7D4E" w:rsidP="006A1C96">
            <w:pPr>
              <w:jc w:val="both"/>
              <w:rPr>
                <w:rFonts w:asciiTheme="majorHAnsi" w:hAnsiTheme="majorHAnsi"/>
              </w:rPr>
            </w:pPr>
            <w:r w:rsidRPr="000A7106">
              <w:rPr>
                <w:rFonts w:asciiTheme="majorHAnsi" w:hAnsiTheme="majorHAnsi"/>
              </w:rPr>
              <w:t xml:space="preserve">Please note that this option is only likely to affect applicants who have a third or subsequent child on or after 6 April and in such cases CTR will not be increased. </w:t>
            </w:r>
            <w:r w:rsidRPr="000A7106">
              <w:rPr>
                <w:rFonts w:asciiTheme="majorHAnsi" w:hAnsiTheme="majorHAnsi"/>
                <w:b/>
              </w:rPr>
              <w:t>It is most unlikely that existing applicants will lose CTR</w:t>
            </w:r>
            <w:r w:rsidRPr="000A7106">
              <w:rPr>
                <w:rFonts w:asciiTheme="majorHAnsi" w:hAnsiTheme="majorHAnsi"/>
              </w:rPr>
              <w:t xml:space="preserve"> under the default rule if they break their CTR and reclaim. The applicant just needs to provide evidence of Child Tax credits at that level to have the dependant additions reinstated.</w:t>
            </w:r>
          </w:p>
        </w:tc>
      </w:tr>
    </w:tbl>
    <w:p w:rsidR="00E33480" w:rsidRPr="000A7106" w:rsidRDefault="00E33480" w:rsidP="00E33480">
      <w:pPr>
        <w:ind w:left="720" w:hanging="720"/>
        <w:jc w:val="both"/>
        <w:rPr>
          <w:rFonts w:asciiTheme="majorHAnsi" w:hAnsiTheme="majorHAnsi"/>
        </w:rPr>
      </w:pPr>
    </w:p>
    <w:p w:rsidR="00162016" w:rsidRDefault="00162016" w:rsidP="00E33480">
      <w:pPr>
        <w:pStyle w:val="Heading3"/>
        <w:rPr>
          <w:rFonts w:ascii="Avenir Next Condensed" w:hAnsi="Avenir Next Condensed"/>
          <w:color w:val="000000" w:themeColor="text1"/>
        </w:rPr>
      </w:pPr>
      <w:bookmarkStart w:id="57" w:name="_Toc483041149"/>
    </w:p>
    <w:p w:rsidR="00E33480" w:rsidRPr="000A7106" w:rsidRDefault="00E33480" w:rsidP="00E33480">
      <w:pPr>
        <w:pStyle w:val="Heading3"/>
        <w:rPr>
          <w:color w:val="000000" w:themeColor="text1"/>
        </w:rPr>
      </w:pPr>
      <w:r w:rsidRPr="00B53C2F">
        <w:rPr>
          <w:rFonts w:ascii="Avenir Next Condensed" w:hAnsi="Avenir Next Condensed"/>
          <w:color w:val="000000" w:themeColor="text1"/>
        </w:rPr>
        <w:t xml:space="preserve"> </w:t>
      </w:r>
      <w:r w:rsidRPr="000A7106">
        <w:rPr>
          <w:color w:val="000000" w:themeColor="text1"/>
        </w:rPr>
        <w:t>Removal of the Employment and Support Allowance Work</w:t>
      </w:r>
      <w:r w:rsidR="008E1C6D">
        <w:rPr>
          <w:color w:val="000000" w:themeColor="text1"/>
        </w:rPr>
        <w:t>-</w:t>
      </w:r>
      <w:r w:rsidRPr="000A7106">
        <w:rPr>
          <w:color w:val="000000" w:themeColor="text1"/>
        </w:rPr>
        <w:t>Related Activity Component from Housing Benefit applicants</w:t>
      </w:r>
      <w:bookmarkEnd w:id="57"/>
    </w:p>
    <w:p w:rsidR="00E33480" w:rsidRPr="000A7106" w:rsidRDefault="00E33480" w:rsidP="00E33480">
      <w:pPr>
        <w:jc w:val="both"/>
        <w:rPr>
          <w:rFonts w:asciiTheme="majorHAnsi" w:hAnsiTheme="majorHAnsi"/>
        </w:rPr>
      </w:pPr>
    </w:p>
    <w:tbl>
      <w:tblPr>
        <w:tblStyle w:val="TableGrid"/>
        <w:tblW w:w="13888" w:type="dxa"/>
        <w:tblInd w:w="288" w:type="dxa"/>
        <w:tblLook w:val="04A0" w:firstRow="1" w:lastRow="0" w:firstColumn="1" w:lastColumn="0" w:noHBand="0" w:noVBand="1"/>
      </w:tblPr>
      <w:tblGrid>
        <w:gridCol w:w="12330"/>
        <w:gridCol w:w="1558"/>
      </w:tblGrid>
      <w:tr w:rsidR="00E33480" w:rsidRPr="000A7106" w:rsidTr="00E33480">
        <w:tc>
          <w:tcPr>
            <w:tcW w:w="13888" w:type="dxa"/>
            <w:gridSpan w:val="2"/>
            <w:shd w:val="clear" w:color="auto" w:fill="DBE5F1" w:themeFill="accent1" w:themeFillTint="33"/>
          </w:tcPr>
          <w:p w:rsidR="00E33480" w:rsidRPr="000A7106" w:rsidRDefault="00E33480" w:rsidP="00E33480">
            <w:pPr>
              <w:pStyle w:val="Heading2"/>
              <w:rPr>
                <w:color w:val="000000" w:themeColor="text1"/>
                <w:sz w:val="24"/>
                <w:szCs w:val="24"/>
              </w:rPr>
            </w:pPr>
            <w:bookmarkStart w:id="58" w:name="_Toc483041150"/>
            <w:r w:rsidRPr="000A7106">
              <w:rPr>
                <w:color w:val="000000" w:themeColor="text1"/>
                <w:sz w:val="24"/>
                <w:szCs w:val="24"/>
              </w:rPr>
              <w:t>Removal of the Employment and Support Allowance Work</w:t>
            </w:r>
            <w:r w:rsidR="008E1C6D">
              <w:rPr>
                <w:color w:val="000000" w:themeColor="text1"/>
                <w:sz w:val="24"/>
                <w:szCs w:val="24"/>
              </w:rPr>
              <w:t>-</w:t>
            </w:r>
            <w:r w:rsidRPr="000A7106">
              <w:rPr>
                <w:color w:val="000000" w:themeColor="text1"/>
                <w:sz w:val="24"/>
                <w:szCs w:val="24"/>
              </w:rPr>
              <w:t>Related Activity Component from Housing Benefit applicants</w:t>
            </w:r>
            <w:bookmarkEnd w:id="58"/>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affected</w:t>
            </w:r>
          </w:p>
        </w:tc>
        <w:tc>
          <w:tcPr>
            <w:tcW w:w="1558" w:type="dxa"/>
          </w:tcPr>
          <w:p w:rsidR="00E33480" w:rsidRPr="000A7106" w:rsidRDefault="00E33480" w:rsidP="00E33480">
            <w:pPr>
              <w:jc w:val="both"/>
              <w:rPr>
                <w:rFonts w:asciiTheme="majorHAnsi" w:hAnsiTheme="majorHAnsi"/>
              </w:rPr>
            </w:pPr>
            <w:r w:rsidRPr="000A7106">
              <w:rPr>
                <w:rFonts w:asciiTheme="majorHAnsi" w:hAnsiTheme="majorHAnsi"/>
              </w:rPr>
              <w:t>Not applicable</w:t>
            </w:r>
          </w:p>
        </w:tc>
      </w:tr>
      <w:tr w:rsidR="00E33480" w:rsidRPr="000A7106" w:rsidTr="00E33480">
        <w:tc>
          <w:tcPr>
            <w:tcW w:w="12330" w:type="dxa"/>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1558"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9E7D4E">
        <w:trPr>
          <w:trHeight w:val="2980"/>
        </w:trPr>
        <w:tc>
          <w:tcPr>
            <w:tcW w:w="13888" w:type="dxa"/>
            <w:gridSpan w:val="2"/>
          </w:tcPr>
          <w:p w:rsidR="00E33480" w:rsidRPr="000A7106" w:rsidRDefault="00E33480" w:rsidP="00E33480">
            <w:pPr>
              <w:jc w:val="both"/>
              <w:rPr>
                <w:rFonts w:asciiTheme="majorHAnsi" w:hAnsiTheme="majorHAnsi"/>
              </w:rPr>
            </w:pPr>
            <w:r w:rsidRPr="000A7106">
              <w:rPr>
                <w:rFonts w:asciiTheme="majorHAnsi" w:hAnsiTheme="majorHAnsi"/>
              </w:rPr>
              <w:t>The change will align the working age Council Tax Reduction scheme with Housing Benefit so has administrative advantages.</w:t>
            </w:r>
          </w:p>
          <w:p w:rsidR="00E33480" w:rsidRPr="000A7106" w:rsidRDefault="00E33480" w:rsidP="00E33480">
            <w:pPr>
              <w:jc w:val="both"/>
              <w:rPr>
                <w:rFonts w:asciiTheme="majorHAnsi" w:hAnsiTheme="majorHAnsi"/>
              </w:rPr>
            </w:pPr>
            <w:r w:rsidRPr="000A7106">
              <w:rPr>
                <w:rFonts w:asciiTheme="majorHAnsi" w:hAnsiTheme="majorHAnsi"/>
              </w:rPr>
              <w:t xml:space="preserve">The change only affects new Employment and Support Allowance (ESA) cases </w:t>
            </w:r>
            <w:r w:rsidR="006A1C96" w:rsidRPr="000A7106">
              <w:rPr>
                <w:rFonts w:asciiTheme="majorHAnsi" w:hAnsiTheme="majorHAnsi"/>
              </w:rPr>
              <w:t>that</w:t>
            </w:r>
            <w:r w:rsidRPr="000A7106">
              <w:rPr>
                <w:rFonts w:asciiTheme="majorHAnsi" w:hAnsiTheme="majorHAnsi"/>
              </w:rPr>
              <w:t xml:space="preserve"> enter the Work</w:t>
            </w:r>
            <w:r w:rsidR="009062FE">
              <w:rPr>
                <w:rFonts w:asciiTheme="majorHAnsi" w:hAnsiTheme="majorHAnsi"/>
              </w:rPr>
              <w:t>-</w:t>
            </w:r>
            <w:r w:rsidRPr="000A7106">
              <w:rPr>
                <w:rFonts w:asciiTheme="majorHAnsi" w:hAnsiTheme="majorHAnsi"/>
              </w:rPr>
              <w:t>Related Activity Group on or after 3 April 2017. In such cases the DWP may not award the Work</w:t>
            </w:r>
            <w:r w:rsidR="009062FE">
              <w:rPr>
                <w:rFonts w:asciiTheme="majorHAnsi" w:hAnsiTheme="majorHAnsi"/>
              </w:rPr>
              <w:t>-</w:t>
            </w:r>
            <w:r w:rsidRPr="000A7106">
              <w:rPr>
                <w:rFonts w:asciiTheme="majorHAnsi" w:hAnsiTheme="majorHAnsi"/>
              </w:rPr>
              <w:t>Related Activity Component (WRAC). In which case, not equivalent component will be awarded with CTR. This will not affect any CTR in payment as their applicable amounts will reflect the level of their income.</w:t>
            </w:r>
          </w:p>
          <w:p w:rsidR="00E33480" w:rsidRPr="000A7106" w:rsidRDefault="00E33480" w:rsidP="00E33480">
            <w:pPr>
              <w:jc w:val="both"/>
              <w:rPr>
                <w:rFonts w:asciiTheme="majorHAnsi" w:hAnsiTheme="majorHAnsi"/>
              </w:rPr>
            </w:pPr>
            <w:r w:rsidRPr="000A7106">
              <w:rPr>
                <w:rFonts w:asciiTheme="majorHAnsi" w:hAnsiTheme="majorHAnsi"/>
              </w:rPr>
              <w:t>The current cas</w:t>
            </w:r>
            <w:r w:rsidR="002A1F79" w:rsidRPr="000A7106">
              <w:rPr>
                <w:rFonts w:asciiTheme="majorHAnsi" w:hAnsiTheme="majorHAnsi"/>
              </w:rPr>
              <w:t>eload contains 167</w:t>
            </w:r>
            <w:r w:rsidRPr="000A7106">
              <w:rPr>
                <w:rFonts w:asciiTheme="majorHAnsi" w:hAnsiTheme="majorHAnsi"/>
              </w:rPr>
              <w:t xml:space="preserve"> ESA claims made up as follows:</w:t>
            </w:r>
          </w:p>
          <w:p w:rsidR="00E33480" w:rsidRPr="000A7106" w:rsidRDefault="009062FE" w:rsidP="00E33480">
            <w:pPr>
              <w:pStyle w:val="ListParagraph"/>
              <w:numPr>
                <w:ilvl w:val="0"/>
                <w:numId w:val="21"/>
              </w:numPr>
              <w:jc w:val="both"/>
              <w:rPr>
                <w:rFonts w:asciiTheme="majorHAnsi" w:hAnsiTheme="majorHAnsi"/>
              </w:rPr>
            </w:pPr>
            <w:r>
              <w:rPr>
                <w:rFonts w:asciiTheme="majorHAnsi" w:hAnsiTheme="majorHAnsi"/>
              </w:rPr>
              <w:t>Work-Related</w:t>
            </w:r>
            <w:r w:rsidR="00E33480" w:rsidRPr="000A7106">
              <w:rPr>
                <w:rFonts w:asciiTheme="majorHAnsi" w:hAnsiTheme="majorHAnsi"/>
              </w:rPr>
              <w:t xml:space="preserve"> Activity Component - 40 cases</w:t>
            </w:r>
          </w:p>
          <w:p w:rsidR="00E33480" w:rsidRPr="000A7106" w:rsidRDefault="002A1F79" w:rsidP="00E33480">
            <w:pPr>
              <w:pStyle w:val="ListParagraph"/>
              <w:numPr>
                <w:ilvl w:val="0"/>
                <w:numId w:val="21"/>
              </w:numPr>
              <w:jc w:val="both"/>
              <w:rPr>
                <w:rFonts w:asciiTheme="majorHAnsi" w:hAnsiTheme="majorHAnsi"/>
              </w:rPr>
            </w:pPr>
            <w:r w:rsidRPr="000A7106">
              <w:rPr>
                <w:rFonts w:asciiTheme="majorHAnsi" w:hAnsiTheme="majorHAnsi"/>
              </w:rPr>
              <w:t>Support Component – 127</w:t>
            </w:r>
            <w:r w:rsidR="00E33480" w:rsidRPr="000A7106">
              <w:rPr>
                <w:rFonts w:asciiTheme="majorHAnsi" w:hAnsiTheme="majorHAnsi"/>
              </w:rPr>
              <w:t xml:space="preserve"> cases</w:t>
            </w:r>
          </w:p>
          <w:p w:rsidR="00E33480" w:rsidRPr="000A7106" w:rsidRDefault="009E7D4E" w:rsidP="00E33480">
            <w:pPr>
              <w:jc w:val="both"/>
              <w:rPr>
                <w:rFonts w:asciiTheme="majorHAnsi" w:hAnsiTheme="majorHAnsi"/>
              </w:rPr>
            </w:pPr>
            <w:r w:rsidRPr="000A7106">
              <w:rPr>
                <w:rFonts w:asciiTheme="majorHAnsi" w:hAnsiTheme="majorHAnsi"/>
              </w:rPr>
              <w:t xml:space="preserve">Any </w:t>
            </w:r>
            <w:r w:rsidR="009062FE">
              <w:rPr>
                <w:rFonts w:asciiTheme="majorHAnsi" w:hAnsiTheme="majorHAnsi"/>
              </w:rPr>
              <w:t>Work-Related</w:t>
            </w:r>
            <w:r w:rsidRPr="000A7106">
              <w:rPr>
                <w:rFonts w:asciiTheme="majorHAnsi" w:hAnsiTheme="majorHAnsi"/>
              </w:rPr>
              <w:t xml:space="preserve"> Activity Group cases that have already </w:t>
            </w:r>
            <w:r w:rsidR="006A1C96" w:rsidRPr="000A7106">
              <w:rPr>
                <w:rFonts w:asciiTheme="majorHAnsi" w:hAnsiTheme="majorHAnsi"/>
              </w:rPr>
              <w:t>claimed</w:t>
            </w:r>
            <w:r w:rsidRPr="000A7106">
              <w:rPr>
                <w:rFonts w:asciiTheme="majorHAnsi" w:hAnsiTheme="majorHAnsi"/>
              </w:rPr>
              <w:t xml:space="preserve"> will </w:t>
            </w:r>
            <w:r w:rsidRPr="000A7106">
              <w:rPr>
                <w:rFonts w:asciiTheme="majorHAnsi" w:hAnsiTheme="majorHAnsi"/>
                <w:b/>
              </w:rPr>
              <w:t>not</w:t>
            </w:r>
            <w:r w:rsidRPr="000A7106">
              <w:rPr>
                <w:rFonts w:asciiTheme="majorHAnsi" w:hAnsiTheme="majorHAnsi"/>
              </w:rPr>
              <w:t xml:space="preserve"> be subject to the new rules. Likewise, there are no changes to the Support Group cases whatsoever.</w:t>
            </w:r>
          </w:p>
        </w:tc>
      </w:tr>
    </w:tbl>
    <w:p w:rsidR="00E33480" w:rsidRPr="000A7106" w:rsidRDefault="00E33480" w:rsidP="00E33480">
      <w:pPr>
        <w:pStyle w:val="Heading3"/>
        <w:rPr>
          <w:color w:val="000000" w:themeColor="text1"/>
        </w:rPr>
      </w:pPr>
      <w:bookmarkStart w:id="59" w:name="_Toc483041151"/>
      <w:r w:rsidRPr="000A7106">
        <w:rPr>
          <w:color w:val="000000" w:themeColor="text1"/>
        </w:rPr>
        <w:t>Disregard of Post</w:t>
      </w:r>
      <w:r w:rsidR="00B26CF6">
        <w:rPr>
          <w:color w:val="000000" w:themeColor="text1"/>
        </w:rPr>
        <w:t>-</w:t>
      </w:r>
      <w:r w:rsidRPr="000A7106">
        <w:rPr>
          <w:color w:val="000000" w:themeColor="text1"/>
        </w:rPr>
        <w:t>Graduate Master’s Degree Loan and Special Support Loans</w:t>
      </w:r>
      <w:bookmarkEnd w:id="59"/>
    </w:p>
    <w:p w:rsidR="00E33480" w:rsidRPr="000A7106" w:rsidRDefault="00E33480" w:rsidP="00E33480">
      <w:pPr>
        <w:jc w:val="both"/>
        <w:rPr>
          <w:rFonts w:asciiTheme="majorHAnsi" w:hAnsiTheme="majorHAnsi"/>
        </w:rPr>
      </w:pPr>
    </w:p>
    <w:tbl>
      <w:tblPr>
        <w:tblStyle w:val="TableGrid"/>
        <w:tblW w:w="13888" w:type="dxa"/>
        <w:tblInd w:w="288" w:type="dxa"/>
        <w:tblLook w:val="04A0" w:firstRow="1" w:lastRow="0" w:firstColumn="1" w:lastColumn="0" w:noHBand="0" w:noVBand="1"/>
      </w:tblPr>
      <w:tblGrid>
        <w:gridCol w:w="12330"/>
        <w:gridCol w:w="1558"/>
      </w:tblGrid>
      <w:tr w:rsidR="00E33480" w:rsidRPr="000A7106" w:rsidTr="00E33480">
        <w:tc>
          <w:tcPr>
            <w:tcW w:w="13888" w:type="dxa"/>
            <w:gridSpan w:val="2"/>
            <w:shd w:val="clear" w:color="auto" w:fill="DBE5F1" w:themeFill="accent1" w:themeFillTint="33"/>
          </w:tcPr>
          <w:p w:rsidR="00E33480" w:rsidRPr="000A7106" w:rsidRDefault="00E33480" w:rsidP="00E33480">
            <w:pPr>
              <w:pStyle w:val="Heading2"/>
              <w:rPr>
                <w:color w:val="000000" w:themeColor="text1"/>
                <w:sz w:val="24"/>
                <w:szCs w:val="24"/>
              </w:rPr>
            </w:pPr>
            <w:bookmarkStart w:id="60" w:name="_Toc483041152"/>
            <w:r w:rsidRPr="000A7106">
              <w:rPr>
                <w:color w:val="000000" w:themeColor="text1"/>
                <w:sz w:val="24"/>
                <w:szCs w:val="24"/>
              </w:rPr>
              <w:t>Disregard of Post</w:t>
            </w:r>
            <w:r w:rsidR="00B26CF6">
              <w:rPr>
                <w:color w:val="000000" w:themeColor="text1"/>
                <w:sz w:val="24"/>
                <w:szCs w:val="24"/>
              </w:rPr>
              <w:t>-</w:t>
            </w:r>
            <w:r w:rsidRPr="000A7106">
              <w:rPr>
                <w:color w:val="000000" w:themeColor="text1"/>
                <w:sz w:val="24"/>
                <w:szCs w:val="24"/>
              </w:rPr>
              <w:t>Graduate Master’s Degree Loan and Special Support Loans</w:t>
            </w:r>
            <w:bookmarkEnd w:id="60"/>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affected</w:t>
            </w:r>
          </w:p>
        </w:tc>
        <w:tc>
          <w:tcPr>
            <w:tcW w:w="1558" w:type="dxa"/>
          </w:tcPr>
          <w:p w:rsidR="00E33480" w:rsidRPr="000A7106" w:rsidRDefault="00E33480" w:rsidP="00E33480">
            <w:pPr>
              <w:jc w:val="both"/>
              <w:rPr>
                <w:rFonts w:asciiTheme="majorHAnsi" w:hAnsiTheme="majorHAnsi"/>
              </w:rPr>
            </w:pPr>
            <w:r w:rsidRPr="000A7106">
              <w:rPr>
                <w:rFonts w:asciiTheme="majorHAnsi" w:hAnsiTheme="majorHAnsi"/>
              </w:rPr>
              <w:t>Not applicable</w:t>
            </w:r>
          </w:p>
        </w:tc>
      </w:tr>
      <w:tr w:rsidR="00E33480" w:rsidRPr="000A7106" w:rsidTr="00E33480">
        <w:tc>
          <w:tcPr>
            <w:tcW w:w="12330" w:type="dxa"/>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1558"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E33480">
        <w:tc>
          <w:tcPr>
            <w:tcW w:w="13888" w:type="dxa"/>
            <w:gridSpan w:val="2"/>
          </w:tcPr>
          <w:p w:rsidR="006A3892" w:rsidRPr="000A7106" w:rsidRDefault="006A3892" w:rsidP="006A3892">
            <w:pPr>
              <w:jc w:val="both"/>
              <w:rPr>
                <w:rFonts w:asciiTheme="majorHAnsi" w:hAnsiTheme="majorHAnsi"/>
              </w:rPr>
            </w:pPr>
            <w:r w:rsidRPr="000A7106">
              <w:rPr>
                <w:rFonts w:asciiTheme="majorHAnsi" w:hAnsiTheme="majorHAnsi"/>
              </w:rPr>
              <w:t>The changes only affect new students undertaking a Post</w:t>
            </w:r>
            <w:r w:rsidR="00B26CF6">
              <w:rPr>
                <w:rFonts w:asciiTheme="majorHAnsi" w:hAnsiTheme="majorHAnsi"/>
              </w:rPr>
              <w:t>-</w:t>
            </w:r>
            <w:r w:rsidRPr="000A7106">
              <w:rPr>
                <w:rFonts w:asciiTheme="majorHAnsi" w:hAnsiTheme="majorHAnsi"/>
              </w:rPr>
              <w:t>Graduate Master’s degree. The change however will allow for the alignment of CTR with Housing Benefit.</w:t>
            </w:r>
          </w:p>
          <w:p w:rsidR="006A3892" w:rsidRPr="000A7106" w:rsidRDefault="006A3892" w:rsidP="006A3892">
            <w:pPr>
              <w:jc w:val="both"/>
              <w:rPr>
                <w:rFonts w:asciiTheme="majorHAnsi" w:hAnsiTheme="majorHAnsi"/>
              </w:rPr>
            </w:pPr>
            <w:r w:rsidRPr="000A7106">
              <w:rPr>
                <w:rFonts w:asciiTheme="majorHAnsi" w:hAnsiTheme="majorHAnsi"/>
              </w:rPr>
              <w:t>Very few students are awarded Council Tax Reduction on the grounds that they receive an exemption / disregard from Council Tax and there are strict rules for student claims.</w:t>
            </w:r>
          </w:p>
          <w:p w:rsidR="00E33480" w:rsidRPr="000A7106" w:rsidRDefault="006A3892" w:rsidP="009062FE">
            <w:pPr>
              <w:jc w:val="both"/>
              <w:rPr>
                <w:rFonts w:asciiTheme="majorHAnsi" w:hAnsiTheme="majorHAnsi"/>
              </w:rPr>
            </w:pPr>
            <w:r w:rsidRPr="000A7106">
              <w:rPr>
                <w:rFonts w:asciiTheme="majorHAnsi" w:hAnsiTheme="majorHAnsi"/>
              </w:rPr>
              <w:t>In any event</w:t>
            </w:r>
            <w:r w:rsidR="009062FE">
              <w:rPr>
                <w:rFonts w:asciiTheme="majorHAnsi" w:hAnsiTheme="majorHAnsi"/>
              </w:rPr>
              <w:t>,</w:t>
            </w:r>
            <w:r w:rsidRPr="000A7106">
              <w:rPr>
                <w:rFonts w:asciiTheme="majorHAnsi" w:hAnsiTheme="majorHAnsi"/>
              </w:rPr>
              <w:t xml:space="preserve"> this will not change the current cost of the scheme as this is a new form of income (not taken into account before) which is now disregarded.</w:t>
            </w:r>
          </w:p>
        </w:tc>
      </w:tr>
    </w:tbl>
    <w:p w:rsidR="00E33480" w:rsidRPr="000A7106" w:rsidRDefault="00E33480" w:rsidP="00E33480">
      <w:pPr>
        <w:pStyle w:val="Heading3"/>
        <w:rPr>
          <w:color w:val="000000" w:themeColor="text1"/>
        </w:rPr>
      </w:pPr>
      <w:bookmarkStart w:id="61" w:name="_Toc483041153"/>
      <w:r w:rsidRPr="000A7106">
        <w:rPr>
          <w:color w:val="000000" w:themeColor="text1"/>
        </w:rPr>
        <w:lastRenderedPageBreak/>
        <w:t>The full disregard of Bereavement Payments</w:t>
      </w:r>
      <w:bookmarkEnd w:id="61"/>
      <w:r w:rsidRPr="000A7106">
        <w:rPr>
          <w:color w:val="000000" w:themeColor="text1"/>
        </w:rPr>
        <w:t xml:space="preserve"> </w:t>
      </w:r>
    </w:p>
    <w:p w:rsidR="00E33480" w:rsidRPr="000A7106" w:rsidRDefault="00E33480" w:rsidP="00E33480">
      <w:pPr>
        <w:jc w:val="both"/>
        <w:rPr>
          <w:rFonts w:asciiTheme="majorHAnsi" w:hAnsiTheme="majorHAnsi"/>
        </w:rPr>
      </w:pPr>
    </w:p>
    <w:tbl>
      <w:tblPr>
        <w:tblStyle w:val="TableGrid"/>
        <w:tblW w:w="13888" w:type="dxa"/>
        <w:tblInd w:w="288" w:type="dxa"/>
        <w:tblLook w:val="04A0" w:firstRow="1" w:lastRow="0" w:firstColumn="1" w:lastColumn="0" w:noHBand="0" w:noVBand="1"/>
      </w:tblPr>
      <w:tblGrid>
        <w:gridCol w:w="12330"/>
        <w:gridCol w:w="1558"/>
      </w:tblGrid>
      <w:tr w:rsidR="00E33480" w:rsidRPr="000A7106" w:rsidTr="00E33480">
        <w:tc>
          <w:tcPr>
            <w:tcW w:w="13888" w:type="dxa"/>
            <w:gridSpan w:val="2"/>
            <w:shd w:val="clear" w:color="auto" w:fill="DBE5F1" w:themeFill="accent1" w:themeFillTint="33"/>
          </w:tcPr>
          <w:p w:rsidR="00E33480" w:rsidRPr="000A7106" w:rsidRDefault="00E33480" w:rsidP="00E33480">
            <w:pPr>
              <w:pStyle w:val="Heading2"/>
              <w:rPr>
                <w:color w:val="000000" w:themeColor="text1"/>
                <w:sz w:val="24"/>
                <w:szCs w:val="24"/>
              </w:rPr>
            </w:pPr>
            <w:bookmarkStart w:id="62" w:name="_Toc483041154"/>
            <w:r w:rsidRPr="000A7106">
              <w:rPr>
                <w:color w:val="000000" w:themeColor="text1"/>
                <w:sz w:val="24"/>
                <w:szCs w:val="24"/>
              </w:rPr>
              <w:t>The full disregard of Bereavement Payments from April 2017</w:t>
            </w:r>
            <w:bookmarkEnd w:id="62"/>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affected</w:t>
            </w:r>
          </w:p>
        </w:tc>
        <w:tc>
          <w:tcPr>
            <w:tcW w:w="1558" w:type="dxa"/>
          </w:tcPr>
          <w:p w:rsidR="00E33480" w:rsidRPr="000A7106" w:rsidRDefault="00E33480" w:rsidP="00E33480">
            <w:pPr>
              <w:jc w:val="both"/>
              <w:rPr>
                <w:rFonts w:asciiTheme="majorHAnsi" w:hAnsiTheme="majorHAnsi"/>
              </w:rPr>
            </w:pPr>
            <w:r w:rsidRPr="000A7106">
              <w:rPr>
                <w:rFonts w:asciiTheme="majorHAnsi" w:hAnsiTheme="majorHAnsi"/>
              </w:rPr>
              <w:t>Not applicable</w:t>
            </w:r>
          </w:p>
        </w:tc>
      </w:tr>
      <w:tr w:rsidR="00E33480" w:rsidRPr="000A7106" w:rsidTr="00E33480">
        <w:tc>
          <w:tcPr>
            <w:tcW w:w="12330" w:type="dxa"/>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1558"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E33480">
        <w:tc>
          <w:tcPr>
            <w:tcW w:w="13888" w:type="dxa"/>
            <w:gridSpan w:val="2"/>
          </w:tcPr>
          <w:p w:rsidR="00E33480" w:rsidRPr="000A7106" w:rsidRDefault="00E33480" w:rsidP="00E33480">
            <w:pPr>
              <w:jc w:val="both"/>
              <w:rPr>
                <w:rFonts w:asciiTheme="majorHAnsi" w:hAnsiTheme="majorHAnsi"/>
              </w:rPr>
            </w:pPr>
            <w:r w:rsidRPr="000A7106">
              <w:rPr>
                <w:rFonts w:asciiTheme="majorHAnsi" w:hAnsiTheme="majorHAnsi"/>
              </w:rPr>
              <w:t>The changes apply to any applicant receiving the n</w:t>
            </w:r>
            <w:r w:rsidR="006A3892" w:rsidRPr="000A7106">
              <w:rPr>
                <w:rFonts w:asciiTheme="majorHAnsi" w:hAnsiTheme="majorHAnsi"/>
              </w:rPr>
              <w:t xml:space="preserve">ew Bereavement </w:t>
            </w:r>
            <w:r w:rsidR="009062FE">
              <w:rPr>
                <w:rFonts w:asciiTheme="majorHAnsi" w:hAnsiTheme="majorHAnsi"/>
              </w:rPr>
              <w:t>P</w:t>
            </w:r>
            <w:r w:rsidR="006A3892" w:rsidRPr="000A7106">
              <w:rPr>
                <w:rFonts w:asciiTheme="majorHAnsi" w:hAnsiTheme="majorHAnsi"/>
              </w:rPr>
              <w:t>ayments which ca</w:t>
            </w:r>
            <w:r w:rsidRPr="000A7106">
              <w:rPr>
                <w:rFonts w:asciiTheme="majorHAnsi" w:hAnsiTheme="majorHAnsi"/>
              </w:rPr>
              <w:t xml:space="preserve">me in to </w:t>
            </w:r>
            <w:r w:rsidR="009062FE">
              <w:rPr>
                <w:rFonts w:asciiTheme="majorHAnsi" w:hAnsiTheme="majorHAnsi"/>
              </w:rPr>
              <w:t>e</w:t>
            </w:r>
            <w:r w:rsidRPr="000A7106">
              <w:rPr>
                <w:rFonts w:asciiTheme="majorHAnsi" w:hAnsiTheme="majorHAnsi"/>
              </w:rPr>
              <w:t>ffect after April 2017.</w:t>
            </w:r>
          </w:p>
          <w:p w:rsidR="00E33480" w:rsidRPr="000A7106" w:rsidRDefault="00E33480" w:rsidP="009062FE">
            <w:pPr>
              <w:jc w:val="both"/>
              <w:rPr>
                <w:rFonts w:asciiTheme="majorHAnsi" w:hAnsiTheme="majorHAnsi"/>
              </w:rPr>
            </w:pPr>
            <w:r w:rsidRPr="000A7106">
              <w:rPr>
                <w:rFonts w:asciiTheme="majorHAnsi" w:hAnsiTheme="majorHAnsi"/>
              </w:rPr>
              <w:t xml:space="preserve">The scheme does not currently allow for these payments and payments of this type are only now being made. As such there will be no effect </w:t>
            </w:r>
            <w:r w:rsidR="009062FE">
              <w:rPr>
                <w:rFonts w:asciiTheme="majorHAnsi" w:hAnsiTheme="majorHAnsi"/>
              </w:rPr>
              <w:t>on</w:t>
            </w:r>
            <w:r w:rsidR="009062FE" w:rsidRPr="000A7106">
              <w:rPr>
                <w:rFonts w:asciiTheme="majorHAnsi" w:hAnsiTheme="majorHAnsi"/>
              </w:rPr>
              <w:t xml:space="preserve"> </w:t>
            </w:r>
            <w:r w:rsidRPr="000A7106">
              <w:rPr>
                <w:rFonts w:asciiTheme="majorHAnsi" w:hAnsiTheme="majorHAnsi"/>
              </w:rPr>
              <w:t>the current scheme or any current applicant.</w:t>
            </w:r>
          </w:p>
        </w:tc>
      </w:tr>
    </w:tbl>
    <w:p w:rsidR="00E33480" w:rsidRPr="000A7106" w:rsidRDefault="00E33480" w:rsidP="00E33480">
      <w:pPr>
        <w:ind w:left="720" w:hanging="720"/>
        <w:jc w:val="both"/>
        <w:rPr>
          <w:rFonts w:asciiTheme="majorHAnsi" w:hAnsiTheme="majorHAnsi"/>
        </w:rPr>
      </w:pPr>
    </w:p>
    <w:p w:rsidR="00E33480" w:rsidRDefault="00E33480" w:rsidP="00E33480">
      <w:pPr>
        <w:ind w:left="720" w:hanging="720"/>
        <w:jc w:val="both"/>
        <w:rPr>
          <w:rFonts w:ascii="Avenir Next Condensed Regular" w:hAnsi="Avenir Next Condensed Regular"/>
        </w:rPr>
      </w:pPr>
    </w:p>
    <w:p w:rsidR="00E33480" w:rsidRDefault="00E33480" w:rsidP="00E33480">
      <w:pPr>
        <w:rPr>
          <w:rFonts w:ascii="Avenir Next Condensed Regular" w:hAnsi="Avenir Next Condensed Regular"/>
        </w:rPr>
      </w:pPr>
      <w:r>
        <w:rPr>
          <w:rFonts w:ascii="Avenir Next Condensed Regular" w:hAnsi="Avenir Next Condensed Regular"/>
        </w:rPr>
        <w:br w:type="page"/>
      </w:r>
    </w:p>
    <w:p w:rsidR="00E33480" w:rsidRPr="000A7106" w:rsidRDefault="00E33480" w:rsidP="00E33480">
      <w:pPr>
        <w:pStyle w:val="Heading3"/>
        <w:rPr>
          <w:color w:val="000000" w:themeColor="text1"/>
        </w:rPr>
      </w:pPr>
      <w:bookmarkStart w:id="63" w:name="_Toc483041155"/>
      <w:proofErr w:type="gramStart"/>
      <w:r w:rsidRPr="000A7106">
        <w:rPr>
          <w:color w:val="000000" w:themeColor="text1"/>
        </w:rPr>
        <w:lastRenderedPageBreak/>
        <w:t xml:space="preserve">Introducing a Minimum Income Floor for the </w:t>
      </w:r>
      <w:r w:rsidR="008E1C6D">
        <w:rPr>
          <w:color w:val="000000" w:themeColor="text1"/>
        </w:rPr>
        <w:t>Self-Employed</w:t>
      </w:r>
      <w:r w:rsidRPr="000A7106">
        <w:rPr>
          <w:color w:val="000000" w:themeColor="text1"/>
        </w:rPr>
        <w:t>.</w:t>
      </w:r>
      <w:bookmarkEnd w:id="63"/>
      <w:proofErr w:type="gramEnd"/>
    </w:p>
    <w:p w:rsidR="00E33480" w:rsidRPr="000A7106" w:rsidRDefault="00E33480" w:rsidP="00E33480">
      <w:pPr>
        <w:pStyle w:val="ListParagraph"/>
        <w:ind w:left="1440"/>
        <w:rPr>
          <w:rFonts w:asciiTheme="majorHAnsi" w:hAnsiTheme="majorHAnsi"/>
        </w:rPr>
      </w:pPr>
    </w:p>
    <w:tbl>
      <w:tblPr>
        <w:tblStyle w:val="TableGrid"/>
        <w:tblW w:w="0" w:type="auto"/>
        <w:tblInd w:w="295" w:type="dxa"/>
        <w:tblLook w:val="04A0" w:firstRow="1" w:lastRow="0" w:firstColumn="1" w:lastColumn="0" w:noHBand="0" w:noVBand="1"/>
      </w:tblPr>
      <w:tblGrid>
        <w:gridCol w:w="1973"/>
        <w:gridCol w:w="1980"/>
        <w:gridCol w:w="9752"/>
      </w:tblGrid>
      <w:tr w:rsidR="00E33480" w:rsidRPr="000A7106" w:rsidTr="00E33480">
        <w:trPr>
          <w:tblHeader/>
        </w:trPr>
        <w:tc>
          <w:tcPr>
            <w:tcW w:w="13705" w:type="dxa"/>
            <w:gridSpan w:val="3"/>
          </w:tcPr>
          <w:p w:rsidR="00E33480" w:rsidRPr="000A7106" w:rsidRDefault="00E33480" w:rsidP="00E33480">
            <w:pPr>
              <w:pStyle w:val="Heading3"/>
              <w:rPr>
                <w:color w:val="000000" w:themeColor="text1"/>
              </w:rPr>
            </w:pPr>
            <w:bookmarkStart w:id="64" w:name="_Toc483041156"/>
            <w:proofErr w:type="gramStart"/>
            <w:r w:rsidRPr="000A7106">
              <w:rPr>
                <w:color w:val="000000" w:themeColor="text1"/>
              </w:rPr>
              <w:t xml:space="preserve">Introducing a Minimum Income Floor for the </w:t>
            </w:r>
            <w:r w:rsidR="008E1C6D">
              <w:rPr>
                <w:color w:val="000000" w:themeColor="text1"/>
              </w:rPr>
              <w:t>Self-Employed</w:t>
            </w:r>
            <w:r w:rsidRPr="000A7106">
              <w:rPr>
                <w:color w:val="000000" w:themeColor="text1"/>
              </w:rPr>
              <w:t>.</w:t>
            </w:r>
            <w:bookmarkEnd w:id="64"/>
            <w:proofErr w:type="gramEnd"/>
          </w:p>
          <w:p w:rsidR="00E33480" w:rsidRPr="000A7106" w:rsidRDefault="00E33480" w:rsidP="00E33480">
            <w:pPr>
              <w:rPr>
                <w:rFonts w:asciiTheme="majorHAnsi" w:hAnsiTheme="majorHAnsi"/>
              </w:rPr>
            </w:pPr>
          </w:p>
        </w:tc>
      </w:tr>
      <w:tr w:rsidR="00E33480" w:rsidRPr="000A7106" w:rsidTr="00E33480">
        <w:trPr>
          <w:trHeight w:val="372"/>
        </w:trPr>
        <w:tc>
          <w:tcPr>
            <w:tcW w:w="1973" w:type="dxa"/>
          </w:tcPr>
          <w:p w:rsidR="00E33480" w:rsidRPr="000A7106" w:rsidRDefault="00E33480" w:rsidP="00E33480">
            <w:pPr>
              <w:jc w:val="both"/>
              <w:rPr>
                <w:rFonts w:asciiTheme="majorHAnsi" w:hAnsiTheme="majorHAnsi"/>
                <w:b/>
              </w:rPr>
            </w:pPr>
            <w:r w:rsidRPr="000A7106">
              <w:rPr>
                <w:rFonts w:asciiTheme="majorHAnsi" w:hAnsiTheme="majorHAnsi"/>
                <w:b/>
              </w:rPr>
              <w:t>Description</w:t>
            </w:r>
          </w:p>
        </w:tc>
        <w:tc>
          <w:tcPr>
            <w:tcW w:w="11732" w:type="dxa"/>
            <w:gridSpan w:val="2"/>
          </w:tcPr>
          <w:p w:rsidR="00E33480" w:rsidRPr="000A7106" w:rsidRDefault="00E33480" w:rsidP="00E33480">
            <w:pPr>
              <w:jc w:val="both"/>
              <w:rPr>
                <w:rFonts w:asciiTheme="majorHAnsi" w:hAnsiTheme="majorHAnsi" w:cs="Calibri"/>
                <w:iCs/>
                <w:color w:val="1A1A1A"/>
              </w:rPr>
            </w:pPr>
            <w:r w:rsidRPr="000A7106">
              <w:rPr>
                <w:rFonts w:asciiTheme="majorHAnsi" w:hAnsiTheme="majorHAnsi" w:cs="Calibri"/>
                <w:iCs/>
                <w:color w:val="1A1A1A"/>
              </w:rPr>
              <w:t>A growing popular change to the Council Tax Reduction scheme would be the adoption of a Minimum Income Floor (MIF) for all self-employed applicants. The concept is similar to that introduced within Universal Credit whereby any applicant commencing in self-employment would be allowed to declare zero income for an initial year from the date of start-up of the business. After that time, the scheme would assume that the income generated from the business would be at least the National Minimum/ Living Wage x 35 hours per week. Where an applicant declares an income greater than the Minimum Income Floor then that figure would be used in the calculation of CTR. If the income level declared is less than the MIF, the MIF would be used to replace the declared income.</w:t>
            </w:r>
          </w:p>
          <w:p w:rsidR="00E33480" w:rsidRPr="000A7106" w:rsidRDefault="00E33480" w:rsidP="00E33480">
            <w:pPr>
              <w:jc w:val="both"/>
              <w:rPr>
                <w:rFonts w:asciiTheme="majorHAnsi" w:hAnsiTheme="majorHAnsi"/>
              </w:rPr>
            </w:pPr>
            <w:r w:rsidRPr="000A7106">
              <w:rPr>
                <w:rFonts w:asciiTheme="majorHAnsi" w:hAnsiTheme="majorHAnsi" w:cs="Calibri"/>
                <w:iCs/>
                <w:color w:val="1A1A1A"/>
              </w:rPr>
              <w:t>Experience has shown that</w:t>
            </w:r>
            <w:r w:rsidR="008E1C6D">
              <w:rPr>
                <w:rFonts w:asciiTheme="majorHAnsi" w:hAnsiTheme="majorHAnsi" w:cs="Calibri"/>
                <w:iCs/>
                <w:color w:val="1A1A1A"/>
              </w:rPr>
              <w:t>,</w:t>
            </w:r>
            <w:r w:rsidRPr="000A7106">
              <w:rPr>
                <w:rFonts w:asciiTheme="majorHAnsi" w:hAnsiTheme="majorHAnsi" w:cs="Calibri"/>
                <w:iCs/>
                <w:color w:val="1A1A1A"/>
              </w:rPr>
              <w:t xml:space="preserve"> in a number of cases, applicants will undertake the ‘self-employment route’ but largely rely on other benefits such as Tax Credits to maintain an income. The MIF approach will encourage applicants to look to develop their business to at least a minimum level.</w:t>
            </w:r>
          </w:p>
        </w:tc>
      </w:tr>
      <w:tr w:rsidR="00E33480" w:rsidRPr="000A7106" w:rsidTr="00E33480">
        <w:tc>
          <w:tcPr>
            <w:tcW w:w="1973" w:type="dxa"/>
            <w:vMerge w:val="restart"/>
          </w:tcPr>
          <w:p w:rsidR="00E33480" w:rsidRPr="000A7106" w:rsidRDefault="00E33480" w:rsidP="00E33480">
            <w:pPr>
              <w:jc w:val="both"/>
              <w:rPr>
                <w:rFonts w:asciiTheme="majorHAnsi" w:hAnsiTheme="majorHAnsi"/>
                <w:b/>
              </w:rPr>
            </w:pPr>
            <w:r w:rsidRPr="000A7106">
              <w:rPr>
                <w:rFonts w:asciiTheme="majorHAnsi" w:hAnsiTheme="majorHAnsi"/>
                <w:b/>
              </w:rPr>
              <w:t>Advantages</w:t>
            </w:r>
          </w:p>
        </w:tc>
        <w:tc>
          <w:tcPr>
            <w:tcW w:w="1980" w:type="dxa"/>
          </w:tcPr>
          <w:p w:rsidR="00E33480" w:rsidRPr="000A7106" w:rsidRDefault="00E33480" w:rsidP="00E33480">
            <w:pPr>
              <w:jc w:val="both"/>
              <w:rPr>
                <w:rFonts w:asciiTheme="majorHAnsi" w:hAnsiTheme="majorHAnsi"/>
                <w:b/>
              </w:rPr>
            </w:pPr>
            <w:r w:rsidRPr="000A7106">
              <w:rPr>
                <w:rFonts w:asciiTheme="majorHAnsi" w:hAnsiTheme="majorHAnsi"/>
                <w:b/>
              </w:rPr>
              <w:t>Financial</w:t>
            </w:r>
          </w:p>
        </w:tc>
        <w:tc>
          <w:tcPr>
            <w:tcW w:w="9752" w:type="dxa"/>
          </w:tcPr>
          <w:p w:rsidR="00E33480" w:rsidRPr="000A7106" w:rsidRDefault="00E33480" w:rsidP="00E33480">
            <w:pPr>
              <w:jc w:val="both"/>
              <w:rPr>
                <w:rFonts w:asciiTheme="majorHAnsi" w:hAnsiTheme="majorHAnsi" w:cs="Calibri"/>
                <w:iCs/>
                <w:color w:val="1A1A1A"/>
              </w:rPr>
            </w:pPr>
            <w:r w:rsidRPr="000A7106">
              <w:rPr>
                <w:rFonts w:asciiTheme="majorHAnsi" w:hAnsiTheme="majorHAnsi" w:cs="Calibri"/>
                <w:iCs/>
                <w:color w:val="1A1A1A"/>
              </w:rPr>
              <w:t>A key advantage would be that all self-employed applicants would be treated on a similar basis and</w:t>
            </w:r>
            <w:r w:rsidR="008E1C6D">
              <w:rPr>
                <w:rFonts w:asciiTheme="majorHAnsi" w:hAnsiTheme="majorHAnsi" w:cs="Calibri"/>
                <w:iCs/>
                <w:color w:val="1A1A1A"/>
              </w:rPr>
              <w:t>,</w:t>
            </w:r>
            <w:r w:rsidRPr="000A7106">
              <w:rPr>
                <w:rFonts w:asciiTheme="majorHAnsi" w:hAnsiTheme="majorHAnsi" w:cs="Calibri"/>
                <w:iCs/>
                <w:color w:val="1A1A1A"/>
              </w:rPr>
              <w:t xml:space="preserve"> whilst the MIF will allow for a period of one year for set up and development, it would encourage applicants to at least meet a minimum level of income. There would be no incentive, not to develop the business or to undertake non-genuine or </w:t>
            </w:r>
            <w:r w:rsidR="009062FE">
              <w:rPr>
                <w:rFonts w:asciiTheme="majorHAnsi" w:hAnsiTheme="majorHAnsi" w:cs="Calibri"/>
                <w:iCs/>
                <w:color w:val="1A1A1A"/>
              </w:rPr>
              <w:t>non-</w:t>
            </w:r>
            <w:r w:rsidRPr="000A7106">
              <w:rPr>
                <w:rFonts w:asciiTheme="majorHAnsi" w:hAnsiTheme="majorHAnsi" w:cs="Calibri"/>
                <w:iCs/>
                <w:color w:val="1A1A1A"/>
              </w:rPr>
              <w:t>effective work.</w:t>
            </w:r>
          </w:p>
          <w:p w:rsidR="00E33480" w:rsidRPr="000A7106" w:rsidRDefault="00E33480" w:rsidP="000E38DF">
            <w:pPr>
              <w:jc w:val="both"/>
              <w:rPr>
                <w:rFonts w:asciiTheme="majorHAnsi" w:hAnsiTheme="majorHAnsi"/>
              </w:rPr>
            </w:pPr>
            <w:r w:rsidRPr="000A7106">
              <w:rPr>
                <w:rFonts w:asciiTheme="majorHAnsi" w:hAnsiTheme="majorHAnsi" w:cs="Calibri"/>
                <w:iCs/>
                <w:color w:val="1A1A1A"/>
              </w:rPr>
              <w:t>The level of savings established is considerable as a number of self-employed applicants currently declare a small or negative income from their self-employment despite in most cases being engaged in that business for a number of years.</w:t>
            </w:r>
          </w:p>
        </w:tc>
      </w:tr>
      <w:tr w:rsidR="00E33480" w:rsidRPr="000A7106" w:rsidTr="00E33480">
        <w:tc>
          <w:tcPr>
            <w:tcW w:w="1973" w:type="dxa"/>
            <w:vMerge/>
          </w:tcPr>
          <w:p w:rsidR="00E33480" w:rsidRPr="000A7106" w:rsidRDefault="00E33480" w:rsidP="00E33480">
            <w:pPr>
              <w:jc w:val="both"/>
              <w:rPr>
                <w:rFonts w:asciiTheme="majorHAnsi" w:hAnsiTheme="majorHAnsi"/>
              </w:rPr>
            </w:pPr>
          </w:p>
        </w:tc>
        <w:tc>
          <w:tcPr>
            <w:tcW w:w="1980" w:type="dxa"/>
          </w:tcPr>
          <w:p w:rsidR="00E33480" w:rsidRPr="000A7106" w:rsidRDefault="00E33480" w:rsidP="00E33480">
            <w:pPr>
              <w:rPr>
                <w:rFonts w:asciiTheme="majorHAnsi" w:hAnsiTheme="majorHAnsi"/>
              </w:rPr>
            </w:pPr>
            <w:r w:rsidRPr="000A7106">
              <w:rPr>
                <w:rFonts w:asciiTheme="majorHAnsi" w:hAnsiTheme="majorHAnsi"/>
                <w:b/>
              </w:rPr>
              <w:t>Administration</w:t>
            </w:r>
          </w:p>
        </w:tc>
        <w:tc>
          <w:tcPr>
            <w:tcW w:w="9752" w:type="dxa"/>
          </w:tcPr>
          <w:p w:rsidR="00E33480" w:rsidRPr="000A7106" w:rsidRDefault="00E33480" w:rsidP="009062FE">
            <w:pPr>
              <w:jc w:val="both"/>
              <w:rPr>
                <w:rFonts w:asciiTheme="majorHAnsi" w:hAnsiTheme="majorHAnsi"/>
              </w:rPr>
            </w:pPr>
            <w:r w:rsidRPr="000A7106">
              <w:rPr>
                <w:rFonts w:asciiTheme="majorHAnsi" w:hAnsiTheme="majorHAnsi"/>
              </w:rPr>
              <w:t>There is a slight increase in administration in respect of self-employed cases albeit that there is a perceived increase in fairness.</w:t>
            </w:r>
            <w:r w:rsidRPr="000A7106">
              <w:rPr>
                <w:rFonts w:asciiTheme="majorHAnsi" w:hAnsiTheme="majorHAnsi" w:cs="Calibri"/>
                <w:iCs/>
                <w:color w:val="1A1A1A"/>
              </w:rPr>
              <w:t xml:space="preserve"> Over 60 authorities have introduced this option as part of CTR and to date it has not presented any particular problems other tha</w:t>
            </w:r>
            <w:r w:rsidR="009062FE">
              <w:rPr>
                <w:rFonts w:asciiTheme="majorHAnsi" w:hAnsiTheme="majorHAnsi" w:cs="Calibri"/>
                <w:iCs/>
                <w:color w:val="1A1A1A"/>
              </w:rPr>
              <w:t>n</w:t>
            </w:r>
            <w:r w:rsidRPr="000A7106">
              <w:rPr>
                <w:rFonts w:asciiTheme="majorHAnsi" w:hAnsiTheme="majorHAnsi" w:cs="Calibri"/>
                <w:iCs/>
                <w:color w:val="1A1A1A"/>
              </w:rPr>
              <w:t xml:space="preserve"> that the approach can only be used for CTR and not HB. Appeals have been very limited and so far unsuccessful. It is important however that</w:t>
            </w:r>
            <w:r w:rsidR="009062FE">
              <w:rPr>
                <w:rFonts w:asciiTheme="majorHAnsi" w:hAnsiTheme="majorHAnsi" w:cs="Calibri"/>
                <w:iCs/>
                <w:color w:val="1A1A1A"/>
              </w:rPr>
              <w:t>,</w:t>
            </w:r>
            <w:r w:rsidRPr="000A7106">
              <w:rPr>
                <w:rFonts w:asciiTheme="majorHAnsi" w:hAnsiTheme="majorHAnsi" w:cs="Calibri"/>
                <w:iCs/>
                <w:color w:val="1A1A1A"/>
              </w:rPr>
              <w:t xml:space="preserve"> where this option is adopted, </w:t>
            </w:r>
            <w:r w:rsidR="009062FE">
              <w:rPr>
                <w:rFonts w:asciiTheme="majorHAnsi" w:hAnsiTheme="majorHAnsi" w:cs="Calibri"/>
                <w:iCs/>
                <w:color w:val="1A1A1A"/>
              </w:rPr>
              <w:t xml:space="preserve">we </w:t>
            </w:r>
            <w:r w:rsidRPr="000A7106">
              <w:rPr>
                <w:rFonts w:asciiTheme="majorHAnsi" w:hAnsiTheme="majorHAnsi" w:cs="Calibri"/>
                <w:iCs/>
                <w:color w:val="1A1A1A"/>
              </w:rPr>
              <w:t xml:space="preserve">consider allowing a ‘start up ‘period for the business to allow </w:t>
            </w:r>
            <w:r w:rsidR="009062FE">
              <w:rPr>
                <w:rFonts w:asciiTheme="majorHAnsi" w:hAnsiTheme="majorHAnsi" w:cs="Calibri"/>
                <w:iCs/>
                <w:color w:val="1A1A1A"/>
              </w:rPr>
              <w:t>it</w:t>
            </w:r>
            <w:r w:rsidR="009062FE" w:rsidRPr="000A7106">
              <w:rPr>
                <w:rFonts w:asciiTheme="majorHAnsi" w:hAnsiTheme="majorHAnsi" w:cs="Calibri"/>
                <w:iCs/>
                <w:color w:val="1A1A1A"/>
              </w:rPr>
              <w:t xml:space="preserve"> </w:t>
            </w:r>
            <w:r w:rsidRPr="000A7106">
              <w:rPr>
                <w:rFonts w:asciiTheme="majorHAnsi" w:hAnsiTheme="majorHAnsi" w:cs="Calibri"/>
                <w:iCs/>
                <w:color w:val="1A1A1A"/>
              </w:rPr>
              <w:t xml:space="preserve">to become established and </w:t>
            </w:r>
            <w:r w:rsidR="009062FE">
              <w:rPr>
                <w:rFonts w:asciiTheme="majorHAnsi" w:hAnsiTheme="majorHAnsi" w:cs="Calibri"/>
                <w:iCs/>
                <w:color w:val="1A1A1A"/>
              </w:rPr>
              <w:t xml:space="preserve">we should </w:t>
            </w:r>
            <w:r w:rsidRPr="000A7106">
              <w:rPr>
                <w:rFonts w:asciiTheme="majorHAnsi" w:hAnsiTheme="majorHAnsi" w:cs="Calibri"/>
                <w:iCs/>
                <w:color w:val="1A1A1A"/>
              </w:rPr>
              <w:t xml:space="preserve">consider </w:t>
            </w:r>
            <w:r w:rsidR="009062FE" w:rsidRPr="000A7106">
              <w:rPr>
                <w:rFonts w:asciiTheme="majorHAnsi" w:hAnsiTheme="majorHAnsi" w:cs="Calibri"/>
                <w:iCs/>
                <w:color w:val="1A1A1A"/>
              </w:rPr>
              <w:t xml:space="preserve">whether the MIF should be applied </w:t>
            </w:r>
            <w:r w:rsidRPr="000A7106">
              <w:rPr>
                <w:rFonts w:asciiTheme="majorHAnsi" w:hAnsiTheme="majorHAnsi" w:cs="Calibri"/>
                <w:iCs/>
                <w:color w:val="1A1A1A"/>
              </w:rPr>
              <w:t>when there is any downturn in the economy or the business .</w:t>
            </w:r>
          </w:p>
        </w:tc>
      </w:tr>
      <w:tr w:rsidR="00E33480" w:rsidRPr="000A7106" w:rsidTr="00E33480">
        <w:tc>
          <w:tcPr>
            <w:tcW w:w="1973" w:type="dxa"/>
            <w:vMerge w:val="restart"/>
          </w:tcPr>
          <w:p w:rsidR="00E33480" w:rsidRPr="000A7106" w:rsidRDefault="00E33480" w:rsidP="00E33480">
            <w:pPr>
              <w:jc w:val="both"/>
              <w:rPr>
                <w:rFonts w:asciiTheme="majorHAnsi" w:hAnsiTheme="majorHAnsi"/>
                <w:b/>
              </w:rPr>
            </w:pPr>
            <w:r w:rsidRPr="000A7106">
              <w:rPr>
                <w:rFonts w:asciiTheme="majorHAnsi" w:hAnsiTheme="majorHAnsi"/>
                <w:b/>
              </w:rPr>
              <w:t>Disadvantages</w:t>
            </w:r>
          </w:p>
        </w:tc>
        <w:tc>
          <w:tcPr>
            <w:tcW w:w="1980" w:type="dxa"/>
          </w:tcPr>
          <w:p w:rsidR="00E33480" w:rsidRPr="000A7106" w:rsidRDefault="00E33480" w:rsidP="00E33480">
            <w:pPr>
              <w:jc w:val="both"/>
              <w:rPr>
                <w:rFonts w:asciiTheme="majorHAnsi" w:hAnsiTheme="majorHAnsi"/>
                <w:b/>
              </w:rPr>
            </w:pPr>
            <w:r w:rsidRPr="000A7106">
              <w:rPr>
                <w:rFonts w:asciiTheme="majorHAnsi" w:hAnsiTheme="majorHAnsi"/>
                <w:b/>
              </w:rPr>
              <w:t xml:space="preserve">Financial </w:t>
            </w:r>
          </w:p>
        </w:tc>
        <w:tc>
          <w:tcPr>
            <w:tcW w:w="9752" w:type="dxa"/>
          </w:tcPr>
          <w:p w:rsidR="00E33480" w:rsidRPr="000A7106" w:rsidRDefault="00E33480" w:rsidP="00E33480">
            <w:pPr>
              <w:jc w:val="both"/>
              <w:rPr>
                <w:rFonts w:asciiTheme="majorHAnsi" w:hAnsiTheme="majorHAnsi"/>
              </w:rPr>
            </w:pPr>
            <w:r w:rsidRPr="000A7106">
              <w:rPr>
                <w:rFonts w:asciiTheme="majorHAnsi" w:hAnsiTheme="majorHAnsi"/>
              </w:rPr>
              <w:t>None</w:t>
            </w:r>
          </w:p>
        </w:tc>
      </w:tr>
      <w:tr w:rsidR="00E33480" w:rsidRPr="000A7106" w:rsidTr="00E33480">
        <w:tc>
          <w:tcPr>
            <w:tcW w:w="1973" w:type="dxa"/>
            <w:vMerge/>
          </w:tcPr>
          <w:p w:rsidR="00E33480" w:rsidRPr="000A7106" w:rsidRDefault="00E33480" w:rsidP="00E33480">
            <w:pPr>
              <w:jc w:val="both"/>
              <w:rPr>
                <w:rFonts w:asciiTheme="majorHAnsi" w:hAnsiTheme="majorHAnsi"/>
              </w:rPr>
            </w:pPr>
          </w:p>
        </w:tc>
        <w:tc>
          <w:tcPr>
            <w:tcW w:w="1980" w:type="dxa"/>
          </w:tcPr>
          <w:p w:rsidR="00E33480" w:rsidRPr="000A7106" w:rsidRDefault="00E33480" w:rsidP="00E33480">
            <w:pPr>
              <w:jc w:val="both"/>
              <w:rPr>
                <w:rFonts w:asciiTheme="majorHAnsi" w:hAnsiTheme="majorHAnsi"/>
              </w:rPr>
            </w:pPr>
            <w:r w:rsidRPr="000A7106">
              <w:rPr>
                <w:rFonts w:asciiTheme="majorHAnsi" w:hAnsiTheme="majorHAnsi"/>
                <w:b/>
              </w:rPr>
              <w:t>Administration</w:t>
            </w:r>
          </w:p>
        </w:tc>
        <w:tc>
          <w:tcPr>
            <w:tcW w:w="9752" w:type="dxa"/>
          </w:tcPr>
          <w:p w:rsidR="00E33480" w:rsidRPr="000A7106" w:rsidRDefault="00E33480" w:rsidP="00E33480">
            <w:pPr>
              <w:jc w:val="both"/>
              <w:rPr>
                <w:rFonts w:asciiTheme="majorHAnsi" w:hAnsiTheme="majorHAnsi"/>
              </w:rPr>
            </w:pPr>
            <w:r w:rsidRPr="000A7106">
              <w:rPr>
                <w:rFonts w:asciiTheme="majorHAnsi" w:hAnsiTheme="majorHAnsi" w:cs="Calibri"/>
                <w:iCs/>
                <w:color w:val="1A1A1A"/>
              </w:rPr>
              <w:t>None</w:t>
            </w:r>
          </w:p>
        </w:tc>
      </w:tr>
      <w:tr w:rsidR="00E33480" w:rsidRPr="000A7106" w:rsidTr="00E33480">
        <w:tc>
          <w:tcPr>
            <w:tcW w:w="1973" w:type="dxa"/>
          </w:tcPr>
          <w:p w:rsidR="00E33480" w:rsidRPr="000A7106" w:rsidRDefault="00E33480" w:rsidP="00E33480">
            <w:pPr>
              <w:jc w:val="both"/>
              <w:rPr>
                <w:rFonts w:asciiTheme="majorHAnsi" w:hAnsiTheme="majorHAnsi"/>
              </w:rPr>
            </w:pPr>
            <w:r w:rsidRPr="000A7106">
              <w:rPr>
                <w:rFonts w:asciiTheme="majorHAnsi" w:hAnsiTheme="majorHAnsi"/>
                <w:b/>
              </w:rPr>
              <w:t xml:space="preserve">Effects on applicants / </w:t>
            </w:r>
            <w:r w:rsidRPr="000A7106">
              <w:rPr>
                <w:rFonts w:asciiTheme="majorHAnsi" w:hAnsiTheme="majorHAnsi"/>
                <w:b/>
              </w:rPr>
              <w:lastRenderedPageBreak/>
              <w:t>Claim groups</w:t>
            </w:r>
          </w:p>
        </w:tc>
        <w:tc>
          <w:tcPr>
            <w:tcW w:w="11732" w:type="dxa"/>
            <w:gridSpan w:val="2"/>
          </w:tcPr>
          <w:p w:rsidR="00E33480" w:rsidRPr="000A7106" w:rsidRDefault="00E33480" w:rsidP="00E33480">
            <w:pPr>
              <w:jc w:val="both"/>
              <w:rPr>
                <w:rFonts w:asciiTheme="majorHAnsi" w:hAnsiTheme="majorHAnsi"/>
              </w:rPr>
            </w:pPr>
            <w:r w:rsidRPr="000A7106">
              <w:rPr>
                <w:rFonts w:asciiTheme="majorHAnsi" w:hAnsiTheme="majorHAnsi"/>
              </w:rPr>
              <w:lastRenderedPageBreak/>
              <w:t>By definition, this will have a major effect on self-employed applicants who have declared a relatively low income.</w:t>
            </w:r>
          </w:p>
        </w:tc>
      </w:tr>
      <w:tr w:rsidR="00E33480" w:rsidRPr="000A7106" w:rsidTr="00E33480">
        <w:tc>
          <w:tcPr>
            <w:tcW w:w="1973" w:type="dxa"/>
          </w:tcPr>
          <w:p w:rsidR="00E33480" w:rsidRPr="000A7106" w:rsidRDefault="00E33480" w:rsidP="00E33480">
            <w:pPr>
              <w:jc w:val="both"/>
              <w:rPr>
                <w:rFonts w:asciiTheme="majorHAnsi" w:hAnsiTheme="majorHAnsi"/>
              </w:rPr>
            </w:pPr>
            <w:r w:rsidRPr="000A7106">
              <w:rPr>
                <w:rFonts w:asciiTheme="majorHAnsi" w:hAnsiTheme="majorHAnsi"/>
                <w:b/>
              </w:rPr>
              <w:lastRenderedPageBreak/>
              <w:t>Future Proofing</w:t>
            </w:r>
          </w:p>
        </w:tc>
        <w:tc>
          <w:tcPr>
            <w:tcW w:w="11732" w:type="dxa"/>
            <w:gridSpan w:val="2"/>
          </w:tcPr>
          <w:p w:rsidR="00E33480" w:rsidRPr="000A7106" w:rsidRDefault="00E33480" w:rsidP="00E33480">
            <w:pPr>
              <w:jc w:val="both"/>
              <w:rPr>
                <w:rFonts w:asciiTheme="majorHAnsi" w:hAnsiTheme="majorHAnsi"/>
              </w:rPr>
            </w:pPr>
            <w:r w:rsidRPr="000A7106">
              <w:rPr>
                <w:rFonts w:asciiTheme="majorHAnsi" w:hAnsiTheme="majorHAnsi"/>
              </w:rPr>
              <w:t>The changes to the scheme will align the approach with the approach taken by Universal Credit.</w:t>
            </w:r>
          </w:p>
        </w:tc>
      </w:tr>
      <w:tr w:rsidR="00E33480" w:rsidRPr="000A7106" w:rsidTr="00E33480">
        <w:tc>
          <w:tcPr>
            <w:tcW w:w="1973" w:type="dxa"/>
          </w:tcPr>
          <w:p w:rsidR="00E33480" w:rsidRPr="000A7106" w:rsidRDefault="00E33480" w:rsidP="00E33480">
            <w:pPr>
              <w:jc w:val="both"/>
              <w:rPr>
                <w:rFonts w:asciiTheme="majorHAnsi" w:hAnsiTheme="majorHAnsi"/>
                <w:b/>
              </w:rPr>
            </w:pPr>
            <w:r w:rsidRPr="000A7106">
              <w:rPr>
                <w:rFonts w:asciiTheme="majorHAnsi" w:hAnsiTheme="majorHAnsi"/>
                <w:b/>
              </w:rPr>
              <w:t>Software Implications</w:t>
            </w:r>
          </w:p>
        </w:tc>
        <w:tc>
          <w:tcPr>
            <w:tcW w:w="11732" w:type="dxa"/>
            <w:gridSpan w:val="2"/>
          </w:tcPr>
          <w:p w:rsidR="00E33480" w:rsidRPr="000A7106" w:rsidRDefault="00E33480" w:rsidP="00E33480">
            <w:pPr>
              <w:jc w:val="both"/>
              <w:rPr>
                <w:rFonts w:asciiTheme="majorHAnsi" w:hAnsiTheme="majorHAnsi"/>
              </w:rPr>
            </w:pPr>
            <w:r w:rsidRPr="000A7106">
              <w:rPr>
                <w:rFonts w:asciiTheme="majorHAnsi" w:hAnsiTheme="majorHAnsi"/>
              </w:rPr>
              <w:t>None. Current systems will allow for the change.</w:t>
            </w:r>
          </w:p>
        </w:tc>
      </w:tr>
    </w:tbl>
    <w:p w:rsidR="00E33480" w:rsidRPr="000A7106" w:rsidRDefault="00E33480" w:rsidP="00E33480">
      <w:pPr>
        <w:pStyle w:val="ListParagraph"/>
        <w:ind w:left="1440"/>
        <w:rPr>
          <w:rFonts w:asciiTheme="majorHAnsi" w:hAnsiTheme="majorHAnsi"/>
        </w:rPr>
      </w:pPr>
    </w:p>
    <w:p w:rsidR="00E33480" w:rsidRPr="000A7106" w:rsidRDefault="00E33480" w:rsidP="00E33480">
      <w:pPr>
        <w:pStyle w:val="Heading3"/>
        <w:rPr>
          <w:color w:val="000000" w:themeColor="text1"/>
        </w:rPr>
      </w:pPr>
      <w:bookmarkStart w:id="65" w:name="_Toc483041157"/>
      <w:proofErr w:type="gramStart"/>
      <w:r w:rsidRPr="000A7106">
        <w:rPr>
          <w:color w:val="000000" w:themeColor="text1"/>
        </w:rPr>
        <w:t xml:space="preserve">Introducing a Minimum Income Floor for the </w:t>
      </w:r>
      <w:r w:rsidR="008E1C6D">
        <w:rPr>
          <w:color w:val="000000" w:themeColor="text1"/>
        </w:rPr>
        <w:t>Self-Employed</w:t>
      </w:r>
      <w:r w:rsidRPr="000A7106">
        <w:rPr>
          <w:color w:val="000000" w:themeColor="text1"/>
        </w:rPr>
        <w:t>.</w:t>
      </w:r>
      <w:bookmarkEnd w:id="65"/>
      <w:proofErr w:type="gramEnd"/>
    </w:p>
    <w:p w:rsidR="00E33480" w:rsidRPr="000A7106" w:rsidRDefault="00E33480" w:rsidP="00E33480">
      <w:pPr>
        <w:rPr>
          <w:rFonts w:asciiTheme="majorHAnsi" w:hAnsiTheme="majorHAnsi"/>
        </w:rPr>
      </w:pPr>
    </w:p>
    <w:tbl>
      <w:tblPr>
        <w:tblStyle w:val="TableGrid"/>
        <w:tblW w:w="13860" w:type="dxa"/>
        <w:tblInd w:w="288" w:type="dxa"/>
        <w:tblLook w:val="04A0" w:firstRow="1" w:lastRow="0" w:firstColumn="1" w:lastColumn="0" w:noHBand="0" w:noVBand="1"/>
      </w:tblPr>
      <w:tblGrid>
        <w:gridCol w:w="12330"/>
        <w:gridCol w:w="1530"/>
      </w:tblGrid>
      <w:tr w:rsidR="00E33480" w:rsidRPr="000A7106" w:rsidTr="00E33480">
        <w:tc>
          <w:tcPr>
            <w:tcW w:w="13860" w:type="dxa"/>
            <w:gridSpan w:val="2"/>
            <w:shd w:val="clear" w:color="auto" w:fill="DBE5F1" w:themeFill="accent1" w:themeFillTint="33"/>
          </w:tcPr>
          <w:p w:rsidR="00E33480" w:rsidRPr="000A7106" w:rsidRDefault="00E33480" w:rsidP="00E33480">
            <w:pPr>
              <w:pStyle w:val="Heading3"/>
              <w:rPr>
                <w:color w:val="000000" w:themeColor="text1"/>
              </w:rPr>
            </w:pPr>
            <w:bookmarkStart w:id="66" w:name="_Toc483041158"/>
            <w:proofErr w:type="gramStart"/>
            <w:r w:rsidRPr="000A7106">
              <w:rPr>
                <w:color w:val="000000" w:themeColor="text1"/>
              </w:rPr>
              <w:t xml:space="preserve">Introducing a Minimum Income Floor for the </w:t>
            </w:r>
            <w:r w:rsidR="008E1C6D">
              <w:rPr>
                <w:color w:val="000000" w:themeColor="text1"/>
              </w:rPr>
              <w:t>Self-Employed</w:t>
            </w:r>
            <w:r w:rsidRPr="000A7106">
              <w:rPr>
                <w:color w:val="000000" w:themeColor="text1"/>
              </w:rPr>
              <w:t>.</w:t>
            </w:r>
            <w:bookmarkEnd w:id="66"/>
            <w:proofErr w:type="gramEnd"/>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affected</w:t>
            </w:r>
          </w:p>
        </w:tc>
        <w:tc>
          <w:tcPr>
            <w:tcW w:w="1530" w:type="dxa"/>
          </w:tcPr>
          <w:p w:rsidR="00E33480" w:rsidRPr="000A7106" w:rsidRDefault="00C63660" w:rsidP="00E33480">
            <w:pPr>
              <w:jc w:val="both"/>
              <w:rPr>
                <w:rFonts w:asciiTheme="majorHAnsi" w:hAnsiTheme="majorHAnsi"/>
              </w:rPr>
            </w:pPr>
            <w:r w:rsidRPr="000A7106">
              <w:rPr>
                <w:rFonts w:asciiTheme="majorHAnsi" w:hAnsiTheme="majorHAnsi"/>
              </w:rPr>
              <w:t>229</w:t>
            </w:r>
          </w:p>
        </w:tc>
      </w:tr>
      <w:tr w:rsidR="00E33480" w:rsidRPr="000A7106" w:rsidTr="002A1F79">
        <w:trPr>
          <w:trHeight w:val="370"/>
        </w:trPr>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 xml:space="preserve">Average reduction in CTR per week </w:t>
            </w:r>
          </w:p>
        </w:tc>
        <w:tc>
          <w:tcPr>
            <w:tcW w:w="1530" w:type="dxa"/>
          </w:tcPr>
          <w:p w:rsidR="00E33480" w:rsidRPr="000A7106" w:rsidRDefault="00C63660" w:rsidP="00E33480">
            <w:pPr>
              <w:jc w:val="both"/>
              <w:rPr>
                <w:rFonts w:asciiTheme="majorHAnsi" w:hAnsiTheme="majorHAnsi"/>
              </w:rPr>
            </w:pPr>
            <w:r w:rsidRPr="000A7106">
              <w:rPr>
                <w:rFonts w:asciiTheme="majorHAnsi" w:hAnsiTheme="majorHAnsi"/>
              </w:rPr>
              <w:t>£11.96</w:t>
            </w:r>
          </w:p>
        </w:tc>
      </w:tr>
      <w:tr w:rsidR="00E33480" w:rsidRPr="000A7106" w:rsidTr="00E33480">
        <w:trPr>
          <w:trHeight w:val="388"/>
        </w:trPr>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Annual Reduction in Scheme Costs</w:t>
            </w:r>
          </w:p>
        </w:tc>
        <w:tc>
          <w:tcPr>
            <w:tcW w:w="1530" w:type="dxa"/>
          </w:tcPr>
          <w:p w:rsidR="00E33480" w:rsidRPr="000A7106" w:rsidRDefault="00E33480" w:rsidP="00C63660">
            <w:pPr>
              <w:jc w:val="both"/>
              <w:rPr>
                <w:rFonts w:asciiTheme="majorHAnsi" w:hAnsiTheme="majorHAnsi"/>
              </w:rPr>
            </w:pPr>
            <w:r w:rsidRPr="000A7106">
              <w:rPr>
                <w:rFonts w:asciiTheme="majorHAnsi" w:hAnsiTheme="majorHAnsi"/>
              </w:rPr>
              <w:t>£</w:t>
            </w:r>
            <w:r w:rsidR="00C63660" w:rsidRPr="000A7106">
              <w:rPr>
                <w:rFonts w:asciiTheme="majorHAnsi" w:hAnsiTheme="majorHAnsi"/>
              </w:rPr>
              <w:t>61,589</w:t>
            </w:r>
          </w:p>
        </w:tc>
      </w:tr>
      <w:tr w:rsidR="00E33480" w:rsidRPr="000A7106" w:rsidTr="00E33480">
        <w:trPr>
          <w:trHeight w:val="388"/>
        </w:trPr>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 xml:space="preserve">Number of cases who would </w:t>
            </w:r>
            <w:r w:rsidRPr="000A7106">
              <w:rPr>
                <w:rFonts w:asciiTheme="majorHAnsi" w:hAnsiTheme="majorHAnsi"/>
                <w:b/>
              </w:rPr>
              <w:t>lose all CTR</w:t>
            </w:r>
            <w:r w:rsidRPr="000A7106">
              <w:rPr>
                <w:rFonts w:asciiTheme="majorHAnsi" w:hAnsiTheme="majorHAnsi"/>
              </w:rPr>
              <w:t xml:space="preserve"> with introduction of MIF</w:t>
            </w:r>
          </w:p>
        </w:tc>
        <w:tc>
          <w:tcPr>
            <w:tcW w:w="1530" w:type="dxa"/>
          </w:tcPr>
          <w:p w:rsidR="00E33480" w:rsidRPr="000A7106" w:rsidRDefault="00C63660" w:rsidP="00E33480">
            <w:pPr>
              <w:jc w:val="both"/>
              <w:rPr>
                <w:rFonts w:asciiTheme="majorHAnsi" w:hAnsiTheme="majorHAnsi"/>
              </w:rPr>
            </w:pPr>
            <w:r w:rsidRPr="000A7106">
              <w:rPr>
                <w:rFonts w:asciiTheme="majorHAnsi" w:hAnsiTheme="majorHAnsi"/>
              </w:rPr>
              <w:t>57 (25</w:t>
            </w:r>
            <w:r w:rsidR="00E33480" w:rsidRPr="000A7106">
              <w:rPr>
                <w:rFonts w:asciiTheme="majorHAnsi" w:hAnsiTheme="majorHAnsi"/>
              </w:rPr>
              <w:t>%)</w:t>
            </w:r>
          </w:p>
        </w:tc>
      </w:tr>
      <w:tr w:rsidR="00E33480" w:rsidRPr="000A7106" w:rsidTr="00E33480">
        <w:trPr>
          <w:trHeight w:val="388"/>
        </w:trPr>
        <w:tc>
          <w:tcPr>
            <w:tcW w:w="13860" w:type="dxa"/>
            <w:gridSpan w:val="2"/>
          </w:tcPr>
          <w:p w:rsidR="00E33480" w:rsidRPr="000A7106" w:rsidRDefault="00E33480" w:rsidP="00E33480">
            <w:pPr>
              <w:jc w:val="both"/>
              <w:rPr>
                <w:rFonts w:asciiTheme="majorHAnsi" w:hAnsiTheme="majorHAnsi"/>
              </w:rPr>
            </w:pPr>
            <w:r w:rsidRPr="000A7106">
              <w:rPr>
                <w:rFonts w:asciiTheme="majorHAnsi" w:hAnsiTheme="majorHAnsi"/>
                <w:b/>
              </w:rPr>
              <w:t>Breakdown of CTR loss</w:t>
            </w:r>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see no effect in CTR</w:t>
            </w:r>
          </w:p>
        </w:tc>
        <w:tc>
          <w:tcPr>
            <w:tcW w:w="1530" w:type="dxa"/>
          </w:tcPr>
          <w:p w:rsidR="00E33480" w:rsidRPr="000A7106" w:rsidRDefault="00C63660" w:rsidP="00E33480">
            <w:pPr>
              <w:jc w:val="both"/>
              <w:rPr>
                <w:rFonts w:asciiTheme="majorHAnsi" w:hAnsiTheme="majorHAnsi"/>
              </w:rPr>
            </w:pPr>
            <w:r w:rsidRPr="000A7106">
              <w:rPr>
                <w:rFonts w:asciiTheme="majorHAnsi" w:hAnsiTheme="majorHAnsi"/>
              </w:rPr>
              <w:t>130 (57</w:t>
            </w:r>
            <w:r w:rsidR="00E33480" w:rsidRPr="000A7106">
              <w:rPr>
                <w:rFonts w:asciiTheme="majorHAnsi" w:hAnsiTheme="majorHAnsi"/>
              </w:rPr>
              <w:t>%)</w:t>
            </w:r>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under £5 per week</w:t>
            </w:r>
          </w:p>
        </w:tc>
        <w:tc>
          <w:tcPr>
            <w:tcW w:w="1530" w:type="dxa"/>
          </w:tcPr>
          <w:p w:rsidR="00E33480" w:rsidRPr="000A7106" w:rsidRDefault="00C63660" w:rsidP="00E33480">
            <w:pPr>
              <w:jc w:val="both"/>
              <w:rPr>
                <w:rFonts w:asciiTheme="majorHAnsi" w:hAnsiTheme="majorHAnsi"/>
              </w:rPr>
            </w:pPr>
            <w:r w:rsidRPr="000A7106">
              <w:rPr>
                <w:rFonts w:asciiTheme="majorHAnsi" w:hAnsiTheme="majorHAnsi"/>
              </w:rPr>
              <w:t>22 (10</w:t>
            </w:r>
            <w:r w:rsidR="00E33480" w:rsidRPr="000A7106">
              <w:rPr>
                <w:rFonts w:asciiTheme="majorHAnsi" w:hAnsiTheme="majorHAnsi"/>
              </w:rPr>
              <w:t>%)</w:t>
            </w:r>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£5 and under £10 per week</w:t>
            </w:r>
          </w:p>
        </w:tc>
        <w:tc>
          <w:tcPr>
            <w:tcW w:w="1530" w:type="dxa"/>
          </w:tcPr>
          <w:p w:rsidR="00E33480" w:rsidRPr="000A7106" w:rsidRDefault="00C63660" w:rsidP="00E33480">
            <w:pPr>
              <w:jc w:val="both"/>
              <w:rPr>
                <w:rFonts w:asciiTheme="majorHAnsi" w:hAnsiTheme="majorHAnsi"/>
              </w:rPr>
            </w:pPr>
            <w:r w:rsidRPr="000A7106">
              <w:rPr>
                <w:rFonts w:asciiTheme="majorHAnsi" w:hAnsiTheme="majorHAnsi"/>
              </w:rPr>
              <w:t>17 (7</w:t>
            </w:r>
            <w:r w:rsidR="00E33480" w:rsidRPr="000A7106">
              <w:rPr>
                <w:rFonts w:asciiTheme="majorHAnsi" w:hAnsiTheme="majorHAnsi"/>
              </w:rPr>
              <w:t>%)</w:t>
            </w:r>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£10 and under £15 per week</w:t>
            </w:r>
          </w:p>
        </w:tc>
        <w:tc>
          <w:tcPr>
            <w:tcW w:w="1530" w:type="dxa"/>
          </w:tcPr>
          <w:p w:rsidR="00E33480" w:rsidRPr="000A7106" w:rsidRDefault="00C63660" w:rsidP="00E33480">
            <w:pPr>
              <w:jc w:val="both"/>
              <w:rPr>
                <w:rFonts w:asciiTheme="majorHAnsi" w:hAnsiTheme="majorHAnsi"/>
              </w:rPr>
            </w:pPr>
            <w:r w:rsidRPr="000A7106">
              <w:rPr>
                <w:rFonts w:asciiTheme="majorHAnsi" w:hAnsiTheme="majorHAnsi"/>
              </w:rPr>
              <w:t>21 (9</w:t>
            </w:r>
            <w:r w:rsidR="00E33480" w:rsidRPr="000A7106">
              <w:rPr>
                <w:rFonts w:asciiTheme="majorHAnsi" w:hAnsiTheme="majorHAnsi"/>
              </w:rPr>
              <w:t>%)</w:t>
            </w:r>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between £15 and under £20 per week</w:t>
            </w:r>
          </w:p>
        </w:tc>
        <w:tc>
          <w:tcPr>
            <w:tcW w:w="1530" w:type="dxa"/>
          </w:tcPr>
          <w:p w:rsidR="00E33480" w:rsidRPr="000A7106" w:rsidRDefault="00C63660" w:rsidP="00E33480">
            <w:pPr>
              <w:jc w:val="both"/>
              <w:rPr>
                <w:rFonts w:asciiTheme="majorHAnsi" w:hAnsiTheme="majorHAnsi"/>
              </w:rPr>
            </w:pPr>
            <w:r w:rsidRPr="000A7106">
              <w:rPr>
                <w:rFonts w:asciiTheme="majorHAnsi" w:hAnsiTheme="majorHAnsi"/>
              </w:rPr>
              <w:t>27 (12</w:t>
            </w:r>
            <w:r w:rsidR="00E33480" w:rsidRPr="000A7106">
              <w:rPr>
                <w:rFonts w:asciiTheme="majorHAnsi" w:hAnsiTheme="majorHAnsi"/>
              </w:rPr>
              <w:t>%)</w:t>
            </w:r>
          </w:p>
        </w:tc>
      </w:tr>
      <w:tr w:rsidR="00E33480" w:rsidRPr="000A7106" w:rsidTr="00E33480">
        <w:tc>
          <w:tcPr>
            <w:tcW w:w="12330" w:type="dxa"/>
          </w:tcPr>
          <w:p w:rsidR="00E33480" w:rsidRPr="000A7106" w:rsidRDefault="00E33480" w:rsidP="00E33480">
            <w:pPr>
              <w:jc w:val="both"/>
              <w:rPr>
                <w:rFonts w:asciiTheme="majorHAnsi" w:hAnsiTheme="majorHAnsi"/>
              </w:rPr>
            </w:pPr>
            <w:r w:rsidRPr="000A7106">
              <w:rPr>
                <w:rFonts w:asciiTheme="majorHAnsi" w:hAnsiTheme="majorHAnsi"/>
              </w:rPr>
              <w:t>Number of cases who would lose CTR over £20 per week</w:t>
            </w:r>
          </w:p>
        </w:tc>
        <w:tc>
          <w:tcPr>
            <w:tcW w:w="1530" w:type="dxa"/>
          </w:tcPr>
          <w:p w:rsidR="00E33480" w:rsidRPr="000A7106" w:rsidRDefault="00C63660" w:rsidP="00E33480">
            <w:pPr>
              <w:jc w:val="both"/>
              <w:rPr>
                <w:rFonts w:asciiTheme="majorHAnsi" w:hAnsiTheme="majorHAnsi"/>
              </w:rPr>
            </w:pPr>
            <w:r w:rsidRPr="000A7106">
              <w:rPr>
                <w:rFonts w:asciiTheme="majorHAnsi" w:hAnsiTheme="majorHAnsi"/>
              </w:rPr>
              <w:t>12</w:t>
            </w:r>
            <w:r w:rsidR="00E33480" w:rsidRPr="000A7106">
              <w:rPr>
                <w:rFonts w:asciiTheme="majorHAnsi" w:hAnsiTheme="majorHAnsi"/>
              </w:rPr>
              <w:t xml:space="preserve"> (5%)</w:t>
            </w:r>
          </w:p>
        </w:tc>
      </w:tr>
      <w:tr w:rsidR="00E33480" w:rsidRPr="000A7106" w:rsidTr="00E33480">
        <w:tc>
          <w:tcPr>
            <w:tcW w:w="12330" w:type="dxa"/>
            <w:tcBorders>
              <w:right w:val="nil"/>
            </w:tcBorders>
            <w:shd w:val="clear" w:color="auto" w:fill="F2F2F2" w:themeFill="background1" w:themeFillShade="F2"/>
          </w:tcPr>
          <w:p w:rsidR="00E33480" w:rsidRPr="000A7106" w:rsidRDefault="00E33480" w:rsidP="00E33480">
            <w:pPr>
              <w:jc w:val="both"/>
              <w:rPr>
                <w:rFonts w:asciiTheme="majorHAnsi" w:hAnsiTheme="majorHAnsi"/>
                <w:b/>
              </w:rPr>
            </w:pPr>
            <w:r w:rsidRPr="000A7106">
              <w:rPr>
                <w:rFonts w:asciiTheme="majorHAnsi" w:hAnsiTheme="majorHAnsi"/>
                <w:b/>
              </w:rPr>
              <w:t>Comments</w:t>
            </w:r>
          </w:p>
        </w:tc>
        <w:tc>
          <w:tcPr>
            <w:tcW w:w="1530" w:type="dxa"/>
            <w:tcBorders>
              <w:left w:val="nil"/>
            </w:tcBorders>
            <w:shd w:val="clear" w:color="auto" w:fill="F2F2F2" w:themeFill="background1" w:themeFillShade="F2"/>
          </w:tcPr>
          <w:p w:rsidR="00E33480" w:rsidRPr="000A7106" w:rsidRDefault="00E33480" w:rsidP="00E33480">
            <w:pPr>
              <w:jc w:val="both"/>
              <w:rPr>
                <w:rFonts w:asciiTheme="majorHAnsi" w:hAnsiTheme="majorHAnsi"/>
                <w:b/>
              </w:rPr>
            </w:pPr>
          </w:p>
        </w:tc>
      </w:tr>
      <w:tr w:rsidR="00E33480" w:rsidRPr="000A7106" w:rsidTr="00E33480">
        <w:tc>
          <w:tcPr>
            <w:tcW w:w="13860" w:type="dxa"/>
            <w:gridSpan w:val="2"/>
          </w:tcPr>
          <w:p w:rsidR="000E38DF" w:rsidRPr="000A7106" w:rsidRDefault="000E38DF" w:rsidP="000E38DF">
            <w:pPr>
              <w:jc w:val="both"/>
              <w:rPr>
                <w:rFonts w:asciiTheme="majorHAnsi" w:hAnsiTheme="majorHAnsi"/>
              </w:rPr>
            </w:pPr>
            <w:r w:rsidRPr="000A7106">
              <w:rPr>
                <w:rFonts w:asciiTheme="majorHAnsi" w:hAnsiTheme="majorHAnsi"/>
              </w:rPr>
              <w:t xml:space="preserve">The calculation of the Minimum Income Floor is made where a </w:t>
            </w:r>
            <w:r w:rsidR="00F3007B" w:rsidRPr="000A7106">
              <w:rPr>
                <w:rFonts w:asciiTheme="majorHAnsi" w:hAnsiTheme="majorHAnsi"/>
              </w:rPr>
              <w:t>self-employed</w:t>
            </w:r>
            <w:r w:rsidRPr="000A7106">
              <w:rPr>
                <w:rFonts w:asciiTheme="majorHAnsi" w:hAnsiTheme="majorHAnsi"/>
              </w:rPr>
              <w:t xml:space="preserve"> applicant has been in business for more than one year </w:t>
            </w:r>
            <w:r w:rsidRPr="000A7106">
              <w:rPr>
                <w:rFonts w:asciiTheme="majorHAnsi" w:hAnsiTheme="majorHAnsi"/>
                <w:b/>
              </w:rPr>
              <w:t xml:space="preserve">and </w:t>
            </w:r>
            <w:r w:rsidRPr="000A7106">
              <w:rPr>
                <w:rFonts w:asciiTheme="majorHAnsi" w:hAnsiTheme="majorHAnsi"/>
              </w:rPr>
              <w:t>where the net income (after business expenses, tax and National Insurance) falls below an amount calculated by using 35 hours x National Minimum / Living Wage less notional Tax and Notional National Insurance.</w:t>
            </w:r>
          </w:p>
          <w:p w:rsidR="000E38DF" w:rsidRPr="000A7106" w:rsidRDefault="000E38DF" w:rsidP="000E38DF">
            <w:pPr>
              <w:jc w:val="both"/>
              <w:rPr>
                <w:rFonts w:asciiTheme="majorHAnsi" w:hAnsiTheme="majorHAnsi"/>
              </w:rPr>
            </w:pPr>
            <w:r w:rsidRPr="000A7106">
              <w:rPr>
                <w:rFonts w:asciiTheme="majorHAnsi" w:hAnsiTheme="majorHAnsi"/>
              </w:rPr>
              <w:t>For clarity, the modelling assumes the following:</w:t>
            </w:r>
          </w:p>
          <w:p w:rsidR="000E38DF" w:rsidRPr="000A7106" w:rsidRDefault="000E38DF" w:rsidP="000E38DF">
            <w:pPr>
              <w:pStyle w:val="ListParagraph"/>
              <w:numPr>
                <w:ilvl w:val="0"/>
                <w:numId w:val="22"/>
              </w:numPr>
              <w:jc w:val="both"/>
              <w:rPr>
                <w:rFonts w:asciiTheme="majorHAnsi" w:hAnsiTheme="majorHAnsi"/>
              </w:rPr>
            </w:pPr>
            <w:r w:rsidRPr="000A7106">
              <w:rPr>
                <w:rFonts w:asciiTheme="majorHAnsi" w:hAnsiTheme="majorHAnsi"/>
              </w:rPr>
              <w:t>that all self-employed applicants have been in business for at least one year: and</w:t>
            </w:r>
          </w:p>
          <w:p w:rsidR="00E33480" w:rsidRPr="000A7106" w:rsidRDefault="000E38DF" w:rsidP="000E38DF">
            <w:pPr>
              <w:pStyle w:val="ListParagraph"/>
              <w:numPr>
                <w:ilvl w:val="0"/>
                <w:numId w:val="22"/>
              </w:numPr>
              <w:jc w:val="both"/>
              <w:rPr>
                <w:rFonts w:asciiTheme="majorHAnsi" w:hAnsiTheme="majorHAnsi"/>
              </w:rPr>
            </w:pPr>
            <w:proofErr w:type="gramStart"/>
            <w:r w:rsidRPr="000A7106">
              <w:rPr>
                <w:rFonts w:asciiTheme="majorHAnsi" w:hAnsiTheme="majorHAnsi"/>
              </w:rPr>
              <w:t>that</w:t>
            </w:r>
            <w:proofErr w:type="gramEnd"/>
            <w:r w:rsidRPr="000A7106">
              <w:rPr>
                <w:rFonts w:asciiTheme="majorHAnsi" w:hAnsiTheme="majorHAnsi"/>
              </w:rPr>
              <w:t xml:space="preserve"> their age means the National Living Wage would be used in the calculation of the Minimum Income Floor.</w:t>
            </w:r>
          </w:p>
        </w:tc>
      </w:tr>
    </w:tbl>
    <w:p w:rsidR="0095681A" w:rsidRPr="0095681A" w:rsidRDefault="0095681A" w:rsidP="0095681A">
      <w:pPr>
        <w:rPr>
          <w:rFonts w:asciiTheme="majorHAnsi" w:hAnsiTheme="majorHAnsi" w:cstheme="minorBidi"/>
          <w:b/>
          <w:color w:val="1F497D" w:themeColor="text2"/>
          <w:sz w:val="32"/>
          <w:szCs w:val="32"/>
          <w:lang w:eastAsia="en-US"/>
        </w:rPr>
      </w:pPr>
      <w:bookmarkStart w:id="67" w:name="_Toc483041159"/>
      <w:r>
        <w:rPr>
          <w:rFonts w:asciiTheme="majorHAnsi" w:hAnsiTheme="majorHAnsi" w:cstheme="minorBidi"/>
          <w:b/>
          <w:color w:val="1F497D" w:themeColor="text2"/>
          <w:sz w:val="32"/>
          <w:szCs w:val="32"/>
          <w:lang w:eastAsia="en-US"/>
        </w:rPr>
        <w:t>6</w:t>
      </w:r>
      <w:r w:rsidRPr="0095681A">
        <w:rPr>
          <w:rFonts w:asciiTheme="majorHAnsi" w:hAnsiTheme="majorHAnsi" w:cstheme="minorBidi"/>
          <w:b/>
          <w:color w:val="1F497D" w:themeColor="text2"/>
          <w:sz w:val="32"/>
          <w:szCs w:val="32"/>
          <w:lang w:eastAsia="en-US"/>
        </w:rPr>
        <w:t>.0</w:t>
      </w:r>
      <w:r w:rsidRPr="0095681A">
        <w:rPr>
          <w:rFonts w:asciiTheme="majorHAnsi" w:hAnsiTheme="majorHAnsi" w:cstheme="minorBidi"/>
          <w:b/>
          <w:color w:val="1F497D" w:themeColor="text2"/>
          <w:sz w:val="32"/>
          <w:szCs w:val="32"/>
          <w:lang w:eastAsia="en-US"/>
        </w:rPr>
        <w:tab/>
        <w:t>Financial Implications</w:t>
      </w:r>
    </w:p>
    <w:p w:rsidR="0095681A" w:rsidRPr="0095681A" w:rsidRDefault="0095681A" w:rsidP="0095681A">
      <w:pPr>
        <w:rPr>
          <w:rFonts w:asciiTheme="majorHAnsi" w:hAnsiTheme="majorHAnsi" w:cstheme="minorBidi"/>
          <w:color w:val="1F497D" w:themeColor="text2"/>
          <w:lang w:eastAsia="en-US"/>
        </w:rPr>
      </w:pPr>
    </w:p>
    <w:p w:rsidR="0095681A" w:rsidRPr="0095681A" w:rsidRDefault="0095681A" w:rsidP="0095681A">
      <w:pPr>
        <w:ind w:left="720" w:hanging="720"/>
        <w:rPr>
          <w:rFonts w:asciiTheme="majorHAnsi" w:hAnsiTheme="majorHAnsi" w:cstheme="minorBidi"/>
          <w:lang w:eastAsia="en-US"/>
        </w:rPr>
      </w:pPr>
      <w:r>
        <w:rPr>
          <w:rFonts w:asciiTheme="majorHAnsi" w:hAnsiTheme="majorHAnsi" w:cstheme="minorBidi"/>
          <w:lang w:eastAsia="en-US"/>
        </w:rPr>
        <w:t>6</w:t>
      </w:r>
      <w:r w:rsidRPr="0095681A">
        <w:rPr>
          <w:rFonts w:asciiTheme="majorHAnsi" w:hAnsiTheme="majorHAnsi" w:cstheme="minorBidi"/>
          <w:lang w:eastAsia="en-US"/>
        </w:rPr>
        <w:t>.1</w:t>
      </w:r>
      <w:r w:rsidRPr="0095681A">
        <w:rPr>
          <w:rFonts w:asciiTheme="majorHAnsi" w:hAnsiTheme="majorHAnsi" w:cstheme="minorBidi"/>
          <w:lang w:eastAsia="en-US"/>
        </w:rPr>
        <w:tab/>
        <w:t>The estimated cost of the scheme for working age applicants in 2017/18 as at 15 May 2017 is £3,904,287.68.  This figure will change on a daily basis as amendments are made to claims.</w:t>
      </w:r>
    </w:p>
    <w:p w:rsidR="0095681A" w:rsidRPr="0095681A" w:rsidRDefault="0095681A" w:rsidP="0095681A">
      <w:pPr>
        <w:ind w:left="720" w:hanging="720"/>
        <w:rPr>
          <w:rFonts w:asciiTheme="majorHAnsi" w:hAnsiTheme="majorHAnsi" w:cstheme="minorBidi"/>
          <w:lang w:eastAsia="en-US"/>
        </w:rPr>
      </w:pPr>
    </w:p>
    <w:p w:rsidR="0095681A" w:rsidRPr="0095681A" w:rsidRDefault="0095681A" w:rsidP="0095681A">
      <w:pPr>
        <w:ind w:left="720" w:hanging="720"/>
        <w:rPr>
          <w:rFonts w:asciiTheme="majorHAnsi" w:hAnsiTheme="majorHAnsi" w:cstheme="minorBidi"/>
          <w:lang w:eastAsia="en-US"/>
        </w:rPr>
      </w:pPr>
      <w:r>
        <w:rPr>
          <w:rFonts w:asciiTheme="majorHAnsi" w:hAnsiTheme="majorHAnsi" w:cstheme="minorBidi"/>
          <w:lang w:eastAsia="en-US"/>
        </w:rPr>
        <w:t>6</w:t>
      </w:r>
      <w:r w:rsidRPr="0095681A">
        <w:rPr>
          <w:rFonts w:asciiTheme="majorHAnsi" w:hAnsiTheme="majorHAnsi" w:cstheme="minorBidi"/>
          <w:lang w:eastAsia="en-US"/>
        </w:rPr>
        <w:t>.2</w:t>
      </w:r>
      <w:r w:rsidRPr="0095681A">
        <w:rPr>
          <w:rFonts w:asciiTheme="majorHAnsi" w:hAnsiTheme="majorHAnsi" w:cstheme="minorBidi"/>
          <w:lang w:eastAsia="en-US"/>
        </w:rPr>
        <w:tab/>
        <w:t>The average weekly entitlement to council tax reduction for a working age recipient is £19.76</w:t>
      </w:r>
    </w:p>
    <w:p w:rsidR="0095681A" w:rsidRPr="0095681A" w:rsidRDefault="0095681A" w:rsidP="0095681A">
      <w:pPr>
        <w:ind w:left="720" w:hanging="720"/>
        <w:rPr>
          <w:rFonts w:asciiTheme="majorHAnsi" w:hAnsiTheme="majorHAnsi" w:cstheme="minorBidi"/>
          <w:lang w:eastAsia="en-US"/>
        </w:rPr>
      </w:pPr>
    </w:p>
    <w:p w:rsidR="0095681A" w:rsidRPr="0095681A" w:rsidRDefault="0095681A" w:rsidP="0095681A">
      <w:pPr>
        <w:ind w:left="720" w:hanging="720"/>
        <w:rPr>
          <w:rFonts w:asciiTheme="majorHAnsi" w:hAnsiTheme="majorHAnsi" w:cstheme="minorBidi"/>
          <w:lang w:eastAsia="en-US"/>
        </w:rPr>
      </w:pPr>
      <w:r>
        <w:rPr>
          <w:rFonts w:asciiTheme="majorHAnsi" w:hAnsiTheme="majorHAnsi" w:cstheme="minorBidi"/>
          <w:lang w:eastAsia="en-US"/>
        </w:rPr>
        <w:t>6</w:t>
      </w:r>
      <w:r w:rsidRPr="0095681A">
        <w:rPr>
          <w:rFonts w:asciiTheme="majorHAnsi" w:hAnsiTheme="majorHAnsi" w:cstheme="minorBidi"/>
          <w:lang w:eastAsia="en-US"/>
        </w:rPr>
        <w:t>.3</w:t>
      </w:r>
      <w:r w:rsidRPr="0095681A">
        <w:rPr>
          <w:rFonts w:asciiTheme="majorHAnsi" w:hAnsiTheme="majorHAnsi" w:cstheme="minorBidi"/>
          <w:lang w:eastAsia="en-US"/>
        </w:rPr>
        <w:tab/>
        <w:t xml:space="preserve">The table below illustrates how every £1 of council tax is apportioned between Hertfordshire County Council, </w:t>
      </w:r>
      <w:r w:rsidR="008E1C6D">
        <w:rPr>
          <w:rFonts w:asciiTheme="majorHAnsi" w:hAnsiTheme="majorHAnsi" w:cstheme="minorBidi"/>
          <w:lang w:eastAsia="en-US"/>
        </w:rPr>
        <w:t xml:space="preserve">Three Rivers </w:t>
      </w:r>
      <w:proofErr w:type="gramStart"/>
      <w:r w:rsidR="008E1C6D">
        <w:rPr>
          <w:rFonts w:asciiTheme="majorHAnsi" w:hAnsiTheme="majorHAnsi" w:cstheme="minorBidi"/>
          <w:lang w:eastAsia="en-US"/>
        </w:rPr>
        <w:t xml:space="preserve">District </w:t>
      </w:r>
      <w:r w:rsidRPr="0095681A">
        <w:rPr>
          <w:rFonts w:asciiTheme="majorHAnsi" w:hAnsiTheme="majorHAnsi" w:cstheme="minorBidi"/>
          <w:lang w:eastAsia="en-US"/>
        </w:rPr>
        <w:t xml:space="preserve"> Council</w:t>
      </w:r>
      <w:proofErr w:type="gramEnd"/>
      <w:r w:rsidRPr="0095681A">
        <w:rPr>
          <w:rFonts w:asciiTheme="majorHAnsi" w:hAnsiTheme="majorHAnsi" w:cstheme="minorBidi"/>
          <w:lang w:eastAsia="en-US"/>
        </w:rPr>
        <w:t xml:space="preserve"> and </w:t>
      </w:r>
      <w:r w:rsidR="008E1C6D">
        <w:rPr>
          <w:rFonts w:asciiTheme="majorHAnsi" w:hAnsiTheme="majorHAnsi" w:cstheme="minorBidi"/>
          <w:lang w:eastAsia="en-US"/>
        </w:rPr>
        <w:t xml:space="preserve">the </w:t>
      </w:r>
      <w:r w:rsidRPr="0095681A">
        <w:rPr>
          <w:rFonts w:asciiTheme="majorHAnsi" w:hAnsiTheme="majorHAnsi" w:cstheme="minorBidi"/>
          <w:lang w:eastAsia="en-US"/>
        </w:rPr>
        <w:t xml:space="preserve">Police and Crime Commission. </w:t>
      </w:r>
    </w:p>
    <w:p w:rsidR="0095681A" w:rsidRPr="0095681A" w:rsidRDefault="0095681A" w:rsidP="0095681A">
      <w:pPr>
        <w:ind w:left="720" w:hanging="720"/>
        <w:rPr>
          <w:rFonts w:asciiTheme="majorHAnsi" w:hAnsiTheme="majorHAnsi" w:cstheme="minorBidi"/>
          <w:lang w:eastAsia="en-US"/>
        </w:rPr>
      </w:pPr>
    </w:p>
    <w:tbl>
      <w:tblPr>
        <w:tblW w:w="12056" w:type="dxa"/>
        <w:jc w:val="center"/>
        <w:tblInd w:w="-2362" w:type="dxa"/>
        <w:tblLook w:val="04A0" w:firstRow="1" w:lastRow="0" w:firstColumn="1" w:lastColumn="0" w:noHBand="0" w:noVBand="1"/>
      </w:tblPr>
      <w:tblGrid>
        <w:gridCol w:w="3090"/>
        <w:gridCol w:w="2396"/>
        <w:gridCol w:w="3285"/>
        <w:gridCol w:w="3285"/>
      </w:tblGrid>
      <w:tr w:rsidR="0095681A" w:rsidRPr="0095681A" w:rsidTr="0095681A">
        <w:trPr>
          <w:trHeight w:val="300"/>
          <w:jc w:val="center"/>
        </w:trPr>
        <w:tc>
          <w:tcPr>
            <w:tcW w:w="30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1A" w:rsidRPr="0095681A" w:rsidRDefault="0095681A" w:rsidP="0095681A">
            <w:pPr>
              <w:jc w:val="center"/>
              <w:rPr>
                <w:rFonts w:asciiTheme="majorHAnsi" w:eastAsia="Times New Roman" w:hAnsiTheme="majorHAnsi"/>
                <w:color w:val="000000"/>
              </w:rPr>
            </w:pPr>
          </w:p>
          <w:p w:rsidR="0095681A" w:rsidRPr="0095681A" w:rsidRDefault="0095681A" w:rsidP="0095681A">
            <w:pPr>
              <w:rPr>
                <w:rFonts w:asciiTheme="majorHAnsi" w:eastAsia="Times New Roman" w:hAnsiTheme="majorHAnsi"/>
                <w:color w:val="000000"/>
              </w:rPr>
            </w:pPr>
            <w:r w:rsidRPr="0095681A">
              <w:rPr>
                <w:rFonts w:asciiTheme="majorHAnsi" w:eastAsia="Times New Roman" w:hAnsiTheme="majorHAnsi"/>
                <w:color w:val="000000"/>
              </w:rPr>
              <w:t>Hertfordshire County Council</w:t>
            </w:r>
          </w:p>
          <w:p w:rsidR="0095681A" w:rsidRPr="0095681A" w:rsidRDefault="0095681A" w:rsidP="0095681A">
            <w:pPr>
              <w:rPr>
                <w:rFonts w:asciiTheme="majorHAnsi" w:eastAsia="Times New Roman" w:hAnsiTheme="majorHAnsi"/>
                <w:color w:val="000000"/>
              </w:rPr>
            </w:pPr>
          </w:p>
        </w:tc>
        <w:tc>
          <w:tcPr>
            <w:tcW w:w="2396" w:type="dxa"/>
            <w:tcBorders>
              <w:top w:val="single" w:sz="4" w:space="0" w:color="auto"/>
              <w:left w:val="nil"/>
              <w:bottom w:val="single" w:sz="4" w:space="0" w:color="auto"/>
              <w:right w:val="single" w:sz="4" w:space="0" w:color="auto"/>
            </w:tcBorders>
            <w:shd w:val="clear" w:color="auto" w:fill="auto"/>
            <w:noWrap/>
            <w:vAlign w:val="center"/>
            <w:hideMark/>
          </w:tcPr>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 xml:space="preserve">Three Rivers District </w:t>
            </w:r>
            <w:r w:rsidRPr="0095681A">
              <w:rPr>
                <w:rFonts w:asciiTheme="majorHAnsi" w:eastAsia="Times New Roman" w:hAnsiTheme="majorHAnsi"/>
                <w:color w:val="000000"/>
              </w:rPr>
              <w:t>Council</w:t>
            </w:r>
          </w:p>
        </w:tc>
        <w:tc>
          <w:tcPr>
            <w:tcW w:w="3285" w:type="dxa"/>
            <w:tcBorders>
              <w:top w:val="single" w:sz="4" w:space="0" w:color="auto"/>
              <w:left w:val="nil"/>
              <w:bottom w:val="single" w:sz="4" w:space="0" w:color="auto"/>
              <w:right w:val="single" w:sz="4" w:space="0" w:color="auto"/>
            </w:tcBorders>
            <w:shd w:val="clear" w:color="auto" w:fill="auto"/>
            <w:noWrap/>
            <w:vAlign w:val="center"/>
            <w:hideMark/>
          </w:tcPr>
          <w:p w:rsidR="0095681A" w:rsidRPr="0095681A" w:rsidRDefault="0095681A" w:rsidP="0095681A">
            <w:pPr>
              <w:jc w:val="center"/>
              <w:rPr>
                <w:rFonts w:asciiTheme="majorHAnsi" w:eastAsia="Times New Roman" w:hAnsiTheme="majorHAnsi"/>
                <w:color w:val="000000"/>
              </w:rPr>
            </w:pPr>
            <w:r w:rsidRPr="0095681A">
              <w:rPr>
                <w:rFonts w:asciiTheme="majorHAnsi" w:eastAsia="Times New Roman" w:hAnsiTheme="majorHAnsi"/>
                <w:color w:val="000000"/>
              </w:rPr>
              <w:t>Police and Crime Commission</w:t>
            </w:r>
          </w:p>
        </w:tc>
        <w:tc>
          <w:tcPr>
            <w:tcW w:w="3285" w:type="dxa"/>
            <w:tcBorders>
              <w:top w:val="single" w:sz="4" w:space="0" w:color="auto"/>
              <w:left w:val="nil"/>
              <w:bottom w:val="single" w:sz="4" w:space="0" w:color="auto"/>
              <w:right w:val="single" w:sz="4" w:space="0" w:color="auto"/>
            </w:tcBorders>
          </w:tcPr>
          <w:p w:rsidR="0095681A" w:rsidRDefault="0095681A" w:rsidP="0095681A">
            <w:pPr>
              <w:jc w:val="center"/>
              <w:rPr>
                <w:rFonts w:asciiTheme="majorHAnsi" w:eastAsia="Times New Roman" w:hAnsiTheme="majorHAnsi"/>
                <w:color w:val="000000"/>
              </w:rPr>
            </w:pPr>
          </w:p>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Parish</w:t>
            </w:r>
          </w:p>
        </w:tc>
      </w:tr>
      <w:tr w:rsidR="0095681A" w:rsidRPr="0095681A" w:rsidTr="0095681A">
        <w:trPr>
          <w:trHeight w:val="300"/>
          <w:jc w:val="center"/>
        </w:trPr>
        <w:tc>
          <w:tcPr>
            <w:tcW w:w="3090" w:type="dxa"/>
            <w:tcBorders>
              <w:top w:val="nil"/>
              <w:left w:val="single" w:sz="4" w:space="0" w:color="auto"/>
              <w:bottom w:val="single" w:sz="4" w:space="0" w:color="auto"/>
              <w:right w:val="single" w:sz="4" w:space="0" w:color="auto"/>
            </w:tcBorders>
            <w:shd w:val="clear" w:color="auto" w:fill="auto"/>
            <w:noWrap/>
            <w:vAlign w:val="center"/>
          </w:tcPr>
          <w:p w:rsidR="0095681A" w:rsidRDefault="0095681A" w:rsidP="00031100">
            <w:pPr>
              <w:jc w:val="center"/>
              <w:rPr>
                <w:rFonts w:asciiTheme="majorHAnsi" w:eastAsia="Times New Roman" w:hAnsiTheme="majorHAnsi"/>
                <w:color w:val="000000"/>
              </w:rPr>
            </w:pPr>
          </w:p>
          <w:p w:rsidR="0095681A" w:rsidRDefault="0095681A" w:rsidP="00031100">
            <w:pPr>
              <w:jc w:val="center"/>
              <w:rPr>
                <w:rFonts w:asciiTheme="majorHAnsi" w:eastAsia="Times New Roman" w:hAnsiTheme="majorHAnsi"/>
                <w:color w:val="000000"/>
              </w:rPr>
            </w:pPr>
            <w:r w:rsidRPr="002206BE">
              <w:rPr>
                <w:rFonts w:asciiTheme="majorHAnsi" w:eastAsia="Times New Roman" w:hAnsiTheme="majorHAnsi"/>
                <w:color w:val="000000"/>
              </w:rPr>
              <w:t>7</w:t>
            </w:r>
            <w:r>
              <w:rPr>
                <w:rFonts w:asciiTheme="majorHAnsi" w:eastAsia="Times New Roman" w:hAnsiTheme="majorHAnsi"/>
                <w:color w:val="000000"/>
              </w:rPr>
              <w:t>7</w:t>
            </w:r>
            <w:r w:rsidRPr="002206BE">
              <w:rPr>
                <w:rFonts w:asciiTheme="majorHAnsi" w:eastAsia="Times New Roman" w:hAnsiTheme="majorHAnsi"/>
                <w:color w:val="000000"/>
              </w:rPr>
              <w:t>p</w:t>
            </w:r>
          </w:p>
          <w:p w:rsidR="0095681A" w:rsidRPr="0095681A" w:rsidRDefault="0095681A" w:rsidP="0095681A">
            <w:pPr>
              <w:jc w:val="center"/>
              <w:rPr>
                <w:rFonts w:asciiTheme="majorHAnsi" w:eastAsia="Times New Roman" w:hAnsiTheme="majorHAnsi"/>
                <w:color w:val="000000"/>
              </w:rPr>
            </w:pPr>
          </w:p>
        </w:tc>
        <w:tc>
          <w:tcPr>
            <w:tcW w:w="2396" w:type="dxa"/>
            <w:tcBorders>
              <w:top w:val="nil"/>
              <w:left w:val="nil"/>
              <w:bottom w:val="single" w:sz="4" w:space="0" w:color="auto"/>
              <w:right w:val="single" w:sz="4" w:space="0" w:color="auto"/>
            </w:tcBorders>
            <w:shd w:val="clear" w:color="auto" w:fill="auto"/>
            <w:noWrap/>
            <w:vAlign w:val="center"/>
          </w:tcPr>
          <w:p w:rsidR="0095681A" w:rsidRPr="0095681A" w:rsidRDefault="0095681A" w:rsidP="0095681A">
            <w:pPr>
              <w:jc w:val="center"/>
              <w:rPr>
                <w:rFonts w:asciiTheme="majorHAnsi" w:eastAsia="Times New Roman" w:hAnsiTheme="majorHAnsi"/>
                <w:color w:val="000000"/>
              </w:rPr>
            </w:pPr>
            <w:r w:rsidRPr="002206BE">
              <w:rPr>
                <w:rFonts w:asciiTheme="majorHAnsi" w:eastAsia="Times New Roman" w:hAnsiTheme="majorHAnsi"/>
                <w:color w:val="000000"/>
              </w:rPr>
              <w:t>1</w:t>
            </w:r>
            <w:r>
              <w:rPr>
                <w:rFonts w:asciiTheme="majorHAnsi" w:eastAsia="Times New Roman" w:hAnsiTheme="majorHAnsi"/>
                <w:color w:val="000000"/>
              </w:rPr>
              <w:t>0</w:t>
            </w:r>
            <w:r w:rsidRPr="002206BE">
              <w:rPr>
                <w:rFonts w:asciiTheme="majorHAnsi" w:eastAsia="Times New Roman" w:hAnsiTheme="majorHAnsi"/>
                <w:color w:val="000000"/>
              </w:rPr>
              <w:t>p</w:t>
            </w:r>
          </w:p>
        </w:tc>
        <w:tc>
          <w:tcPr>
            <w:tcW w:w="3285" w:type="dxa"/>
            <w:tcBorders>
              <w:top w:val="nil"/>
              <w:left w:val="nil"/>
              <w:bottom w:val="single" w:sz="4" w:space="0" w:color="auto"/>
              <w:right w:val="single" w:sz="4" w:space="0" w:color="auto"/>
            </w:tcBorders>
            <w:shd w:val="clear" w:color="auto" w:fill="auto"/>
            <w:noWrap/>
            <w:vAlign w:val="center"/>
          </w:tcPr>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10</w:t>
            </w:r>
            <w:r w:rsidRPr="002206BE">
              <w:rPr>
                <w:rFonts w:asciiTheme="majorHAnsi" w:eastAsia="Times New Roman" w:hAnsiTheme="majorHAnsi"/>
                <w:color w:val="000000"/>
              </w:rPr>
              <w:t>p</w:t>
            </w:r>
          </w:p>
        </w:tc>
        <w:tc>
          <w:tcPr>
            <w:tcW w:w="3285" w:type="dxa"/>
            <w:tcBorders>
              <w:top w:val="nil"/>
              <w:left w:val="nil"/>
              <w:bottom w:val="single" w:sz="4" w:space="0" w:color="auto"/>
              <w:right w:val="single" w:sz="4" w:space="0" w:color="auto"/>
            </w:tcBorders>
          </w:tcPr>
          <w:p w:rsidR="0095681A" w:rsidRDefault="0095681A" w:rsidP="00031100">
            <w:pPr>
              <w:jc w:val="center"/>
              <w:rPr>
                <w:rFonts w:asciiTheme="majorHAnsi" w:eastAsia="Times New Roman" w:hAnsiTheme="majorHAnsi"/>
                <w:color w:val="000000"/>
              </w:rPr>
            </w:pPr>
          </w:p>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3p</w:t>
            </w:r>
          </w:p>
        </w:tc>
      </w:tr>
    </w:tbl>
    <w:p w:rsidR="0095681A" w:rsidRPr="0095681A" w:rsidRDefault="0095681A" w:rsidP="0095681A">
      <w:pPr>
        <w:rPr>
          <w:rFonts w:asciiTheme="majorHAnsi" w:hAnsiTheme="majorHAnsi" w:cstheme="minorBidi"/>
          <w:lang w:eastAsia="en-US"/>
        </w:rPr>
      </w:pPr>
    </w:p>
    <w:p w:rsidR="0095681A" w:rsidRPr="0095681A" w:rsidRDefault="004372FD" w:rsidP="0095681A">
      <w:pPr>
        <w:ind w:left="720" w:hanging="720"/>
        <w:rPr>
          <w:rFonts w:asciiTheme="majorHAnsi" w:hAnsiTheme="majorHAnsi" w:cstheme="minorBidi"/>
          <w:lang w:eastAsia="en-US"/>
        </w:rPr>
      </w:pPr>
      <w:r>
        <w:rPr>
          <w:rFonts w:asciiTheme="majorHAnsi" w:hAnsiTheme="majorHAnsi" w:cstheme="minorBidi"/>
          <w:lang w:eastAsia="en-US"/>
        </w:rPr>
        <w:t>6</w:t>
      </w:r>
      <w:r w:rsidR="0095681A" w:rsidRPr="0095681A">
        <w:rPr>
          <w:rFonts w:asciiTheme="majorHAnsi" w:hAnsiTheme="majorHAnsi" w:cstheme="minorBidi"/>
          <w:lang w:eastAsia="en-US"/>
        </w:rPr>
        <w:t>.4</w:t>
      </w:r>
      <w:r w:rsidR="0095681A" w:rsidRPr="0095681A">
        <w:rPr>
          <w:rFonts w:asciiTheme="majorHAnsi" w:hAnsiTheme="majorHAnsi" w:cstheme="minorBidi"/>
          <w:lang w:eastAsia="en-US"/>
        </w:rPr>
        <w:tab/>
        <w:t xml:space="preserve">It is clear from the apportioning of council tax collection that the County Council would financially benefit the most from any reduction in CTR expenditure </w:t>
      </w:r>
    </w:p>
    <w:p w:rsidR="0095681A" w:rsidRDefault="0095681A">
      <w:pPr>
        <w:rPr>
          <w:rFonts w:asciiTheme="majorHAnsi" w:hAnsiTheme="majorHAnsi" w:cstheme="minorBidi"/>
          <w:lang w:eastAsia="en-US"/>
        </w:rPr>
      </w:pPr>
      <w:r>
        <w:rPr>
          <w:rFonts w:asciiTheme="majorHAnsi" w:hAnsiTheme="majorHAnsi" w:cstheme="minorBidi"/>
          <w:lang w:eastAsia="en-US"/>
        </w:rPr>
        <w:br w:type="page"/>
      </w:r>
    </w:p>
    <w:p w:rsidR="0095681A" w:rsidRPr="0095681A" w:rsidRDefault="0095681A" w:rsidP="0095681A">
      <w:pPr>
        <w:rPr>
          <w:rFonts w:asciiTheme="majorHAnsi" w:hAnsiTheme="majorHAnsi" w:cstheme="minorBidi"/>
          <w:lang w:eastAsia="en-US"/>
        </w:rPr>
      </w:pPr>
    </w:p>
    <w:p w:rsidR="0095681A" w:rsidRPr="0095681A" w:rsidRDefault="004372FD" w:rsidP="0095681A">
      <w:pPr>
        <w:rPr>
          <w:rFonts w:asciiTheme="majorHAnsi" w:hAnsiTheme="majorHAnsi" w:cstheme="minorBidi"/>
          <w:lang w:eastAsia="en-US"/>
        </w:rPr>
      </w:pPr>
      <w:r>
        <w:rPr>
          <w:rFonts w:asciiTheme="majorHAnsi" w:hAnsiTheme="majorHAnsi" w:cstheme="minorBidi"/>
          <w:lang w:eastAsia="en-US"/>
        </w:rPr>
        <w:t>6</w:t>
      </w:r>
      <w:r w:rsidR="0095681A" w:rsidRPr="0095681A">
        <w:rPr>
          <w:rFonts w:asciiTheme="majorHAnsi" w:hAnsiTheme="majorHAnsi" w:cstheme="minorBidi"/>
          <w:lang w:eastAsia="en-US"/>
        </w:rPr>
        <w:t>.5</w:t>
      </w:r>
      <w:r w:rsidR="0095681A" w:rsidRPr="0095681A">
        <w:rPr>
          <w:rFonts w:asciiTheme="majorHAnsi" w:hAnsiTheme="majorHAnsi" w:cstheme="minorBidi"/>
          <w:lang w:eastAsia="en-US"/>
        </w:rPr>
        <w:tab/>
        <w:t xml:space="preserve">The table below illustrates the financial benefit of a reduction in expenditure </w:t>
      </w:r>
      <w:r w:rsidR="0095681A">
        <w:rPr>
          <w:rFonts w:asciiTheme="majorHAnsi" w:hAnsiTheme="majorHAnsi" w:cstheme="minorBidi"/>
          <w:lang w:eastAsia="en-US"/>
        </w:rPr>
        <w:t xml:space="preserve">for each option </w:t>
      </w:r>
    </w:p>
    <w:p w:rsidR="0095681A" w:rsidRPr="0095681A" w:rsidRDefault="0095681A" w:rsidP="0095681A">
      <w:pPr>
        <w:rPr>
          <w:rFonts w:asciiTheme="majorHAnsi" w:hAnsiTheme="majorHAnsi" w:cstheme="minorBidi"/>
          <w:lang w:eastAsia="en-US"/>
        </w:rPr>
      </w:pPr>
    </w:p>
    <w:tbl>
      <w:tblPr>
        <w:tblW w:w="13215" w:type="dxa"/>
        <w:jc w:val="center"/>
        <w:tblInd w:w="-1225" w:type="dxa"/>
        <w:tblLook w:val="04A0" w:firstRow="1" w:lastRow="0" w:firstColumn="1" w:lastColumn="0" w:noHBand="0" w:noVBand="1"/>
      </w:tblPr>
      <w:tblGrid>
        <w:gridCol w:w="2176"/>
        <w:gridCol w:w="3118"/>
        <w:gridCol w:w="2410"/>
        <w:gridCol w:w="3206"/>
        <w:gridCol w:w="2305"/>
      </w:tblGrid>
      <w:tr w:rsidR="0095681A" w:rsidRPr="0095681A" w:rsidTr="0095681A">
        <w:trPr>
          <w:trHeight w:val="300"/>
          <w:jc w:val="center"/>
        </w:trPr>
        <w:tc>
          <w:tcPr>
            <w:tcW w:w="2176" w:type="dxa"/>
            <w:tcBorders>
              <w:top w:val="single" w:sz="4" w:space="0" w:color="auto"/>
              <w:left w:val="single" w:sz="4" w:space="0" w:color="auto"/>
              <w:bottom w:val="single" w:sz="4" w:space="0" w:color="auto"/>
              <w:right w:val="single" w:sz="4" w:space="0" w:color="auto"/>
            </w:tcBorders>
          </w:tcPr>
          <w:p w:rsidR="0095681A" w:rsidRDefault="0095681A" w:rsidP="0095681A">
            <w:pPr>
              <w:jc w:val="center"/>
              <w:rPr>
                <w:rFonts w:asciiTheme="majorHAnsi" w:eastAsia="Times New Roman" w:hAnsiTheme="majorHAnsi"/>
                <w:color w:val="000000"/>
              </w:rPr>
            </w:pPr>
          </w:p>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Option</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81A" w:rsidRPr="0095681A" w:rsidRDefault="0095681A" w:rsidP="0095681A">
            <w:pPr>
              <w:jc w:val="center"/>
              <w:rPr>
                <w:rFonts w:asciiTheme="majorHAnsi" w:eastAsia="Times New Roman" w:hAnsiTheme="majorHAnsi"/>
                <w:color w:val="000000"/>
              </w:rPr>
            </w:pPr>
            <w:r w:rsidRPr="0095681A">
              <w:rPr>
                <w:rFonts w:asciiTheme="majorHAnsi" w:eastAsia="Times New Roman" w:hAnsiTheme="majorHAnsi"/>
                <w:color w:val="000000"/>
              </w:rPr>
              <w:t>Hertfordshire County Council</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Three Rivers District Council</w:t>
            </w:r>
          </w:p>
        </w:tc>
        <w:tc>
          <w:tcPr>
            <w:tcW w:w="3206" w:type="dxa"/>
            <w:tcBorders>
              <w:top w:val="single" w:sz="4" w:space="0" w:color="auto"/>
              <w:left w:val="nil"/>
              <w:bottom w:val="single" w:sz="4" w:space="0" w:color="auto"/>
              <w:right w:val="single" w:sz="4" w:space="0" w:color="auto"/>
            </w:tcBorders>
            <w:shd w:val="clear" w:color="auto" w:fill="auto"/>
            <w:noWrap/>
            <w:vAlign w:val="center"/>
          </w:tcPr>
          <w:p w:rsidR="0095681A" w:rsidRPr="0095681A" w:rsidRDefault="0095681A" w:rsidP="0095681A">
            <w:pPr>
              <w:jc w:val="center"/>
              <w:rPr>
                <w:rFonts w:asciiTheme="majorHAnsi" w:eastAsia="Times New Roman" w:hAnsiTheme="majorHAnsi"/>
                <w:color w:val="000000"/>
              </w:rPr>
            </w:pPr>
          </w:p>
          <w:p w:rsidR="0095681A" w:rsidRPr="0095681A" w:rsidRDefault="0095681A" w:rsidP="0095681A">
            <w:pPr>
              <w:jc w:val="center"/>
              <w:rPr>
                <w:rFonts w:asciiTheme="majorHAnsi" w:eastAsia="Times New Roman" w:hAnsiTheme="majorHAnsi"/>
                <w:color w:val="000000"/>
              </w:rPr>
            </w:pPr>
            <w:r w:rsidRPr="0095681A">
              <w:rPr>
                <w:rFonts w:asciiTheme="majorHAnsi" w:eastAsia="Times New Roman" w:hAnsiTheme="majorHAnsi"/>
                <w:color w:val="000000"/>
              </w:rPr>
              <w:t>Police and Crime Commission</w:t>
            </w:r>
          </w:p>
          <w:p w:rsidR="0095681A" w:rsidRPr="0095681A" w:rsidRDefault="0095681A" w:rsidP="0095681A">
            <w:pPr>
              <w:jc w:val="center"/>
              <w:rPr>
                <w:rFonts w:asciiTheme="majorHAnsi" w:eastAsia="Times New Roman" w:hAnsiTheme="majorHAnsi"/>
                <w:color w:val="000000"/>
              </w:rPr>
            </w:pPr>
          </w:p>
        </w:tc>
        <w:tc>
          <w:tcPr>
            <w:tcW w:w="2305" w:type="dxa"/>
            <w:tcBorders>
              <w:top w:val="single" w:sz="4" w:space="0" w:color="auto"/>
              <w:left w:val="nil"/>
              <w:bottom w:val="single" w:sz="4" w:space="0" w:color="auto"/>
              <w:right w:val="single" w:sz="4" w:space="0" w:color="auto"/>
            </w:tcBorders>
          </w:tcPr>
          <w:p w:rsidR="0095681A" w:rsidRDefault="0095681A" w:rsidP="0095681A">
            <w:pPr>
              <w:jc w:val="center"/>
              <w:rPr>
                <w:rFonts w:asciiTheme="majorHAnsi" w:eastAsia="Times New Roman" w:hAnsiTheme="majorHAnsi"/>
                <w:color w:val="000000"/>
              </w:rPr>
            </w:pPr>
          </w:p>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Parish</w:t>
            </w:r>
          </w:p>
        </w:tc>
      </w:tr>
      <w:tr w:rsidR="0095681A" w:rsidRPr="0095681A" w:rsidTr="0095681A">
        <w:trPr>
          <w:trHeight w:val="300"/>
          <w:jc w:val="center"/>
        </w:trPr>
        <w:tc>
          <w:tcPr>
            <w:tcW w:w="2176" w:type="dxa"/>
            <w:tcBorders>
              <w:top w:val="single" w:sz="4" w:space="0" w:color="auto"/>
              <w:left w:val="single" w:sz="4" w:space="0" w:color="auto"/>
              <w:bottom w:val="single" w:sz="4" w:space="0" w:color="auto"/>
              <w:right w:val="single" w:sz="4" w:space="0" w:color="auto"/>
            </w:tcBorders>
          </w:tcPr>
          <w:p w:rsidR="0095681A" w:rsidRDefault="0095681A" w:rsidP="0095681A">
            <w:pPr>
              <w:jc w:val="center"/>
              <w:rPr>
                <w:rFonts w:asciiTheme="majorHAnsi" w:eastAsia="Times New Roman" w:hAnsiTheme="majorHAnsi"/>
                <w:color w:val="000000"/>
              </w:rPr>
            </w:pPr>
          </w:p>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Remove Family Premium</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83,234</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10,809</w:t>
            </w:r>
          </w:p>
        </w:tc>
        <w:tc>
          <w:tcPr>
            <w:tcW w:w="3206" w:type="dxa"/>
            <w:tcBorders>
              <w:top w:val="single" w:sz="4" w:space="0" w:color="auto"/>
              <w:left w:val="nil"/>
              <w:bottom w:val="single" w:sz="4" w:space="0" w:color="auto"/>
              <w:right w:val="single" w:sz="4" w:space="0" w:color="auto"/>
            </w:tcBorders>
            <w:shd w:val="clear" w:color="auto" w:fill="auto"/>
            <w:noWrap/>
            <w:vAlign w:val="center"/>
          </w:tcPr>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10,809</w:t>
            </w:r>
          </w:p>
        </w:tc>
        <w:tc>
          <w:tcPr>
            <w:tcW w:w="2305" w:type="dxa"/>
            <w:tcBorders>
              <w:top w:val="single" w:sz="4" w:space="0" w:color="auto"/>
              <w:left w:val="nil"/>
              <w:bottom w:val="single" w:sz="4" w:space="0" w:color="auto"/>
              <w:right w:val="single" w:sz="4" w:space="0" w:color="auto"/>
            </w:tcBorders>
          </w:tcPr>
          <w:p w:rsidR="0095681A" w:rsidRDefault="0095681A" w:rsidP="0095681A">
            <w:pPr>
              <w:jc w:val="center"/>
              <w:rPr>
                <w:rFonts w:asciiTheme="majorHAnsi" w:eastAsia="Times New Roman" w:hAnsiTheme="majorHAnsi"/>
                <w:color w:val="000000"/>
              </w:rPr>
            </w:pPr>
          </w:p>
          <w:p w:rsidR="0095681A" w:rsidRP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3,243</w:t>
            </w:r>
          </w:p>
        </w:tc>
      </w:tr>
      <w:tr w:rsidR="0095681A" w:rsidRPr="0095681A" w:rsidTr="0095681A">
        <w:trPr>
          <w:trHeight w:val="300"/>
          <w:jc w:val="center"/>
        </w:trPr>
        <w:tc>
          <w:tcPr>
            <w:tcW w:w="2176" w:type="dxa"/>
            <w:tcBorders>
              <w:top w:val="single" w:sz="4" w:space="0" w:color="auto"/>
              <w:left w:val="single" w:sz="4" w:space="0" w:color="auto"/>
              <w:bottom w:val="single" w:sz="4" w:space="0" w:color="auto"/>
              <w:right w:val="single" w:sz="4" w:space="0" w:color="auto"/>
            </w:tcBorders>
          </w:tcPr>
          <w:p w:rsidR="0095681A" w:rsidRDefault="0095681A" w:rsidP="0095681A">
            <w:pPr>
              <w:jc w:val="center"/>
              <w:rPr>
                <w:rFonts w:asciiTheme="majorHAnsi" w:eastAsia="Times New Roman" w:hAnsiTheme="majorHAnsi"/>
                <w:color w:val="000000"/>
              </w:rPr>
            </w:pPr>
          </w:p>
          <w:p w:rsid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 xml:space="preserve">Limit </w:t>
            </w:r>
            <w:r w:rsidR="008E1C6D">
              <w:rPr>
                <w:rFonts w:asciiTheme="majorHAnsi" w:eastAsia="Times New Roman" w:hAnsiTheme="majorHAnsi"/>
                <w:color w:val="000000"/>
              </w:rPr>
              <w:t>Dependants</w:t>
            </w:r>
          </w:p>
          <w:p w:rsidR="0095681A" w:rsidRDefault="0095681A" w:rsidP="0095681A">
            <w:pPr>
              <w:jc w:val="center"/>
              <w:rPr>
                <w:rFonts w:asciiTheme="majorHAnsi" w:eastAsia="Times New Roman" w:hAnsiTheme="majorHAnsi"/>
                <w:color w:val="000000"/>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93,073</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12,088</w:t>
            </w:r>
          </w:p>
        </w:tc>
        <w:tc>
          <w:tcPr>
            <w:tcW w:w="3206" w:type="dxa"/>
            <w:tcBorders>
              <w:top w:val="single" w:sz="4" w:space="0" w:color="auto"/>
              <w:left w:val="nil"/>
              <w:bottom w:val="single" w:sz="4" w:space="0" w:color="auto"/>
              <w:right w:val="single" w:sz="4" w:space="0" w:color="auto"/>
            </w:tcBorders>
            <w:shd w:val="clear" w:color="auto" w:fill="auto"/>
            <w:noWrap/>
            <w:vAlign w:val="center"/>
          </w:tcPr>
          <w:p w:rsid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12,088</w:t>
            </w:r>
          </w:p>
        </w:tc>
        <w:tc>
          <w:tcPr>
            <w:tcW w:w="2305" w:type="dxa"/>
            <w:tcBorders>
              <w:top w:val="single" w:sz="4" w:space="0" w:color="auto"/>
              <w:left w:val="nil"/>
              <w:bottom w:val="single" w:sz="4" w:space="0" w:color="auto"/>
              <w:right w:val="single" w:sz="4" w:space="0" w:color="auto"/>
            </w:tcBorders>
          </w:tcPr>
          <w:p w:rsidR="0095681A" w:rsidRDefault="0095681A" w:rsidP="0095681A">
            <w:pPr>
              <w:jc w:val="center"/>
              <w:rPr>
                <w:rFonts w:asciiTheme="majorHAnsi" w:eastAsia="Times New Roman" w:hAnsiTheme="majorHAnsi"/>
                <w:color w:val="000000"/>
              </w:rPr>
            </w:pPr>
          </w:p>
          <w:p w:rsid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3,626</w:t>
            </w:r>
          </w:p>
        </w:tc>
      </w:tr>
      <w:tr w:rsidR="0095681A" w:rsidRPr="0095681A" w:rsidTr="0095681A">
        <w:trPr>
          <w:trHeight w:val="300"/>
          <w:jc w:val="center"/>
        </w:trPr>
        <w:tc>
          <w:tcPr>
            <w:tcW w:w="2176" w:type="dxa"/>
            <w:tcBorders>
              <w:top w:val="single" w:sz="4" w:space="0" w:color="auto"/>
              <w:left w:val="single" w:sz="4" w:space="0" w:color="auto"/>
              <w:bottom w:val="single" w:sz="4" w:space="0" w:color="auto"/>
              <w:right w:val="single" w:sz="4" w:space="0" w:color="auto"/>
            </w:tcBorders>
          </w:tcPr>
          <w:p w:rsidR="0095681A" w:rsidRDefault="0095681A" w:rsidP="0095681A">
            <w:pPr>
              <w:jc w:val="center"/>
              <w:rPr>
                <w:rFonts w:asciiTheme="majorHAnsi" w:eastAsia="Times New Roman" w:hAnsiTheme="majorHAnsi"/>
                <w:color w:val="000000"/>
              </w:rPr>
            </w:pPr>
          </w:p>
          <w:p w:rsid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Minimum Floor Income</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81A" w:rsidRDefault="008F1915" w:rsidP="0095681A">
            <w:pPr>
              <w:jc w:val="center"/>
              <w:rPr>
                <w:rFonts w:asciiTheme="majorHAnsi" w:eastAsia="Times New Roman" w:hAnsiTheme="majorHAnsi"/>
                <w:color w:val="000000"/>
              </w:rPr>
            </w:pPr>
            <w:r>
              <w:rPr>
                <w:rFonts w:asciiTheme="majorHAnsi" w:eastAsia="Times New Roman" w:hAnsiTheme="majorHAnsi"/>
                <w:color w:val="000000"/>
              </w:rPr>
              <w:t>47,423</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6,159</w:t>
            </w:r>
          </w:p>
        </w:tc>
        <w:tc>
          <w:tcPr>
            <w:tcW w:w="3206" w:type="dxa"/>
            <w:tcBorders>
              <w:top w:val="single" w:sz="4" w:space="0" w:color="auto"/>
              <w:left w:val="nil"/>
              <w:bottom w:val="single" w:sz="4" w:space="0" w:color="auto"/>
              <w:right w:val="single" w:sz="4" w:space="0" w:color="auto"/>
            </w:tcBorders>
            <w:shd w:val="clear" w:color="auto" w:fill="auto"/>
            <w:noWrap/>
            <w:vAlign w:val="center"/>
          </w:tcPr>
          <w:p w:rsidR="0095681A" w:rsidRDefault="0095681A" w:rsidP="0095681A">
            <w:pPr>
              <w:jc w:val="center"/>
              <w:rPr>
                <w:rFonts w:asciiTheme="majorHAnsi" w:eastAsia="Times New Roman" w:hAnsiTheme="majorHAnsi"/>
                <w:color w:val="000000"/>
              </w:rPr>
            </w:pPr>
            <w:r>
              <w:rPr>
                <w:rFonts w:asciiTheme="majorHAnsi" w:eastAsia="Times New Roman" w:hAnsiTheme="majorHAnsi"/>
                <w:color w:val="000000"/>
              </w:rPr>
              <w:t>6,159</w:t>
            </w:r>
          </w:p>
        </w:tc>
        <w:tc>
          <w:tcPr>
            <w:tcW w:w="2305" w:type="dxa"/>
            <w:tcBorders>
              <w:top w:val="single" w:sz="4" w:space="0" w:color="auto"/>
              <w:left w:val="nil"/>
              <w:bottom w:val="single" w:sz="4" w:space="0" w:color="auto"/>
              <w:right w:val="single" w:sz="4" w:space="0" w:color="auto"/>
            </w:tcBorders>
          </w:tcPr>
          <w:p w:rsidR="0095681A" w:rsidRDefault="0095681A" w:rsidP="0095681A">
            <w:pPr>
              <w:jc w:val="center"/>
              <w:rPr>
                <w:rFonts w:asciiTheme="majorHAnsi" w:eastAsia="Times New Roman" w:hAnsiTheme="majorHAnsi"/>
                <w:color w:val="000000"/>
              </w:rPr>
            </w:pPr>
          </w:p>
          <w:p w:rsidR="008F1915" w:rsidRDefault="008F1915" w:rsidP="0095681A">
            <w:pPr>
              <w:jc w:val="center"/>
              <w:rPr>
                <w:rFonts w:asciiTheme="majorHAnsi" w:eastAsia="Times New Roman" w:hAnsiTheme="majorHAnsi"/>
                <w:color w:val="000000"/>
              </w:rPr>
            </w:pPr>
            <w:r>
              <w:rPr>
                <w:rFonts w:asciiTheme="majorHAnsi" w:eastAsia="Times New Roman" w:hAnsiTheme="majorHAnsi"/>
                <w:color w:val="000000"/>
              </w:rPr>
              <w:t>1,848</w:t>
            </w:r>
          </w:p>
        </w:tc>
      </w:tr>
    </w:tbl>
    <w:p w:rsidR="0095681A" w:rsidRPr="0095681A" w:rsidRDefault="0095681A" w:rsidP="0095681A">
      <w:pPr>
        <w:rPr>
          <w:rFonts w:asciiTheme="majorHAnsi" w:eastAsiaTheme="majorEastAsia" w:hAnsiTheme="majorHAnsi" w:cstheme="majorBidi"/>
          <w:b/>
          <w:bCs/>
          <w:color w:val="345A8A" w:themeColor="accent1" w:themeShade="B5"/>
          <w:lang w:eastAsia="en-US"/>
        </w:rPr>
      </w:pPr>
    </w:p>
    <w:p w:rsidR="00B91E83" w:rsidRDefault="00B91E83" w:rsidP="00997C4B">
      <w:pPr>
        <w:pStyle w:val="Heading1"/>
      </w:pPr>
    </w:p>
    <w:p w:rsidR="004372FD" w:rsidRDefault="004372FD" w:rsidP="004372FD">
      <w:pPr>
        <w:rPr>
          <w:lang w:eastAsia="en-US"/>
        </w:rPr>
      </w:pPr>
    </w:p>
    <w:p w:rsidR="004372FD" w:rsidRDefault="004372FD" w:rsidP="004372FD">
      <w:pPr>
        <w:rPr>
          <w:lang w:eastAsia="en-US"/>
        </w:rPr>
      </w:pPr>
    </w:p>
    <w:p w:rsidR="004372FD" w:rsidRDefault="004372FD" w:rsidP="004372FD">
      <w:pPr>
        <w:rPr>
          <w:lang w:eastAsia="en-US"/>
        </w:rPr>
      </w:pPr>
    </w:p>
    <w:p w:rsidR="004372FD" w:rsidRPr="004372FD" w:rsidRDefault="004372FD" w:rsidP="004372FD">
      <w:pPr>
        <w:rPr>
          <w:lang w:eastAsia="en-US"/>
        </w:rPr>
      </w:pPr>
    </w:p>
    <w:p w:rsidR="00B91E83" w:rsidRDefault="00B91E83" w:rsidP="00997C4B">
      <w:pPr>
        <w:pStyle w:val="Heading1"/>
      </w:pPr>
    </w:p>
    <w:p w:rsidR="004372FD" w:rsidRDefault="004372FD">
      <w:pPr>
        <w:rPr>
          <w:rFonts w:asciiTheme="majorHAnsi" w:eastAsiaTheme="majorEastAsia" w:hAnsiTheme="majorHAnsi" w:cstheme="majorBidi"/>
          <w:b/>
          <w:bCs/>
          <w:color w:val="345A8A" w:themeColor="accent1" w:themeShade="B5"/>
          <w:sz w:val="32"/>
          <w:szCs w:val="32"/>
          <w:lang w:eastAsia="en-US"/>
        </w:rPr>
      </w:pPr>
      <w:r>
        <w:br w:type="page"/>
      </w:r>
    </w:p>
    <w:p w:rsidR="00997C4B" w:rsidRPr="00944796" w:rsidRDefault="004372FD" w:rsidP="00997C4B">
      <w:pPr>
        <w:pStyle w:val="Heading1"/>
      </w:pPr>
      <w:r>
        <w:lastRenderedPageBreak/>
        <w:t>7</w:t>
      </w:r>
      <w:r w:rsidR="00997C4B" w:rsidRPr="00944796">
        <w:t>.0</w:t>
      </w:r>
      <w:r w:rsidR="00997C4B" w:rsidRPr="00944796">
        <w:tab/>
        <w:t>Protection for the vulnerable</w:t>
      </w:r>
      <w:bookmarkEnd w:id="67"/>
      <w:r w:rsidR="00997C4B" w:rsidRPr="00944796">
        <w:t xml:space="preserve"> </w:t>
      </w:r>
    </w:p>
    <w:p w:rsidR="00997C4B" w:rsidRPr="00944796" w:rsidRDefault="00997C4B" w:rsidP="00997C4B">
      <w:pPr>
        <w:pStyle w:val="NormalWeb"/>
        <w:ind w:left="720" w:hanging="720"/>
        <w:jc w:val="both"/>
        <w:rPr>
          <w:rFonts w:asciiTheme="majorHAnsi" w:hAnsiTheme="majorHAnsi"/>
          <w:sz w:val="24"/>
          <w:szCs w:val="24"/>
        </w:rPr>
      </w:pPr>
      <w:r w:rsidRPr="00944796">
        <w:rPr>
          <w:rFonts w:asciiTheme="majorHAnsi" w:hAnsiTheme="majorHAnsi"/>
          <w:sz w:val="24"/>
          <w:szCs w:val="24"/>
        </w:rPr>
        <w:t>6.1</w:t>
      </w:r>
      <w:r w:rsidRPr="00944796">
        <w:rPr>
          <w:rFonts w:asciiTheme="majorHAnsi" w:hAnsiTheme="majorHAnsi"/>
          <w:sz w:val="24"/>
          <w:szCs w:val="24"/>
        </w:rPr>
        <w:tab/>
        <w:t>As mentioned in the initial options report</w:t>
      </w:r>
      <w:r w:rsidRPr="00944796">
        <w:rPr>
          <w:rFonts w:asciiTheme="majorHAnsi" w:hAnsiTheme="majorHAnsi" w:cs="Arial"/>
          <w:sz w:val="24"/>
          <w:szCs w:val="24"/>
        </w:rPr>
        <w:t xml:space="preserve"> </w:t>
      </w:r>
      <w:r w:rsidRPr="00944796">
        <w:rPr>
          <w:rFonts w:asciiTheme="majorHAnsi" w:hAnsiTheme="majorHAnsi"/>
          <w:sz w:val="24"/>
          <w:szCs w:val="24"/>
        </w:rPr>
        <w:t>there is a high level of support already within bot</w:t>
      </w:r>
      <w:r w:rsidR="000E38DF" w:rsidRPr="00944796">
        <w:rPr>
          <w:rFonts w:asciiTheme="majorHAnsi" w:hAnsiTheme="majorHAnsi"/>
          <w:sz w:val="24"/>
          <w:szCs w:val="24"/>
        </w:rPr>
        <w:t>h</w:t>
      </w:r>
      <w:r w:rsidRPr="00944796">
        <w:rPr>
          <w:rFonts w:asciiTheme="majorHAnsi" w:hAnsiTheme="majorHAnsi"/>
          <w:sz w:val="24"/>
          <w:szCs w:val="24"/>
        </w:rPr>
        <w:t xml:space="preserve"> schemes to protect the vulnerable, which directly addresses the concerns of Central </w:t>
      </w:r>
      <w:r w:rsidR="000E38DF" w:rsidRPr="00944796">
        <w:rPr>
          <w:rFonts w:asciiTheme="majorHAnsi" w:hAnsiTheme="majorHAnsi"/>
          <w:sz w:val="24"/>
          <w:szCs w:val="24"/>
        </w:rPr>
        <w:t>Government</w:t>
      </w:r>
      <w:r w:rsidRPr="00944796">
        <w:rPr>
          <w:rFonts w:asciiTheme="majorHAnsi" w:hAnsiTheme="majorHAnsi"/>
          <w:sz w:val="24"/>
          <w:szCs w:val="24"/>
        </w:rPr>
        <w:t xml:space="preserve"> namely:</w:t>
      </w:r>
    </w:p>
    <w:p w:rsidR="00997C4B" w:rsidRPr="00944796" w:rsidRDefault="00997C4B" w:rsidP="00997C4B">
      <w:pPr>
        <w:pStyle w:val="ListParagraph"/>
        <w:numPr>
          <w:ilvl w:val="0"/>
          <w:numId w:val="2"/>
        </w:numPr>
        <w:jc w:val="both"/>
        <w:rPr>
          <w:rFonts w:asciiTheme="majorHAnsi" w:hAnsiTheme="majorHAnsi"/>
        </w:rPr>
      </w:pPr>
      <w:r w:rsidRPr="00944796">
        <w:rPr>
          <w:rFonts w:asciiTheme="majorHAnsi" w:hAnsiTheme="majorHAnsi"/>
        </w:rPr>
        <w:t>Equalities – the schemes currently meet a full equalities test. Changes to the schemes as presented within the options would also fully meet the test in that they would apply equally across the board with applicants treated fairly in accordance with the legislation. The schemes with any of the changes would still protect those applicants with the lowest income either directly by the choice of option or through the use of an exceptional hardship scheme;</w:t>
      </w:r>
    </w:p>
    <w:p w:rsidR="00997C4B" w:rsidRPr="00944796" w:rsidRDefault="00997C4B" w:rsidP="00997C4B">
      <w:pPr>
        <w:pStyle w:val="ListParagraph"/>
        <w:numPr>
          <w:ilvl w:val="0"/>
          <w:numId w:val="2"/>
        </w:numPr>
        <w:jc w:val="both"/>
        <w:rPr>
          <w:rFonts w:asciiTheme="majorHAnsi" w:hAnsiTheme="majorHAnsi"/>
        </w:rPr>
      </w:pPr>
      <w:r w:rsidRPr="00944796">
        <w:rPr>
          <w:rFonts w:asciiTheme="majorHAnsi" w:hAnsiTheme="majorHAnsi"/>
        </w:rPr>
        <w:t>Child Poverty – notwithstanding that certain options will change the way that CTR for families is calculated</w:t>
      </w:r>
      <w:r w:rsidR="008E1C6D">
        <w:rPr>
          <w:rFonts w:asciiTheme="majorHAnsi" w:hAnsiTheme="majorHAnsi"/>
        </w:rPr>
        <w:t>,</w:t>
      </w:r>
      <w:r w:rsidRPr="00944796">
        <w:rPr>
          <w:rFonts w:asciiTheme="majorHAnsi" w:hAnsiTheme="majorHAnsi"/>
        </w:rPr>
        <w:t xml:space="preserve"> most options will to some degree provide additional support for families and those with </w:t>
      </w:r>
      <w:r w:rsidR="00944796" w:rsidRPr="00944796">
        <w:rPr>
          <w:rFonts w:asciiTheme="majorHAnsi" w:hAnsiTheme="majorHAnsi"/>
        </w:rPr>
        <w:t>dependent</w:t>
      </w:r>
      <w:r w:rsidRPr="00944796">
        <w:rPr>
          <w:rFonts w:asciiTheme="majorHAnsi" w:hAnsiTheme="majorHAnsi"/>
        </w:rPr>
        <w:t xml:space="preserve"> children. </w:t>
      </w:r>
    </w:p>
    <w:p w:rsidR="00997C4B" w:rsidRPr="00944796" w:rsidRDefault="00997C4B" w:rsidP="00997C4B">
      <w:pPr>
        <w:pStyle w:val="ListParagraph"/>
        <w:numPr>
          <w:ilvl w:val="0"/>
          <w:numId w:val="2"/>
        </w:numPr>
        <w:jc w:val="both"/>
        <w:rPr>
          <w:rFonts w:asciiTheme="majorHAnsi" w:hAnsiTheme="majorHAnsi"/>
        </w:rPr>
      </w:pPr>
      <w:r w:rsidRPr="00944796">
        <w:rPr>
          <w:rFonts w:asciiTheme="majorHAnsi" w:hAnsiTheme="majorHAnsi"/>
        </w:rPr>
        <w:t xml:space="preserve">Homelessness – whilst not directly affected by CTR, the Partnership provides a full Housing Benefit scheme and will also provide support for those applicants who move to Universal Credit. </w:t>
      </w:r>
    </w:p>
    <w:p w:rsidR="00997C4B" w:rsidRPr="00944796" w:rsidRDefault="00997C4B" w:rsidP="00997C4B">
      <w:pPr>
        <w:jc w:val="both"/>
        <w:rPr>
          <w:rFonts w:asciiTheme="majorHAnsi" w:hAnsiTheme="majorHAnsi"/>
        </w:rPr>
      </w:pPr>
    </w:p>
    <w:p w:rsidR="00997C4B" w:rsidRPr="00944796" w:rsidRDefault="000E38DF" w:rsidP="00997C4B">
      <w:pPr>
        <w:pStyle w:val="BodyText"/>
        <w:ind w:left="709" w:hanging="709"/>
        <w:jc w:val="both"/>
        <w:rPr>
          <w:rFonts w:asciiTheme="majorHAnsi" w:hAnsiTheme="majorHAnsi"/>
          <w:sz w:val="24"/>
          <w:szCs w:val="24"/>
          <w:lang w:val="en-GB"/>
        </w:rPr>
      </w:pPr>
      <w:r w:rsidRPr="00944796">
        <w:rPr>
          <w:rFonts w:asciiTheme="majorHAnsi" w:hAnsiTheme="majorHAnsi"/>
          <w:sz w:val="24"/>
          <w:szCs w:val="24"/>
          <w:lang w:val="en-GB"/>
        </w:rPr>
        <w:t>6.2</w:t>
      </w:r>
      <w:r w:rsidR="00997C4B" w:rsidRPr="00944796">
        <w:rPr>
          <w:rFonts w:asciiTheme="majorHAnsi" w:hAnsiTheme="majorHAnsi"/>
          <w:sz w:val="24"/>
          <w:szCs w:val="24"/>
          <w:lang w:val="en-GB"/>
        </w:rPr>
        <w:tab/>
        <w:t xml:space="preserve">In addition to the above protections, should </w:t>
      </w:r>
      <w:r w:rsidR="00944796">
        <w:rPr>
          <w:rFonts w:asciiTheme="majorHAnsi" w:hAnsiTheme="majorHAnsi"/>
          <w:sz w:val="24"/>
          <w:szCs w:val="24"/>
          <w:lang w:val="en-GB"/>
        </w:rPr>
        <w:t xml:space="preserve">Three Rivers District Council </w:t>
      </w:r>
      <w:r w:rsidR="00997C4B" w:rsidRPr="00944796">
        <w:rPr>
          <w:rFonts w:asciiTheme="majorHAnsi" w:hAnsiTheme="majorHAnsi"/>
          <w:sz w:val="24"/>
          <w:szCs w:val="24"/>
          <w:lang w:val="en-GB"/>
        </w:rPr>
        <w:t xml:space="preserve">decide to reduce the level of funding within CTR further, </w:t>
      </w:r>
      <w:r w:rsidR="008E1C6D">
        <w:rPr>
          <w:rFonts w:asciiTheme="majorHAnsi" w:hAnsiTheme="majorHAnsi"/>
          <w:sz w:val="24"/>
          <w:szCs w:val="24"/>
          <w:lang w:val="en-GB"/>
        </w:rPr>
        <w:t>it should</w:t>
      </w:r>
      <w:r w:rsidR="00997C4B" w:rsidRPr="00944796">
        <w:rPr>
          <w:rFonts w:asciiTheme="majorHAnsi" w:hAnsiTheme="majorHAnsi"/>
          <w:sz w:val="24"/>
          <w:szCs w:val="24"/>
          <w:lang w:val="en-GB"/>
        </w:rPr>
        <w:t xml:space="preserve"> </w:t>
      </w:r>
      <w:r w:rsidR="00863CD9">
        <w:rPr>
          <w:rFonts w:asciiTheme="majorHAnsi" w:hAnsiTheme="majorHAnsi"/>
          <w:sz w:val="24"/>
          <w:szCs w:val="24"/>
          <w:lang w:val="en-GB"/>
        </w:rPr>
        <w:t xml:space="preserve">consider providing </w:t>
      </w:r>
      <w:r w:rsidR="00997C4B" w:rsidRPr="00944796">
        <w:rPr>
          <w:rFonts w:asciiTheme="majorHAnsi" w:hAnsiTheme="majorHAnsi"/>
          <w:sz w:val="24"/>
          <w:szCs w:val="24"/>
          <w:lang w:val="en-GB"/>
        </w:rPr>
        <w:t xml:space="preserve">a ‘safety net’ for those applicants who would face exceptional hardship. </w:t>
      </w:r>
    </w:p>
    <w:p w:rsidR="00997C4B" w:rsidRPr="00944796" w:rsidRDefault="004372FD" w:rsidP="00997C4B">
      <w:pPr>
        <w:pStyle w:val="Heading1"/>
      </w:pPr>
      <w:bookmarkStart w:id="68" w:name="_Toc483041160"/>
      <w:r>
        <w:t>8</w:t>
      </w:r>
      <w:r w:rsidR="00997C4B" w:rsidRPr="00944796">
        <w:t>.0</w:t>
      </w:r>
      <w:r w:rsidR="00997C4B" w:rsidRPr="00944796">
        <w:tab/>
        <w:t>Consultation</w:t>
      </w:r>
      <w:bookmarkEnd w:id="68"/>
      <w:r w:rsidR="00997C4B" w:rsidRPr="00944796">
        <w:t xml:space="preserve"> </w:t>
      </w:r>
    </w:p>
    <w:p w:rsidR="00997C4B" w:rsidRPr="00944796" w:rsidRDefault="00997C4B" w:rsidP="00997C4B">
      <w:pPr>
        <w:rPr>
          <w:rFonts w:asciiTheme="majorHAnsi" w:hAnsiTheme="majorHAnsi"/>
          <w:b/>
        </w:rPr>
      </w:pPr>
    </w:p>
    <w:p w:rsidR="004661D1" w:rsidRPr="00944796" w:rsidRDefault="004372FD" w:rsidP="00162016">
      <w:pPr>
        <w:widowControl w:val="0"/>
        <w:autoSpaceDE w:val="0"/>
        <w:autoSpaceDN w:val="0"/>
        <w:adjustRightInd w:val="0"/>
        <w:ind w:left="720" w:hanging="720"/>
        <w:jc w:val="both"/>
        <w:rPr>
          <w:rFonts w:asciiTheme="majorHAnsi" w:hAnsiTheme="majorHAnsi"/>
        </w:rPr>
      </w:pPr>
      <w:r>
        <w:rPr>
          <w:rFonts w:asciiTheme="majorHAnsi" w:hAnsiTheme="majorHAnsi"/>
        </w:rPr>
        <w:t>8</w:t>
      </w:r>
      <w:r w:rsidR="00997C4B" w:rsidRPr="00944796">
        <w:rPr>
          <w:rFonts w:asciiTheme="majorHAnsi" w:hAnsiTheme="majorHAnsi"/>
        </w:rPr>
        <w:t>.1</w:t>
      </w:r>
      <w:r w:rsidR="00997C4B" w:rsidRPr="00944796">
        <w:rPr>
          <w:rFonts w:asciiTheme="majorHAnsi" w:hAnsiTheme="majorHAnsi"/>
        </w:rPr>
        <w:tab/>
        <w:t xml:space="preserve">Should any of the above options be selected, </w:t>
      </w:r>
      <w:r w:rsidR="008E1C6D">
        <w:rPr>
          <w:rFonts w:asciiTheme="majorHAnsi" w:hAnsiTheme="majorHAnsi"/>
        </w:rPr>
        <w:t>we must</w:t>
      </w:r>
      <w:r w:rsidR="00997C4B" w:rsidRPr="00944796">
        <w:rPr>
          <w:rFonts w:asciiTheme="majorHAnsi" w:hAnsiTheme="majorHAnsi"/>
        </w:rPr>
        <w:t xml:space="preserve"> consult with both the Public and Major Precepting Authorities in accordance with the legislation.</w:t>
      </w:r>
      <w:r w:rsidR="00162016" w:rsidRPr="00944796">
        <w:rPr>
          <w:rFonts w:asciiTheme="majorHAnsi" w:hAnsiTheme="majorHAnsi"/>
        </w:rPr>
        <w:t xml:space="preserve"> </w:t>
      </w:r>
    </w:p>
    <w:p w:rsidR="004661D1" w:rsidRDefault="004661D1" w:rsidP="004661D1">
      <w:pPr>
        <w:pStyle w:val="Heading1"/>
        <w:spacing w:before="0"/>
        <w:rPr>
          <w:rFonts w:ascii="Avenir Next Condensed" w:hAnsi="Avenir Next Condensed"/>
        </w:rPr>
      </w:pPr>
    </w:p>
    <w:p w:rsidR="004661D1" w:rsidRDefault="004661D1" w:rsidP="004661D1">
      <w:pPr>
        <w:pStyle w:val="Heading1"/>
        <w:spacing w:before="0"/>
        <w:rPr>
          <w:rFonts w:ascii="Avenir Next Condensed" w:hAnsi="Avenir Next Condensed"/>
        </w:rPr>
      </w:pPr>
    </w:p>
    <w:p w:rsidR="004661D1" w:rsidRDefault="004661D1" w:rsidP="004661D1">
      <w:pPr>
        <w:pStyle w:val="Heading1"/>
        <w:spacing w:before="0"/>
        <w:rPr>
          <w:rFonts w:ascii="Avenir Next Condensed" w:hAnsi="Avenir Next Condensed"/>
        </w:rPr>
      </w:pPr>
    </w:p>
    <w:p w:rsidR="00997C4B" w:rsidRDefault="00997C4B" w:rsidP="004661D1">
      <w:pPr>
        <w:pStyle w:val="Heading1"/>
        <w:spacing w:before="0"/>
        <w:rPr>
          <w:rFonts w:ascii="Avenir Next Condensed" w:hAnsi="Avenir Next Condensed"/>
        </w:rPr>
      </w:pPr>
    </w:p>
    <w:p w:rsidR="00997C4B" w:rsidRDefault="00997C4B" w:rsidP="004661D1">
      <w:pPr>
        <w:pStyle w:val="Heading1"/>
        <w:spacing w:before="0"/>
        <w:rPr>
          <w:rFonts w:ascii="Avenir Next Condensed" w:hAnsi="Avenir Next Condensed"/>
        </w:rPr>
      </w:pPr>
    </w:p>
    <w:sectPr w:rsidR="00997C4B" w:rsidSect="00680212">
      <w:headerReference w:type="even" r:id="rId10"/>
      <w:headerReference w:type="default" r:id="rId11"/>
      <w:footerReference w:type="even" r:id="rId12"/>
      <w:footerReference w:type="default" r:id="rId13"/>
      <w:headerReference w:type="first" r:id="rId14"/>
      <w:pgSz w:w="16840" w:h="11900" w:orient="landscape"/>
      <w:pgMar w:top="709" w:right="1440" w:bottom="993" w:left="1440" w:header="708" w:footer="708" w:gutter="0"/>
      <w:pgBorders>
        <w:top w:val="single" w:sz="4" w:space="1" w:color="365F91" w:themeColor="accent1" w:themeShade="BF"/>
        <w:left w:val="single" w:sz="4" w:space="4" w:color="365F91" w:themeColor="accent1" w:themeShade="BF"/>
        <w:bottom w:val="single" w:sz="4" w:space="1" w:color="365F91" w:themeColor="accent1" w:themeShade="BF"/>
        <w:right w:val="single" w:sz="4" w:space="4" w:color="365F91" w:themeColor="accent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B6" w:rsidRDefault="001F43B6" w:rsidP="00EE657C">
      <w:r>
        <w:separator/>
      </w:r>
    </w:p>
  </w:endnote>
  <w:endnote w:type="continuationSeparator" w:id="0">
    <w:p w:rsidR="001F43B6" w:rsidRDefault="001F43B6" w:rsidP="00EE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Avenir Next Condensed Regular">
    <w:altName w:val="Times New Roman"/>
    <w:charset w:val="00"/>
    <w:family w:val="auto"/>
    <w:pitch w:val="variable"/>
    <w:sig w:usb0="00000001" w:usb1="5000204A" w:usb2="00000000" w:usb3="00000000" w:csb0="0000009B" w:csb1="00000000"/>
  </w:font>
  <w:font w:name="Avenir Next Condensed">
    <w:altName w:val="Arial Narrow"/>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B6" w:rsidRDefault="001F43B6" w:rsidP="00DA6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43B6" w:rsidRDefault="001F43B6" w:rsidP="00B431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B6" w:rsidRPr="00B43109" w:rsidRDefault="001F43B6" w:rsidP="00B43109">
    <w:pPr>
      <w:pStyle w:val="Footer"/>
      <w:framePr w:wrap="around" w:vAnchor="text" w:hAnchor="page" w:x="15301" w:yAlign="bottom"/>
      <w:rPr>
        <w:rStyle w:val="PageNumber"/>
        <w:rFonts w:ascii="Avenir Next Condensed Regular" w:hAnsi="Avenir Next Condensed Regular"/>
        <w:sz w:val="16"/>
        <w:szCs w:val="16"/>
      </w:rPr>
    </w:pPr>
    <w:r w:rsidRPr="00B43109">
      <w:rPr>
        <w:rStyle w:val="PageNumber"/>
        <w:rFonts w:ascii="Avenir Next Condensed Regular" w:hAnsi="Avenir Next Condensed Regular"/>
        <w:sz w:val="16"/>
        <w:szCs w:val="16"/>
      </w:rPr>
      <w:fldChar w:fldCharType="begin"/>
    </w:r>
    <w:r w:rsidRPr="00B43109">
      <w:rPr>
        <w:rStyle w:val="PageNumber"/>
        <w:rFonts w:ascii="Avenir Next Condensed Regular" w:hAnsi="Avenir Next Condensed Regular"/>
        <w:sz w:val="16"/>
        <w:szCs w:val="16"/>
      </w:rPr>
      <w:instrText xml:space="preserve">PAGE  </w:instrText>
    </w:r>
    <w:r w:rsidRPr="00B43109">
      <w:rPr>
        <w:rStyle w:val="PageNumber"/>
        <w:rFonts w:ascii="Avenir Next Condensed Regular" w:hAnsi="Avenir Next Condensed Regular"/>
        <w:sz w:val="16"/>
        <w:szCs w:val="16"/>
      </w:rPr>
      <w:fldChar w:fldCharType="separate"/>
    </w:r>
    <w:r w:rsidR="00A46BEA">
      <w:rPr>
        <w:rStyle w:val="PageNumber"/>
        <w:rFonts w:ascii="Avenir Next Condensed Regular" w:hAnsi="Avenir Next Condensed Regular"/>
        <w:noProof/>
        <w:sz w:val="16"/>
        <w:szCs w:val="16"/>
      </w:rPr>
      <w:t>15</w:t>
    </w:r>
    <w:r w:rsidRPr="00B43109">
      <w:rPr>
        <w:rStyle w:val="PageNumber"/>
        <w:rFonts w:ascii="Avenir Next Condensed Regular" w:hAnsi="Avenir Next Condensed Regular"/>
        <w:sz w:val="16"/>
        <w:szCs w:val="16"/>
      </w:rPr>
      <w:fldChar w:fldCharType="end"/>
    </w:r>
  </w:p>
  <w:p w:rsidR="001F43B6" w:rsidRPr="00EE657C" w:rsidRDefault="001F43B6" w:rsidP="00B43109">
    <w:pPr>
      <w:pStyle w:val="Footer"/>
      <w:ind w:right="360"/>
      <w:rPr>
        <w:rFonts w:ascii="Avenir Next Condensed Regular" w:hAnsi="Avenir Next Condensed Regular"/>
        <w:sz w:val="16"/>
        <w:szCs w:val="16"/>
      </w:rPr>
    </w:pPr>
    <w:r>
      <w:rPr>
        <w:rFonts w:ascii="Avenir Next Condensed Regular" w:hAnsi="Avenir Next Condensed Regular"/>
        <w:sz w:val="16"/>
        <w:szCs w:val="16"/>
      </w:rPr>
      <w:t xml:space="preserve">Three Rivers District </w:t>
    </w:r>
    <w:proofErr w:type="gramStart"/>
    <w:r>
      <w:rPr>
        <w:rFonts w:ascii="Avenir Next Condensed Regular" w:hAnsi="Avenir Next Condensed Regular"/>
        <w:sz w:val="16"/>
        <w:szCs w:val="16"/>
      </w:rPr>
      <w:t>Council  –</w:t>
    </w:r>
    <w:proofErr w:type="gramEnd"/>
    <w:r>
      <w:rPr>
        <w:rFonts w:ascii="Avenir Next Condensed Regular" w:hAnsi="Avenir Next Condensed Regular"/>
        <w:sz w:val="16"/>
        <w:szCs w:val="16"/>
      </w:rPr>
      <w:t xml:space="preserve"> Options Modelling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B6" w:rsidRDefault="001F43B6" w:rsidP="00EE657C">
      <w:r>
        <w:separator/>
      </w:r>
    </w:p>
  </w:footnote>
  <w:footnote w:type="continuationSeparator" w:id="0">
    <w:p w:rsidR="001F43B6" w:rsidRDefault="001F43B6" w:rsidP="00EE65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B6" w:rsidRDefault="001F4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B6" w:rsidRDefault="001F43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3B6" w:rsidRDefault="001F4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720"/>
    <w:multiLevelType w:val="hybridMultilevel"/>
    <w:tmpl w:val="7488FA5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
    <w:nsid w:val="0969369B"/>
    <w:multiLevelType w:val="hybridMultilevel"/>
    <w:tmpl w:val="1914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677515"/>
    <w:multiLevelType w:val="hybridMultilevel"/>
    <w:tmpl w:val="04C8E1E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867416"/>
    <w:multiLevelType w:val="hybridMultilevel"/>
    <w:tmpl w:val="6ADAA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0A47F7"/>
    <w:multiLevelType w:val="hybridMultilevel"/>
    <w:tmpl w:val="EBC2FEB0"/>
    <w:lvl w:ilvl="0" w:tplc="08090001">
      <w:start w:val="1"/>
      <w:numFmt w:val="bullet"/>
      <w:lvlText w:val=""/>
      <w:lvlJc w:val="left"/>
      <w:pPr>
        <w:ind w:left="1420" w:hanging="360"/>
      </w:pPr>
      <w:rPr>
        <w:rFonts w:ascii="Symbol" w:hAnsi="Symbol" w:hint="default"/>
      </w:rPr>
    </w:lvl>
    <w:lvl w:ilvl="1" w:tplc="08090003">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5">
    <w:nsid w:val="1AFE3385"/>
    <w:multiLevelType w:val="hybridMultilevel"/>
    <w:tmpl w:val="6A88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117E3B"/>
    <w:multiLevelType w:val="hybridMultilevel"/>
    <w:tmpl w:val="F88CB5A8"/>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7">
    <w:nsid w:val="1CD25D29"/>
    <w:multiLevelType w:val="hybridMultilevel"/>
    <w:tmpl w:val="998C10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611639"/>
    <w:multiLevelType w:val="hybridMultilevel"/>
    <w:tmpl w:val="6CEAA4B0"/>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D75CA5"/>
    <w:multiLevelType w:val="hybridMultilevel"/>
    <w:tmpl w:val="C2D6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FD6B6E"/>
    <w:multiLevelType w:val="hybridMultilevel"/>
    <w:tmpl w:val="35EE53D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1">
    <w:nsid w:val="24C67CBC"/>
    <w:multiLevelType w:val="hybridMultilevel"/>
    <w:tmpl w:val="0B422498"/>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6720F37"/>
    <w:multiLevelType w:val="hybridMultilevel"/>
    <w:tmpl w:val="A5DA1DD6"/>
    <w:lvl w:ilvl="0" w:tplc="04090001">
      <w:start w:val="1"/>
      <w:numFmt w:val="bullet"/>
      <w:lvlText w:val=""/>
      <w:lvlJc w:val="left"/>
      <w:pPr>
        <w:ind w:left="2274" w:hanging="360"/>
      </w:pPr>
      <w:rPr>
        <w:rFonts w:ascii="Symbol" w:hAnsi="Symbol" w:hint="default"/>
      </w:rPr>
    </w:lvl>
    <w:lvl w:ilvl="1" w:tplc="04090003" w:tentative="1">
      <w:start w:val="1"/>
      <w:numFmt w:val="bullet"/>
      <w:lvlText w:val="o"/>
      <w:lvlJc w:val="left"/>
      <w:pPr>
        <w:ind w:left="2994" w:hanging="360"/>
      </w:pPr>
      <w:rPr>
        <w:rFonts w:ascii="Courier New" w:hAnsi="Courier New" w:hint="default"/>
      </w:rPr>
    </w:lvl>
    <w:lvl w:ilvl="2" w:tplc="04090005" w:tentative="1">
      <w:start w:val="1"/>
      <w:numFmt w:val="bullet"/>
      <w:lvlText w:val=""/>
      <w:lvlJc w:val="left"/>
      <w:pPr>
        <w:ind w:left="3714" w:hanging="360"/>
      </w:pPr>
      <w:rPr>
        <w:rFonts w:ascii="Wingdings" w:hAnsi="Wingdings" w:hint="default"/>
      </w:rPr>
    </w:lvl>
    <w:lvl w:ilvl="3" w:tplc="04090001" w:tentative="1">
      <w:start w:val="1"/>
      <w:numFmt w:val="bullet"/>
      <w:lvlText w:val=""/>
      <w:lvlJc w:val="left"/>
      <w:pPr>
        <w:ind w:left="4434" w:hanging="360"/>
      </w:pPr>
      <w:rPr>
        <w:rFonts w:ascii="Symbol" w:hAnsi="Symbol" w:hint="default"/>
      </w:rPr>
    </w:lvl>
    <w:lvl w:ilvl="4" w:tplc="04090003" w:tentative="1">
      <w:start w:val="1"/>
      <w:numFmt w:val="bullet"/>
      <w:lvlText w:val="o"/>
      <w:lvlJc w:val="left"/>
      <w:pPr>
        <w:ind w:left="5154" w:hanging="360"/>
      </w:pPr>
      <w:rPr>
        <w:rFonts w:ascii="Courier New" w:hAnsi="Courier New" w:hint="default"/>
      </w:rPr>
    </w:lvl>
    <w:lvl w:ilvl="5" w:tplc="04090005" w:tentative="1">
      <w:start w:val="1"/>
      <w:numFmt w:val="bullet"/>
      <w:lvlText w:val=""/>
      <w:lvlJc w:val="left"/>
      <w:pPr>
        <w:ind w:left="5874" w:hanging="360"/>
      </w:pPr>
      <w:rPr>
        <w:rFonts w:ascii="Wingdings" w:hAnsi="Wingdings" w:hint="default"/>
      </w:rPr>
    </w:lvl>
    <w:lvl w:ilvl="6" w:tplc="04090001" w:tentative="1">
      <w:start w:val="1"/>
      <w:numFmt w:val="bullet"/>
      <w:lvlText w:val=""/>
      <w:lvlJc w:val="left"/>
      <w:pPr>
        <w:ind w:left="6594" w:hanging="360"/>
      </w:pPr>
      <w:rPr>
        <w:rFonts w:ascii="Symbol" w:hAnsi="Symbol" w:hint="default"/>
      </w:rPr>
    </w:lvl>
    <w:lvl w:ilvl="7" w:tplc="04090003" w:tentative="1">
      <w:start w:val="1"/>
      <w:numFmt w:val="bullet"/>
      <w:lvlText w:val="o"/>
      <w:lvlJc w:val="left"/>
      <w:pPr>
        <w:ind w:left="7314" w:hanging="360"/>
      </w:pPr>
      <w:rPr>
        <w:rFonts w:ascii="Courier New" w:hAnsi="Courier New" w:hint="default"/>
      </w:rPr>
    </w:lvl>
    <w:lvl w:ilvl="8" w:tplc="04090005" w:tentative="1">
      <w:start w:val="1"/>
      <w:numFmt w:val="bullet"/>
      <w:lvlText w:val=""/>
      <w:lvlJc w:val="left"/>
      <w:pPr>
        <w:ind w:left="8034" w:hanging="360"/>
      </w:pPr>
      <w:rPr>
        <w:rFonts w:ascii="Wingdings" w:hAnsi="Wingdings" w:hint="default"/>
      </w:rPr>
    </w:lvl>
  </w:abstractNum>
  <w:abstractNum w:abstractNumId="13">
    <w:nsid w:val="3EFF7B4D"/>
    <w:multiLevelType w:val="hybridMultilevel"/>
    <w:tmpl w:val="30BE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6E398C"/>
    <w:multiLevelType w:val="hybridMultilevel"/>
    <w:tmpl w:val="00DC57C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4A1E1E1E"/>
    <w:multiLevelType w:val="hybridMultilevel"/>
    <w:tmpl w:val="851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CE76A3"/>
    <w:multiLevelType w:val="hybridMultilevel"/>
    <w:tmpl w:val="28A8154A"/>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7">
    <w:nsid w:val="5CE2036A"/>
    <w:multiLevelType w:val="hybridMultilevel"/>
    <w:tmpl w:val="49E4398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5EA51D36"/>
    <w:multiLevelType w:val="multilevel"/>
    <w:tmpl w:val="B1E8B6B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60462C29"/>
    <w:multiLevelType w:val="hybridMultilevel"/>
    <w:tmpl w:val="9E9A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68B2968"/>
    <w:multiLevelType w:val="multilevel"/>
    <w:tmpl w:val="5C9C65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1896ACE"/>
    <w:multiLevelType w:val="hybridMultilevel"/>
    <w:tmpl w:val="4E1AAC64"/>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2">
    <w:nsid w:val="75C96847"/>
    <w:multiLevelType w:val="hybridMultilevel"/>
    <w:tmpl w:val="5F20EB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7AF97283"/>
    <w:multiLevelType w:val="hybridMultilevel"/>
    <w:tmpl w:val="826CF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2"/>
  </w:num>
  <w:num w:numId="4">
    <w:abstractNumId w:val="11"/>
  </w:num>
  <w:num w:numId="5">
    <w:abstractNumId w:val="8"/>
  </w:num>
  <w:num w:numId="6">
    <w:abstractNumId w:val="7"/>
  </w:num>
  <w:num w:numId="7">
    <w:abstractNumId w:val="19"/>
  </w:num>
  <w:num w:numId="8">
    <w:abstractNumId w:val="2"/>
  </w:num>
  <w:num w:numId="9">
    <w:abstractNumId w:val="21"/>
  </w:num>
  <w:num w:numId="10">
    <w:abstractNumId w:val="6"/>
  </w:num>
  <w:num w:numId="11">
    <w:abstractNumId w:val="0"/>
  </w:num>
  <w:num w:numId="12">
    <w:abstractNumId w:val="22"/>
  </w:num>
  <w:num w:numId="13">
    <w:abstractNumId w:val="4"/>
  </w:num>
  <w:num w:numId="14">
    <w:abstractNumId w:val="18"/>
  </w:num>
  <w:num w:numId="15">
    <w:abstractNumId w:val="20"/>
  </w:num>
  <w:num w:numId="16">
    <w:abstractNumId w:val="15"/>
  </w:num>
  <w:num w:numId="17">
    <w:abstractNumId w:val="5"/>
  </w:num>
  <w:num w:numId="18">
    <w:abstractNumId w:val="1"/>
  </w:num>
  <w:num w:numId="19">
    <w:abstractNumId w:val="16"/>
  </w:num>
  <w:num w:numId="20">
    <w:abstractNumId w:val="10"/>
  </w:num>
  <w:num w:numId="21">
    <w:abstractNumId w:val="13"/>
  </w:num>
  <w:num w:numId="22">
    <w:abstractNumId w:val="23"/>
  </w:num>
  <w:num w:numId="23">
    <w:abstractNumId w:val="17"/>
  </w:num>
  <w:num w:numId="2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doNotDisplayPageBoundaries/>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D51"/>
    <w:rsid w:val="00000B39"/>
    <w:rsid w:val="00004722"/>
    <w:rsid w:val="00010E2F"/>
    <w:rsid w:val="00011031"/>
    <w:rsid w:val="00012535"/>
    <w:rsid w:val="00014F8D"/>
    <w:rsid w:val="000215E9"/>
    <w:rsid w:val="00023BFB"/>
    <w:rsid w:val="000255B7"/>
    <w:rsid w:val="00031100"/>
    <w:rsid w:val="00033CF9"/>
    <w:rsid w:val="00044484"/>
    <w:rsid w:val="00060A4C"/>
    <w:rsid w:val="00066EEB"/>
    <w:rsid w:val="00072E4E"/>
    <w:rsid w:val="00072FC5"/>
    <w:rsid w:val="000735B5"/>
    <w:rsid w:val="00074EEF"/>
    <w:rsid w:val="00076473"/>
    <w:rsid w:val="00082C3A"/>
    <w:rsid w:val="00085A40"/>
    <w:rsid w:val="000A7106"/>
    <w:rsid w:val="000B4A91"/>
    <w:rsid w:val="000C377A"/>
    <w:rsid w:val="000C4F2C"/>
    <w:rsid w:val="000C6DAE"/>
    <w:rsid w:val="000D41DD"/>
    <w:rsid w:val="000D49E8"/>
    <w:rsid w:val="000D4D2E"/>
    <w:rsid w:val="000E11F8"/>
    <w:rsid w:val="000E1DAE"/>
    <w:rsid w:val="000E1EBB"/>
    <w:rsid w:val="000E38DF"/>
    <w:rsid w:val="000F4496"/>
    <w:rsid w:val="000F7A9B"/>
    <w:rsid w:val="00105C28"/>
    <w:rsid w:val="00107A30"/>
    <w:rsid w:val="00123BD9"/>
    <w:rsid w:val="00146132"/>
    <w:rsid w:val="001468AB"/>
    <w:rsid w:val="00147524"/>
    <w:rsid w:val="00152C53"/>
    <w:rsid w:val="00160730"/>
    <w:rsid w:val="00162016"/>
    <w:rsid w:val="001661C4"/>
    <w:rsid w:val="00171AE3"/>
    <w:rsid w:val="001725A3"/>
    <w:rsid w:val="00176089"/>
    <w:rsid w:val="00177090"/>
    <w:rsid w:val="00195D17"/>
    <w:rsid w:val="00196C10"/>
    <w:rsid w:val="001A0C36"/>
    <w:rsid w:val="001A3003"/>
    <w:rsid w:val="001A4F9C"/>
    <w:rsid w:val="001A5619"/>
    <w:rsid w:val="001A7DAE"/>
    <w:rsid w:val="001C4393"/>
    <w:rsid w:val="001C5DC3"/>
    <w:rsid w:val="001D13E1"/>
    <w:rsid w:val="001D5887"/>
    <w:rsid w:val="001D6D45"/>
    <w:rsid w:val="001E3A13"/>
    <w:rsid w:val="001E6046"/>
    <w:rsid w:val="001E7998"/>
    <w:rsid w:val="001F0F01"/>
    <w:rsid w:val="001F2ECE"/>
    <w:rsid w:val="001F43B6"/>
    <w:rsid w:val="00200BE0"/>
    <w:rsid w:val="00200D7E"/>
    <w:rsid w:val="0020247F"/>
    <w:rsid w:val="002030A3"/>
    <w:rsid w:val="002061A6"/>
    <w:rsid w:val="0022280B"/>
    <w:rsid w:val="00223CDD"/>
    <w:rsid w:val="00251E85"/>
    <w:rsid w:val="002621B9"/>
    <w:rsid w:val="00262F04"/>
    <w:rsid w:val="00270CF6"/>
    <w:rsid w:val="00273A09"/>
    <w:rsid w:val="00274D86"/>
    <w:rsid w:val="002813BC"/>
    <w:rsid w:val="0028312B"/>
    <w:rsid w:val="00293D78"/>
    <w:rsid w:val="002A1F79"/>
    <w:rsid w:val="002A6899"/>
    <w:rsid w:val="002C0D00"/>
    <w:rsid w:val="002C3096"/>
    <w:rsid w:val="002C341F"/>
    <w:rsid w:val="002C474E"/>
    <w:rsid w:val="002C58B7"/>
    <w:rsid w:val="002C7189"/>
    <w:rsid w:val="002E0F99"/>
    <w:rsid w:val="002E7CF1"/>
    <w:rsid w:val="002F5460"/>
    <w:rsid w:val="003031A6"/>
    <w:rsid w:val="00313B43"/>
    <w:rsid w:val="00321A6D"/>
    <w:rsid w:val="00322B59"/>
    <w:rsid w:val="003272F3"/>
    <w:rsid w:val="00327961"/>
    <w:rsid w:val="00340605"/>
    <w:rsid w:val="003446FD"/>
    <w:rsid w:val="003469B3"/>
    <w:rsid w:val="00353D9D"/>
    <w:rsid w:val="0035560C"/>
    <w:rsid w:val="003632F2"/>
    <w:rsid w:val="00374FDE"/>
    <w:rsid w:val="00380EE9"/>
    <w:rsid w:val="0038381F"/>
    <w:rsid w:val="00386EA2"/>
    <w:rsid w:val="00391208"/>
    <w:rsid w:val="003A2A71"/>
    <w:rsid w:val="003A3D92"/>
    <w:rsid w:val="003A554C"/>
    <w:rsid w:val="003A5C7B"/>
    <w:rsid w:val="003A6E11"/>
    <w:rsid w:val="003A7A59"/>
    <w:rsid w:val="003B4492"/>
    <w:rsid w:val="003B541F"/>
    <w:rsid w:val="003C0F79"/>
    <w:rsid w:val="003C2091"/>
    <w:rsid w:val="003C64AF"/>
    <w:rsid w:val="003C6906"/>
    <w:rsid w:val="003D79CD"/>
    <w:rsid w:val="003E2F05"/>
    <w:rsid w:val="003E7470"/>
    <w:rsid w:val="003F5797"/>
    <w:rsid w:val="00401077"/>
    <w:rsid w:val="00401D9E"/>
    <w:rsid w:val="00422DA2"/>
    <w:rsid w:val="004372FD"/>
    <w:rsid w:val="004376A4"/>
    <w:rsid w:val="00437796"/>
    <w:rsid w:val="00443D87"/>
    <w:rsid w:val="00444050"/>
    <w:rsid w:val="00444AAE"/>
    <w:rsid w:val="00450637"/>
    <w:rsid w:val="00462121"/>
    <w:rsid w:val="004661D1"/>
    <w:rsid w:val="0047040D"/>
    <w:rsid w:val="004719F1"/>
    <w:rsid w:val="00474D08"/>
    <w:rsid w:val="00476C27"/>
    <w:rsid w:val="00494ACB"/>
    <w:rsid w:val="004A75F5"/>
    <w:rsid w:val="004B552D"/>
    <w:rsid w:val="004B5620"/>
    <w:rsid w:val="004C021D"/>
    <w:rsid w:val="004C0EA0"/>
    <w:rsid w:val="004D0E04"/>
    <w:rsid w:val="004D7ECD"/>
    <w:rsid w:val="004E1BBB"/>
    <w:rsid w:val="004E470E"/>
    <w:rsid w:val="004E4F5B"/>
    <w:rsid w:val="004E5C56"/>
    <w:rsid w:val="004E60F7"/>
    <w:rsid w:val="004E6C8A"/>
    <w:rsid w:val="004F0036"/>
    <w:rsid w:val="004F15C4"/>
    <w:rsid w:val="004F4C20"/>
    <w:rsid w:val="00500E0F"/>
    <w:rsid w:val="00502485"/>
    <w:rsid w:val="00511641"/>
    <w:rsid w:val="00523492"/>
    <w:rsid w:val="00525DE5"/>
    <w:rsid w:val="00527F5E"/>
    <w:rsid w:val="005309E1"/>
    <w:rsid w:val="005366D1"/>
    <w:rsid w:val="005440E4"/>
    <w:rsid w:val="00547A43"/>
    <w:rsid w:val="00552030"/>
    <w:rsid w:val="00553379"/>
    <w:rsid w:val="005541FD"/>
    <w:rsid w:val="00557BFE"/>
    <w:rsid w:val="00567045"/>
    <w:rsid w:val="0057785A"/>
    <w:rsid w:val="005843FD"/>
    <w:rsid w:val="00586536"/>
    <w:rsid w:val="00590F86"/>
    <w:rsid w:val="00597C10"/>
    <w:rsid w:val="005A154D"/>
    <w:rsid w:val="005A406D"/>
    <w:rsid w:val="005A5536"/>
    <w:rsid w:val="005B07DD"/>
    <w:rsid w:val="005B21A5"/>
    <w:rsid w:val="005B626E"/>
    <w:rsid w:val="005B71EA"/>
    <w:rsid w:val="005C22CF"/>
    <w:rsid w:val="005C38AA"/>
    <w:rsid w:val="005C4045"/>
    <w:rsid w:val="005C5E06"/>
    <w:rsid w:val="005D5B77"/>
    <w:rsid w:val="005F3756"/>
    <w:rsid w:val="005F3911"/>
    <w:rsid w:val="006035B7"/>
    <w:rsid w:val="00603625"/>
    <w:rsid w:val="00607DEE"/>
    <w:rsid w:val="00611400"/>
    <w:rsid w:val="00611D14"/>
    <w:rsid w:val="00614608"/>
    <w:rsid w:val="00622A3B"/>
    <w:rsid w:val="00625580"/>
    <w:rsid w:val="006255E3"/>
    <w:rsid w:val="006345E0"/>
    <w:rsid w:val="00637120"/>
    <w:rsid w:val="006423F5"/>
    <w:rsid w:val="006612FE"/>
    <w:rsid w:val="0066460E"/>
    <w:rsid w:val="00676130"/>
    <w:rsid w:val="00677B33"/>
    <w:rsid w:val="00680212"/>
    <w:rsid w:val="006863DE"/>
    <w:rsid w:val="0069208F"/>
    <w:rsid w:val="006923F1"/>
    <w:rsid w:val="00694B44"/>
    <w:rsid w:val="006A099F"/>
    <w:rsid w:val="006A1C96"/>
    <w:rsid w:val="006A3892"/>
    <w:rsid w:val="006A4E9F"/>
    <w:rsid w:val="006B35CF"/>
    <w:rsid w:val="006B5BF2"/>
    <w:rsid w:val="006C140A"/>
    <w:rsid w:val="006C2E8C"/>
    <w:rsid w:val="006C3B0D"/>
    <w:rsid w:val="006C40BB"/>
    <w:rsid w:val="006C51C0"/>
    <w:rsid w:val="006C6CA0"/>
    <w:rsid w:val="006D0247"/>
    <w:rsid w:val="006D0DAB"/>
    <w:rsid w:val="006D5A6E"/>
    <w:rsid w:val="006D5AA4"/>
    <w:rsid w:val="006E0140"/>
    <w:rsid w:val="006E1F36"/>
    <w:rsid w:val="006E5AA1"/>
    <w:rsid w:val="006F26F6"/>
    <w:rsid w:val="006F7DC0"/>
    <w:rsid w:val="00701343"/>
    <w:rsid w:val="00711A67"/>
    <w:rsid w:val="007142D6"/>
    <w:rsid w:val="00714338"/>
    <w:rsid w:val="007145DF"/>
    <w:rsid w:val="007155CE"/>
    <w:rsid w:val="00723519"/>
    <w:rsid w:val="00725202"/>
    <w:rsid w:val="00734047"/>
    <w:rsid w:val="00735176"/>
    <w:rsid w:val="00737B9F"/>
    <w:rsid w:val="00746480"/>
    <w:rsid w:val="00772CE6"/>
    <w:rsid w:val="00775D77"/>
    <w:rsid w:val="00780A5E"/>
    <w:rsid w:val="007817F5"/>
    <w:rsid w:val="00781F33"/>
    <w:rsid w:val="007862C9"/>
    <w:rsid w:val="007960ED"/>
    <w:rsid w:val="0079636A"/>
    <w:rsid w:val="007B64A8"/>
    <w:rsid w:val="007B770E"/>
    <w:rsid w:val="007C120B"/>
    <w:rsid w:val="007C201A"/>
    <w:rsid w:val="007C3A79"/>
    <w:rsid w:val="007C3DB4"/>
    <w:rsid w:val="007C4D1D"/>
    <w:rsid w:val="007C734B"/>
    <w:rsid w:val="007D1611"/>
    <w:rsid w:val="007D5A6B"/>
    <w:rsid w:val="007D73E9"/>
    <w:rsid w:val="007E2E4A"/>
    <w:rsid w:val="007E66EE"/>
    <w:rsid w:val="007F6CE9"/>
    <w:rsid w:val="00802119"/>
    <w:rsid w:val="008053F1"/>
    <w:rsid w:val="00806220"/>
    <w:rsid w:val="00812AD8"/>
    <w:rsid w:val="00812FCE"/>
    <w:rsid w:val="00813CC4"/>
    <w:rsid w:val="00814064"/>
    <w:rsid w:val="00816198"/>
    <w:rsid w:val="008172EA"/>
    <w:rsid w:val="008175AC"/>
    <w:rsid w:val="00817CF6"/>
    <w:rsid w:val="008200D8"/>
    <w:rsid w:val="00824DE7"/>
    <w:rsid w:val="008362CC"/>
    <w:rsid w:val="0084244E"/>
    <w:rsid w:val="00842AA2"/>
    <w:rsid w:val="008463C6"/>
    <w:rsid w:val="0084783C"/>
    <w:rsid w:val="008535CB"/>
    <w:rsid w:val="00854AE9"/>
    <w:rsid w:val="00857FEF"/>
    <w:rsid w:val="00863CD9"/>
    <w:rsid w:val="00871FF1"/>
    <w:rsid w:val="008740F2"/>
    <w:rsid w:val="00877311"/>
    <w:rsid w:val="00881862"/>
    <w:rsid w:val="00881E92"/>
    <w:rsid w:val="00887373"/>
    <w:rsid w:val="00893CD5"/>
    <w:rsid w:val="0089421F"/>
    <w:rsid w:val="008A29FE"/>
    <w:rsid w:val="008B0AE2"/>
    <w:rsid w:val="008B339E"/>
    <w:rsid w:val="008C05A0"/>
    <w:rsid w:val="008C33C6"/>
    <w:rsid w:val="008D6EC4"/>
    <w:rsid w:val="008D7D6C"/>
    <w:rsid w:val="008E1C6D"/>
    <w:rsid w:val="008E2A5A"/>
    <w:rsid w:val="008E2D05"/>
    <w:rsid w:val="008E7C13"/>
    <w:rsid w:val="008F0FC0"/>
    <w:rsid w:val="008F1915"/>
    <w:rsid w:val="008F1928"/>
    <w:rsid w:val="008F408B"/>
    <w:rsid w:val="009003D3"/>
    <w:rsid w:val="009062FE"/>
    <w:rsid w:val="00907CE5"/>
    <w:rsid w:val="00907E56"/>
    <w:rsid w:val="009106F0"/>
    <w:rsid w:val="009142DB"/>
    <w:rsid w:val="00915820"/>
    <w:rsid w:val="00921A67"/>
    <w:rsid w:val="00921A88"/>
    <w:rsid w:val="00923E68"/>
    <w:rsid w:val="00923FEC"/>
    <w:rsid w:val="0092500D"/>
    <w:rsid w:val="00933513"/>
    <w:rsid w:val="00940B70"/>
    <w:rsid w:val="00944796"/>
    <w:rsid w:val="00946E3F"/>
    <w:rsid w:val="00947CCF"/>
    <w:rsid w:val="00950FBE"/>
    <w:rsid w:val="00951145"/>
    <w:rsid w:val="00955166"/>
    <w:rsid w:val="00955575"/>
    <w:rsid w:val="0095681A"/>
    <w:rsid w:val="0095689A"/>
    <w:rsid w:val="009703FC"/>
    <w:rsid w:val="00974850"/>
    <w:rsid w:val="009769D4"/>
    <w:rsid w:val="00981C39"/>
    <w:rsid w:val="00986705"/>
    <w:rsid w:val="00987DCE"/>
    <w:rsid w:val="0099085E"/>
    <w:rsid w:val="00992353"/>
    <w:rsid w:val="0099368B"/>
    <w:rsid w:val="00997C4B"/>
    <w:rsid w:val="009A419B"/>
    <w:rsid w:val="009A79BD"/>
    <w:rsid w:val="009B072A"/>
    <w:rsid w:val="009B136F"/>
    <w:rsid w:val="009B19FA"/>
    <w:rsid w:val="009B2144"/>
    <w:rsid w:val="009B4D51"/>
    <w:rsid w:val="009B53E3"/>
    <w:rsid w:val="009B5AED"/>
    <w:rsid w:val="009B7DC2"/>
    <w:rsid w:val="009C2D70"/>
    <w:rsid w:val="009C35A3"/>
    <w:rsid w:val="009C3DE5"/>
    <w:rsid w:val="009C627B"/>
    <w:rsid w:val="009D10E9"/>
    <w:rsid w:val="009D3900"/>
    <w:rsid w:val="009D41CA"/>
    <w:rsid w:val="009D7C4E"/>
    <w:rsid w:val="009E04C0"/>
    <w:rsid w:val="009E7D4E"/>
    <w:rsid w:val="009F2700"/>
    <w:rsid w:val="009F7C4D"/>
    <w:rsid w:val="00A064D5"/>
    <w:rsid w:val="00A135FB"/>
    <w:rsid w:val="00A140E0"/>
    <w:rsid w:val="00A15DC0"/>
    <w:rsid w:val="00A20D19"/>
    <w:rsid w:val="00A2639E"/>
    <w:rsid w:val="00A3481B"/>
    <w:rsid w:val="00A42E44"/>
    <w:rsid w:val="00A46BEA"/>
    <w:rsid w:val="00A51C49"/>
    <w:rsid w:val="00A528A0"/>
    <w:rsid w:val="00A54B42"/>
    <w:rsid w:val="00A61A72"/>
    <w:rsid w:val="00A62D88"/>
    <w:rsid w:val="00A63F04"/>
    <w:rsid w:val="00A65724"/>
    <w:rsid w:val="00A67CA2"/>
    <w:rsid w:val="00A76C40"/>
    <w:rsid w:val="00A800EB"/>
    <w:rsid w:val="00A9540A"/>
    <w:rsid w:val="00A97143"/>
    <w:rsid w:val="00A97BAA"/>
    <w:rsid w:val="00AC42A1"/>
    <w:rsid w:val="00AC42ED"/>
    <w:rsid w:val="00AD1134"/>
    <w:rsid w:val="00AD1BB1"/>
    <w:rsid w:val="00AD4AD9"/>
    <w:rsid w:val="00AD7081"/>
    <w:rsid w:val="00AE0676"/>
    <w:rsid w:val="00AE1220"/>
    <w:rsid w:val="00AE204C"/>
    <w:rsid w:val="00AE4C1E"/>
    <w:rsid w:val="00B003D7"/>
    <w:rsid w:val="00B00D41"/>
    <w:rsid w:val="00B02681"/>
    <w:rsid w:val="00B20F89"/>
    <w:rsid w:val="00B26CF6"/>
    <w:rsid w:val="00B31368"/>
    <w:rsid w:val="00B31E03"/>
    <w:rsid w:val="00B36D4F"/>
    <w:rsid w:val="00B43109"/>
    <w:rsid w:val="00B4333E"/>
    <w:rsid w:val="00B53766"/>
    <w:rsid w:val="00B53C2F"/>
    <w:rsid w:val="00B70A9B"/>
    <w:rsid w:val="00B72EF4"/>
    <w:rsid w:val="00B8326C"/>
    <w:rsid w:val="00B839B9"/>
    <w:rsid w:val="00B83AFB"/>
    <w:rsid w:val="00B900A4"/>
    <w:rsid w:val="00B91E83"/>
    <w:rsid w:val="00BA2EE1"/>
    <w:rsid w:val="00BB1D62"/>
    <w:rsid w:val="00BB2439"/>
    <w:rsid w:val="00BB36BC"/>
    <w:rsid w:val="00BB5D47"/>
    <w:rsid w:val="00BB6C6C"/>
    <w:rsid w:val="00BB75B6"/>
    <w:rsid w:val="00BB77C6"/>
    <w:rsid w:val="00BC1C35"/>
    <w:rsid w:val="00BC31B9"/>
    <w:rsid w:val="00BC78FC"/>
    <w:rsid w:val="00BD1C84"/>
    <w:rsid w:val="00BD2B4E"/>
    <w:rsid w:val="00BD4974"/>
    <w:rsid w:val="00BE04E0"/>
    <w:rsid w:val="00BE13BA"/>
    <w:rsid w:val="00BE2938"/>
    <w:rsid w:val="00BF1437"/>
    <w:rsid w:val="00C010A9"/>
    <w:rsid w:val="00C01575"/>
    <w:rsid w:val="00C02BDF"/>
    <w:rsid w:val="00C02DDB"/>
    <w:rsid w:val="00C0445B"/>
    <w:rsid w:val="00C06336"/>
    <w:rsid w:val="00C141CD"/>
    <w:rsid w:val="00C200A3"/>
    <w:rsid w:val="00C261EB"/>
    <w:rsid w:val="00C27073"/>
    <w:rsid w:val="00C3015A"/>
    <w:rsid w:val="00C32540"/>
    <w:rsid w:val="00C3340B"/>
    <w:rsid w:val="00C33F84"/>
    <w:rsid w:val="00C4341B"/>
    <w:rsid w:val="00C57753"/>
    <w:rsid w:val="00C6213A"/>
    <w:rsid w:val="00C622F1"/>
    <w:rsid w:val="00C62A67"/>
    <w:rsid w:val="00C63660"/>
    <w:rsid w:val="00C67B6D"/>
    <w:rsid w:val="00C67D73"/>
    <w:rsid w:val="00C74973"/>
    <w:rsid w:val="00C760A1"/>
    <w:rsid w:val="00C87C2D"/>
    <w:rsid w:val="00C87E1D"/>
    <w:rsid w:val="00C90E97"/>
    <w:rsid w:val="00C95234"/>
    <w:rsid w:val="00CA2FF4"/>
    <w:rsid w:val="00CA41D7"/>
    <w:rsid w:val="00CA671E"/>
    <w:rsid w:val="00CC3042"/>
    <w:rsid w:val="00CC4981"/>
    <w:rsid w:val="00CC72D5"/>
    <w:rsid w:val="00CD024C"/>
    <w:rsid w:val="00CD16C1"/>
    <w:rsid w:val="00CD41EF"/>
    <w:rsid w:val="00CD540A"/>
    <w:rsid w:val="00CF3620"/>
    <w:rsid w:val="00CF6179"/>
    <w:rsid w:val="00CF6625"/>
    <w:rsid w:val="00CF7E6B"/>
    <w:rsid w:val="00D024AF"/>
    <w:rsid w:val="00D04351"/>
    <w:rsid w:val="00D07E63"/>
    <w:rsid w:val="00D101F1"/>
    <w:rsid w:val="00D1356F"/>
    <w:rsid w:val="00D14687"/>
    <w:rsid w:val="00D1636B"/>
    <w:rsid w:val="00D208F2"/>
    <w:rsid w:val="00D21C2E"/>
    <w:rsid w:val="00D25D80"/>
    <w:rsid w:val="00D333F4"/>
    <w:rsid w:val="00D35A22"/>
    <w:rsid w:val="00D3714D"/>
    <w:rsid w:val="00D44C3C"/>
    <w:rsid w:val="00D46077"/>
    <w:rsid w:val="00D53C87"/>
    <w:rsid w:val="00D55002"/>
    <w:rsid w:val="00D6003D"/>
    <w:rsid w:val="00D623A2"/>
    <w:rsid w:val="00D64C0D"/>
    <w:rsid w:val="00D65A2C"/>
    <w:rsid w:val="00D75B3E"/>
    <w:rsid w:val="00D769B3"/>
    <w:rsid w:val="00D76F39"/>
    <w:rsid w:val="00D80429"/>
    <w:rsid w:val="00D8651A"/>
    <w:rsid w:val="00D90376"/>
    <w:rsid w:val="00D94A13"/>
    <w:rsid w:val="00D959C3"/>
    <w:rsid w:val="00DA6C12"/>
    <w:rsid w:val="00DB009F"/>
    <w:rsid w:val="00DC0976"/>
    <w:rsid w:val="00DC174C"/>
    <w:rsid w:val="00DC3083"/>
    <w:rsid w:val="00DC683B"/>
    <w:rsid w:val="00DC7ECE"/>
    <w:rsid w:val="00DD301B"/>
    <w:rsid w:val="00DD3AAC"/>
    <w:rsid w:val="00DD47EB"/>
    <w:rsid w:val="00DD5F91"/>
    <w:rsid w:val="00DD771F"/>
    <w:rsid w:val="00DE4D6F"/>
    <w:rsid w:val="00DF54FE"/>
    <w:rsid w:val="00DF5768"/>
    <w:rsid w:val="00DF67C2"/>
    <w:rsid w:val="00DF7B85"/>
    <w:rsid w:val="00DF7FDD"/>
    <w:rsid w:val="00E07ABC"/>
    <w:rsid w:val="00E102E4"/>
    <w:rsid w:val="00E15EDF"/>
    <w:rsid w:val="00E1708F"/>
    <w:rsid w:val="00E17DDF"/>
    <w:rsid w:val="00E20606"/>
    <w:rsid w:val="00E30FBD"/>
    <w:rsid w:val="00E31B9C"/>
    <w:rsid w:val="00E31E39"/>
    <w:rsid w:val="00E33480"/>
    <w:rsid w:val="00E339AE"/>
    <w:rsid w:val="00E33F23"/>
    <w:rsid w:val="00E37102"/>
    <w:rsid w:val="00E37998"/>
    <w:rsid w:val="00E40E89"/>
    <w:rsid w:val="00E41353"/>
    <w:rsid w:val="00E44291"/>
    <w:rsid w:val="00E45DBA"/>
    <w:rsid w:val="00E662CE"/>
    <w:rsid w:val="00E704F9"/>
    <w:rsid w:val="00E7082F"/>
    <w:rsid w:val="00E75EA6"/>
    <w:rsid w:val="00E919F4"/>
    <w:rsid w:val="00E91CC9"/>
    <w:rsid w:val="00E93168"/>
    <w:rsid w:val="00E95B48"/>
    <w:rsid w:val="00EA10C8"/>
    <w:rsid w:val="00EA30C5"/>
    <w:rsid w:val="00EA3349"/>
    <w:rsid w:val="00EA46E2"/>
    <w:rsid w:val="00EA7A7C"/>
    <w:rsid w:val="00EB17A3"/>
    <w:rsid w:val="00EB518B"/>
    <w:rsid w:val="00EB7EE4"/>
    <w:rsid w:val="00EC3E05"/>
    <w:rsid w:val="00EC6165"/>
    <w:rsid w:val="00ED0A27"/>
    <w:rsid w:val="00ED1906"/>
    <w:rsid w:val="00ED38D7"/>
    <w:rsid w:val="00ED56BF"/>
    <w:rsid w:val="00ED5A5E"/>
    <w:rsid w:val="00EE16AA"/>
    <w:rsid w:val="00EE2456"/>
    <w:rsid w:val="00EE3FE8"/>
    <w:rsid w:val="00EE657C"/>
    <w:rsid w:val="00EF1625"/>
    <w:rsid w:val="00F02E61"/>
    <w:rsid w:val="00F11187"/>
    <w:rsid w:val="00F145AE"/>
    <w:rsid w:val="00F20C19"/>
    <w:rsid w:val="00F21F69"/>
    <w:rsid w:val="00F2256B"/>
    <w:rsid w:val="00F3007B"/>
    <w:rsid w:val="00F36ED3"/>
    <w:rsid w:val="00F516E9"/>
    <w:rsid w:val="00F57DD4"/>
    <w:rsid w:val="00F6070F"/>
    <w:rsid w:val="00F6355F"/>
    <w:rsid w:val="00F63CB6"/>
    <w:rsid w:val="00F645E3"/>
    <w:rsid w:val="00F64A88"/>
    <w:rsid w:val="00F707E9"/>
    <w:rsid w:val="00F7124D"/>
    <w:rsid w:val="00F7179A"/>
    <w:rsid w:val="00F74533"/>
    <w:rsid w:val="00F824D6"/>
    <w:rsid w:val="00F83E1E"/>
    <w:rsid w:val="00F8547E"/>
    <w:rsid w:val="00F86422"/>
    <w:rsid w:val="00F90194"/>
    <w:rsid w:val="00F96AB4"/>
    <w:rsid w:val="00F96CF6"/>
    <w:rsid w:val="00FB1BC2"/>
    <w:rsid w:val="00FB4E03"/>
    <w:rsid w:val="00FB6F89"/>
    <w:rsid w:val="00FB750A"/>
    <w:rsid w:val="00FC4291"/>
    <w:rsid w:val="00FC4D4D"/>
    <w:rsid w:val="00FD443A"/>
    <w:rsid w:val="00FD53AB"/>
    <w:rsid w:val="00FE09E7"/>
    <w:rsid w:val="00FE3541"/>
    <w:rsid w:val="00FE5D73"/>
    <w:rsid w:val="00FF0332"/>
    <w:rsid w:val="00FF31A6"/>
    <w:rsid w:val="00FF5EE7"/>
    <w:rsid w:val="00FF6B3D"/>
    <w:rsid w:val="00FF79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22"/>
    <w:rPr>
      <w:rFonts w:ascii="Times New Roman" w:hAnsi="Times New Roman" w:cs="Times New Roman"/>
      <w:lang w:eastAsia="en-GB"/>
    </w:rPr>
  </w:style>
  <w:style w:type="paragraph" w:styleId="Heading1">
    <w:name w:val="heading 1"/>
    <w:basedOn w:val="Normal"/>
    <w:next w:val="Normal"/>
    <w:link w:val="Heading1Char"/>
    <w:uiPriority w:val="9"/>
    <w:qFormat/>
    <w:rsid w:val="00B83AFB"/>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unhideWhenUsed/>
    <w:qFormat/>
    <w:rsid w:val="006423F5"/>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BE04E0"/>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D51"/>
    <w:pPr>
      <w:ind w:left="720"/>
      <w:contextualSpacing/>
    </w:pPr>
    <w:rPr>
      <w:rFonts w:asciiTheme="minorHAnsi" w:hAnsiTheme="minorHAnsi" w:cstheme="minorBidi"/>
      <w:lang w:eastAsia="en-US"/>
    </w:rPr>
  </w:style>
  <w:style w:type="character" w:customStyle="1" w:styleId="Heading1Char">
    <w:name w:val="Heading 1 Char"/>
    <w:basedOn w:val="DefaultParagraphFont"/>
    <w:link w:val="Heading1"/>
    <w:uiPriority w:val="9"/>
    <w:rsid w:val="00B83AFB"/>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EE657C"/>
    <w:pPr>
      <w:tabs>
        <w:tab w:val="center" w:pos="4320"/>
        <w:tab w:val="right" w:pos="8640"/>
      </w:tabs>
    </w:pPr>
    <w:rPr>
      <w:rFonts w:asciiTheme="minorHAnsi" w:hAnsiTheme="minorHAnsi" w:cstheme="minorBidi"/>
      <w:lang w:eastAsia="en-US"/>
    </w:rPr>
  </w:style>
  <w:style w:type="character" w:customStyle="1" w:styleId="HeaderChar">
    <w:name w:val="Header Char"/>
    <w:basedOn w:val="DefaultParagraphFont"/>
    <w:link w:val="Header"/>
    <w:uiPriority w:val="99"/>
    <w:rsid w:val="00EE657C"/>
  </w:style>
  <w:style w:type="paragraph" w:styleId="Footer">
    <w:name w:val="footer"/>
    <w:basedOn w:val="Normal"/>
    <w:link w:val="FooterChar"/>
    <w:uiPriority w:val="99"/>
    <w:unhideWhenUsed/>
    <w:rsid w:val="00EE657C"/>
    <w:pPr>
      <w:tabs>
        <w:tab w:val="center" w:pos="4320"/>
        <w:tab w:val="right" w:pos="8640"/>
      </w:tabs>
    </w:pPr>
    <w:rPr>
      <w:rFonts w:asciiTheme="minorHAnsi" w:hAnsiTheme="minorHAnsi" w:cstheme="minorBidi"/>
      <w:lang w:eastAsia="en-US"/>
    </w:rPr>
  </w:style>
  <w:style w:type="character" w:customStyle="1" w:styleId="FooterChar">
    <w:name w:val="Footer Char"/>
    <w:basedOn w:val="DefaultParagraphFont"/>
    <w:link w:val="Footer"/>
    <w:uiPriority w:val="99"/>
    <w:rsid w:val="00EE657C"/>
  </w:style>
  <w:style w:type="paragraph" w:styleId="TOC1">
    <w:name w:val="toc 1"/>
    <w:basedOn w:val="Normal"/>
    <w:next w:val="Normal"/>
    <w:autoRedefine/>
    <w:uiPriority w:val="39"/>
    <w:unhideWhenUsed/>
    <w:rsid w:val="00EE657C"/>
    <w:pPr>
      <w:spacing w:before="120"/>
    </w:pPr>
    <w:rPr>
      <w:rFonts w:asciiTheme="minorHAnsi" w:hAnsiTheme="minorHAnsi" w:cstheme="minorBidi"/>
      <w:b/>
      <w:lang w:eastAsia="en-US"/>
    </w:rPr>
  </w:style>
  <w:style w:type="paragraph" w:styleId="TOC2">
    <w:name w:val="toc 2"/>
    <w:basedOn w:val="Normal"/>
    <w:next w:val="Normal"/>
    <w:autoRedefine/>
    <w:uiPriority w:val="39"/>
    <w:unhideWhenUsed/>
    <w:rsid w:val="00EE657C"/>
    <w:pPr>
      <w:ind w:left="240"/>
    </w:pPr>
    <w:rPr>
      <w:rFonts w:asciiTheme="minorHAnsi" w:hAnsiTheme="minorHAnsi" w:cstheme="minorBidi"/>
      <w:b/>
      <w:sz w:val="22"/>
      <w:szCs w:val="22"/>
      <w:lang w:eastAsia="en-US"/>
    </w:rPr>
  </w:style>
  <w:style w:type="paragraph" w:styleId="TOC3">
    <w:name w:val="toc 3"/>
    <w:basedOn w:val="Normal"/>
    <w:next w:val="Normal"/>
    <w:autoRedefine/>
    <w:uiPriority w:val="39"/>
    <w:unhideWhenUsed/>
    <w:rsid w:val="00EE657C"/>
    <w:pPr>
      <w:ind w:left="480"/>
    </w:pPr>
    <w:rPr>
      <w:rFonts w:asciiTheme="minorHAnsi" w:hAnsiTheme="minorHAnsi" w:cstheme="minorBidi"/>
      <w:sz w:val="22"/>
      <w:szCs w:val="22"/>
      <w:lang w:eastAsia="en-US"/>
    </w:rPr>
  </w:style>
  <w:style w:type="paragraph" w:styleId="TOC4">
    <w:name w:val="toc 4"/>
    <w:basedOn w:val="Normal"/>
    <w:next w:val="Normal"/>
    <w:autoRedefine/>
    <w:uiPriority w:val="39"/>
    <w:unhideWhenUsed/>
    <w:rsid w:val="00EE657C"/>
    <w:pPr>
      <w:ind w:left="720"/>
    </w:pPr>
    <w:rPr>
      <w:rFonts w:asciiTheme="minorHAnsi" w:hAnsiTheme="minorHAnsi" w:cstheme="minorBidi"/>
      <w:sz w:val="20"/>
      <w:szCs w:val="20"/>
      <w:lang w:eastAsia="en-US"/>
    </w:rPr>
  </w:style>
  <w:style w:type="paragraph" w:styleId="TOC5">
    <w:name w:val="toc 5"/>
    <w:basedOn w:val="Normal"/>
    <w:next w:val="Normal"/>
    <w:autoRedefine/>
    <w:uiPriority w:val="39"/>
    <w:unhideWhenUsed/>
    <w:rsid w:val="00EE657C"/>
    <w:pPr>
      <w:ind w:left="960"/>
    </w:pPr>
    <w:rPr>
      <w:rFonts w:asciiTheme="minorHAnsi" w:hAnsiTheme="minorHAnsi" w:cstheme="minorBidi"/>
      <w:sz w:val="20"/>
      <w:szCs w:val="20"/>
      <w:lang w:eastAsia="en-US"/>
    </w:rPr>
  </w:style>
  <w:style w:type="paragraph" w:styleId="TOC6">
    <w:name w:val="toc 6"/>
    <w:basedOn w:val="Normal"/>
    <w:next w:val="Normal"/>
    <w:autoRedefine/>
    <w:uiPriority w:val="39"/>
    <w:unhideWhenUsed/>
    <w:rsid w:val="00EE657C"/>
    <w:pPr>
      <w:ind w:left="1200"/>
    </w:pPr>
    <w:rPr>
      <w:rFonts w:asciiTheme="minorHAnsi" w:hAnsiTheme="minorHAnsi" w:cstheme="minorBidi"/>
      <w:sz w:val="20"/>
      <w:szCs w:val="20"/>
      <w:lang w:eastAsia="en-US"/>
    </w:rPr>
  </w:style>
  <w:style w:type="paragraph" w:styleId="TOC7">
    <w:name w:val="toc 7"/>
    <w:basedOn w:val="Normal"/>
    <w:next w:val="Normal"/>
    <w:autoRedefine/>
    <w:uiPriority w:val="39"/>
    <w:unhideWhenUsed/>
    <w:rsid w:val="00EE657C"/>
    <w:pPr>
      <w:ind w:left="1440"/>
    </w:pPr>
    <w:rPr>
      <w:rFonts w:asciiTheme="minorHAnsi" w:hAnsiTheme="minorHAnsi" w:cstheme="minorBidi"/>
      <w:sz w:val="20"/>
      <w:szCs w:val="20"/>
      <w:lang w:eastAsia="en-US"/>
    </w:rPr>
  </w:style>
  <w:style w:type="paragraph" w:styleId="TOC8">
    <w:name w:val="toc 8"/>
    <w:basedOn w:val="Normal"/>
    <w:next w:val="Normal"/>
    <w:autoRedefine/>
    <w:uiPriority w:val="39"/>
    <w:unhideWhenUsed/>
    <w:rsid w:val="00EE657C"/>
    <w:pPr>
      <w:ind w:left="1680"/>
    </w:pPr>
    <w:rPr>
      <w:rFonts w:asciiTheme="minorHAnsi" w:hAnsiTheme="minorHAnsi" w:cstheme="minorBidi"/>
      <w:sz w:val="20"/>
      <w:szCs w:val="20"/>
      <w:lang w:eastAsia="en-US"/>
    </w:rPr>
  </w:style>
  <w:style w:type="paragraph" w:styleId="TOC9">
    <w:name w:val="toc 9"/>
    <w:basedOn w:val="Normal"/>
    <w:next w:val="Normal"/>
    <w:autoRedefine/>
    <w:uiPriority w:val="39"/>
    <w:unhideWhenUsed/>
    <w:rsid w:val="00EE657C"/>
    <w:pPr>
      <w:ind w:left="1920"/>
    </w:pPr>
    <w:rPr>
      <w:rFonts w:asciiTheme="minorHAnsi" w:hAnsiTheme="minorHAnsi" w:cstheme="minorBidi"/>
      <w:sz w:val="20"/>
      <w:szCs w:val="20"/>
      <w:lang w:eastAsia="en-US"/>
    </w:rPr>
  </w:style>
  <w:style w:type="paragraph" w:styleId="NoSpacing">
    <w:name w:val="No Spacing"/>
    <w:uiPriority w:val="1"/>
    <w:qFormat/>
    <w:rsid w:val="00EE657C"/>
  </w:style>
  <w:style w:type="table" w:styleId="TableGrid">
    <w:name w:val="Table Grid"/>
    <w:basedOn w:val="TableNormal"/>
    <w:uiPriority w:val="59"/>
    <w:rsid w:val="001A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43109"/>
  </w:style>
  <w:style w:type="paragraph" w:styleId="BalloonText">
    <w:name w:val="Balloon Text"/>
    <w:basedOn w:val="Normal"/>
    <w:link w:val="BalloonTextChar"/>
    <w:uiPriority w:val="99"/>
    <w:semiHidden/>
    <w:unhideWhenUsed/>
    <w:rsid w:val="00DA6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C12"/>
    <w:rPr>
      <w:rFonts w:ascii="Lucida Grande" w:hAnsi="Lucida Grande" w:cs="Lucida Grande"/>
      <w:sz w:val="18"/>
      <w:szCs w:val="18"/>
    </w:rPr>
  </w:style>
  <w:style w:type="character" w:customStyle="1" w:styleId="Heading2Char">
    <w:name w:val="Heading 2 Char"/>
    <w:basedOn w:val="DefaultParagraphFont"/>
    <w:link w:val="Heading2"/>
    <w:uiPriority w:val="9"/>
    <w:rsid w:val="006423F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960ED"/>
    <w:pPr>
      <w:widowControl w:val="0"/>
      <w:ind w:left="160"/>
    </w:pPr>
    <w:rPr>
      <w:rFonts w:ascii="Arial" w:eastAsia="Arial" w:hAnsi="Arial" w:cstheme="minorBidi"/>
      <w:sz w:val="19"/>
      <w:szCs w:val="19"/>
      <w:lang w:val="en-US" w:eastAsia="en-US"/>
    </w:rPr>
  </w:style>
  <w:style w:type="character" w:customStyle="1" w:styleId="BodyTextChar">
    <w:name w:val="Body Text Char"/>
    <w:basedOn w:val="DefaultParagraphFont"/>
    <w:link w:val="BodyText"/>
    <w:uiPriority w:val="1"/>
    <w:rsid w:val="007960ED"/>
    <w:rPr>
      <w:rFonts w:ascii="Arial" w:eastAsia="Arial" w:hAnsi="Arial"/>
      <w:sz w:val="19"/>
      <w:szCs w:val="19"/>
      <w:lang w:val="en-US"/>
    </w:rPr>
  </w:style>
  <w:style w:type="paragraph" w:styleId="NormalWeb">
    <w:name w:val="Normal (Web)"/>
    <w:basedOn w:val="Normal"/>
    <w:uiPriority w:val="99"/>
    <w:unhideWhenUsed/>
    <w:rsid w:val="00933513"/>
    <w:pPr>
      <w:spacing w:before="100" w:beforeAutospacing="1" w:after="100" w:afterAutospacing="1"/>
    </w:pPr>
    <w:rPr>
      <w:rFonts w:ascii="Times" w:hAnsi="Times"/>
      <w:sz w:val="20"/>
      <w:szCs w:val="20"/>
      <w:lang w:eastAsia="en-US"/>
    </w:rPr>
  </w:style>
  <w:style w:type="character" w:customStyle="1" w:styleId="Heading3Char">
    <w:name w:val="Heading 3 Char"/>
    <w:basedOn w:val="DefaultParagraphFont"/>
    <w:link w:val="Heading3"/>
    <w:uiPriority w:val="9"/>
    <w:rsid w:val="00BE04E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8E1C6D"/>
    <w:rPr>
      <w:sz w:val="16"/>
      <w:szCs w:val="16"/>
    </w:rPr>
  </w:style>
  <w:style w:type="paragraph" w:styleId="CommentText">
    <w:name w:val="annotation text"/>
    <w:basedOn w:val="Normal"/>
    <w:link w:val="CommentTextChar"/>
    <w:uiPriority w:val="99"/>
    <w:semiHidden/>
    <w:unhideWhenUsed/>
    <w:rsid w:val="008E1C6D"/>
    <w:rPr>
      <w:sz w:val="20"/>
      <w:szCs w:val="20"/>
    </w:rPr>
  </w:style>
  <w:style w:type="character" w:customStyle="1" w:styleId="CommentTextChar">
    <w:name w:val="Comment Text Char"/>
    <w:basedOn w:val="DefaultParagraphFont"/>
    <w:link w:val="CommentText"/>
    <w:uiPriority w:val="99"/>
    <w:semiHidden/>
    <w:rsid w:val="008E1C6D"/>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E1C6D"/>
    <w:rPr>
      <w:b/>
      <w:bCs/>
    </w:rPr>
  </w:style>
  <w:style w:type="character" w:customStyle="1" w:styleId="CommentSubjectChar">
    <w:name w:val="Comment Subject Char"/>
    <w:basedOn w:val="CommentTextChar"/>
    <w:link w:val="CommentSubject"/>
    <w:uiPriority w:val="99"/>
    <w:semiHidden/>
    <w:rsid w:val="008E1C6D"/>
    <w:rPr>
      <w:rFonts w:ascii="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422"/>
    <w:rPr>
      <w:rFonts w:ascii="Times New Roman" w:hAnsi="Times New Roman" w:cs="Times New Roman"/>
      <w:lang w:eastAsia="en-GB"/>
    </w:rPr>
  </w:style>
  <w:style w:type="paragraph" w:styleId="Heading1">
    <w:name w:val="heading 1"/>
    <w:basedOn w:val="Normal"/>
    <w:next w:val="Normal"/>
    <w:link w:val="Heading1Char"/>
    <w:uiPriority w:val="9"/>
    <w:qFormat/>
    <w:rsid w:val="00B83AFB"/>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unhideWhenUsed/>
    <w:qFormat/>
    <w:rsid w:val="006423F5"/>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unhideWhenUsed/>
    <w:qFormat/>
    <w:rsid w:val="00BE04E0"/>
    <w:pPr>
      <w:keepNext/>
      <w:keepLines/>
      <w:spacing w:before="20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D51"/>
    <w:pPr>
      <w:ind w:left="720"/>
      <w:contextualSpacing/>
    </w:pPr>
    <w:rPr>
      <w:rFonts w:asciiTheme="minorHAnsi" w:hAnsiTheme="minorHAnsi" w:cstheme="minorBidi"/>
      <w:lang w:eastAsia="en-US"/>
    </w:rPr>
  </w:style>
  <w:style w:type="character" w:customStyle="1" w:styleId="Heading1Char">
    <w:name w:val="Heading 1 Char"/>
    <w:basedOn w:val="DefaultParagraphFont"/>
    <w:link w:val="Heading1"/>
    <w:uiPriority w:val="9"/>
    <w:rsid w:val="00B83AFB"/>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EE657C"/>
    <w:pPr>
      <w:tabs>
        <w:tab w:val="center" w:pos="4320"/>
        <w:tab w:val="right" w:pos="8640"/>
      </w:tabs>
    </w:pPr>
    <w:rPr>
      <w:rFonts w:asciiTheme="minorHAnsi" w:hAnsiTheme="minorHAnsi" w:cstheme="minorBidi"/>
      <w:lang w:eastAsia="en-US"/>
    </w:rPr>
  </w:style>
  <w:style w:type="character" w:customStyle="1" w:styleId="HeaderChar">
    <w:name w:val="Header Char"/>
    <w:basedOn w:val="DefaultParagraphFont"/>
    <w:link w:val="Header"/>
    <w:uiPriority w:val="99"/>
    <w:rsid w:val="00EE657C"/>
  </w:style>
  <w:style w:type="paragraph" w:styleId="Footer">
    <w:name w:val="footer"/>
    <w:basedOn w:val="Normal"/>
    <w:link w:val="FooterChar"/>
    <w:uiPriority w:val="99"/>
    <w:unhideWhenUsed/>
    <w:rsid w:val="00EE657C"/>
    <w:pPr>
      <w:tabs>
        <w:tab w:val="center" w:pos="4320"/>
        <w:tab w:val="right" w:pos="8640"/>
      </w:tabs>
    </w:pPr>
    <w:rPr>
      <w:rFonts w:asciiTheme="minorHAnsi" w:hAnsiTheme="minorHAnsi" w:cstheme="minorBidi"/>
      <w:lang w:eastAsia="en-US"/>
    </w:rPr>
  </w:style>
  <w:style w:type="character" w:customStyle="1" w:styleId="FooterChar">
    <w:name w:val="Footer Char"/>
    <w:basedOn w:val="DefaultParagraphFont"/>
    <w:link w:val="Footer"/>
    <w:uiPriority w:val="99"/>
    <w:rsid w:val="00EE657C"/>
  </w:style>
  <w:style w:type="paragraph" w:styleId="TOC1">
    <w:name w:val="toc 1"/>
    <w:basedOn w:val="Normal"/>
    <w:next w:val="Normal"/>
    <w:autoRedefine/>
    <w:uiPriority w:val="39"/>
    <w:unhideWhenUsed/>
    <w:rsid w:val="00EE657C"/>
    <w:pPr>
      <w:spacing w:before="120"/>
    </w:pPr>
    <w:rPr>
      <w:rFonts w:asciiTheme="minorHAnsi" w:hAnsiTheme="minorHAnsi" w:cstheme="minorBidi"/>
      <w:b/>
      <w:lang w:eastAsia="en-US"/>
    </w:rPr>
  </w:style>
  <w:style w:type="paragraph" w:styleId="TOC2">
    <w:name w:val="toc 2"/>
    <w:basedOn w:val="Normal"/>
    <w:next w:val="Normal"/>
    <w:autoRedefine/>
    <w:uiPriority w:val="39"/>
    <w:unhideWhenUsed/>
    <w:rsid w:val="00EE657C"/>
    <w:pPr>
      <w:ind w:left="240"/>
    </w:pPr>
    <w:rPr>
      <w:rFonts w:asciiTheme="minorHAnsi" w:hAnsiTheme="minorHAnsi" w:cstheme="minorBidi"/>
      <w:b/>
      <w:sz w:val="22"/>
      <w:szCs w:val="22"/>
      <w:lang w:eastAsia="en-US"/>
    </w:rPr>
  </w:style>
  <w:style w:type="paragraph" w:styleId="TOC3">
    <w:name w:val="toc 3"/>
    <w:basedOn w:val="Normal"/>
    <w:next w:val="Normal"/>
    <w:autoRedefine/>
    <w:uiPriority w:val="39"/>
    <w:unhideWhenUsed/>
    <w:rsid w:val="00EE657C"/>
    <w:pPr>
      <w:ind w:left="480"/>
    </w:pPr>
    <w:rPr>
      <w:rFonts w:asciiTheme="minorHAnsi" w:hAnsiTheme="minorHAnsi" w:cstheme="minorBidi"/>
      <w:sz w:val="22"/>
      <w:szCs w:val="22"/>
      <w:lang w:eastAsia="en-US"/>
    </w:rPr>
  </w:style>
  <w:style w:type="paragraph" w:styleId="TOC4">
    <w:name w:val="toc 4"/>
    <w:basedOn w:val="Normal"/>
    <w:next w:val="Normal"/>
    <w:autoRedefine/>
    <w:uiPriority w:val="39"/>
    <w:unhideWhenUsed/>
    <w:rsid w:val="00EE657C"/>
    <w:pPr>
      <w:ind w:left="720"/>
    </w:pPr>
    <w:rPr>
      <w:rFonts w:asciiTheme="minorHAnsi" w:hAnsiTheme="minorHAnsi" w:cstheme="minorBidi"/>
      <w:sz w:val="20"/>
      <w:szCs w:val="20"/>
      <w:lang w:eastAsia="en-US"/>
    </w:rPr>
  </w:style>
  <w:style w:type="paragraph" w:styleId="TOC5">
    <w:name w:val="toc 5"/>
    <w:basedOn w:val="Normal"/>
    <w:next w:val="Normal"/>
    <w:autoRedefine/>
    <w:uiPriority w:val="39"/>
    <w:unhideWhenUsed/>
    <w:rsid w:val="00EE657C"/>
    <w:pPr>
      <w:ind w:left="960"/>
    </w:pPr>
    <w:rPr>
      <w:rFonts w:asciiTheme="minorHAnsi" w:hAnsiTheme="minorHAnsi" w:cstheme="minorBidi"/>
      <w:sz w:val="20"/>
      <w:szCs w:val="20"/>
      <w:lang w:eastAsia="en-US"/>
    </w:rPr>
  </w:style>
  <w:style w:type="paragraph" w:styleId="TOC6">
    <w:name w:val="toc 6"/>
    <w:basedOn w:val="Normal"/>
    <w:next w:val="Normal"/>
    <w:autoRedefine/>
    <w:uiPriority w:val="39"/>
    <w:unhideWhenUsed/>
    <w:rsid w:val="00EE657C"/>
    <w:pPr>
      <w:ind w:left="1200"/>
    </w:pPr>
    <w:rPr>
      <w:rFonts w:asciiTheme="minorHAnsi" w:hAnsiTheme="minorHAnsi" w:cstheme="minorBidi"/>
      <w:sz w:val="20"/>
      <w:szCs w:val="20"/>
      <w:lang w:eastAsia="en-US"/>
    </w:rPr>
  </w:style>
  <w:style w:type="paragraph" w:styleId="TOC7">
    <w:name w:val="toc 7"/>
    <w:basedOn w:val="Normal"/>
    <w:next w:val="Normal"/>
    <w:autoRedefine/>
    <w:uiPriority w:val="39"/>
    <w:unhideWhenUsed/>
    <w:rsid w:val="00EE657C"/>
    <w:pPr>
      <w:ind w:left="1440"/>
    </w:pPr>
    <w:rPr>
      <w:rFonts w:asciiTheme="minorHAnsi" w:hAnsiTheme="minorHAnsi" w:cstheme="minorBidi"/>
      <w:sz w:val="20"/>
      <w:szCs w:val="20"/>
      <w:lang w:eastAsia="en-US"/>
    </w:rPr>
  </w:style>
  <w:style w:type="paragraph" w:styleId="TOC8">
    <w:name w:val="toc 8"/>
    <w:basedOn w:val="Normal"/>
    <w:next w:val="Normal"/>
    <w:autoRedefine/>
    <w:uiPriority w:val="39"/>
    <w:unhideWhenUsed/>
    <w:rsid w:val="00EE657C"/>
    <w:pPr>
      <w:ind w:left="1680"/>
    </w:pPr>
    <w:rPr>
      <w:rFonts w:asciiTheme="minorHAnsi" w:hAnsiTheme="minorHAnsi" w:cstheme="minorBidi"/>
      <w:sz w:val="20"/>
      <w:szCs w:val="20"/>
      <w:lang w:eastAsia="en-US"/>
    </w:rPr>
  </w:style>
  <w:style w:type="paragraph" w:styleId="TOC9">
    <w:name w:val="toc 9"/>
    <w:basedOn w:val="Normal"/>
    <w:next w:val="Normal"/>
    <w:autoRedefine/>
    <w:uiPriority w:val="39"/>
    <w:unhideWhenUsed/>
    <w:rsid w:val="00EE657C"/>
    <w:pPr>
      <w:ind w:left="1920"/>
    </w:pPr>
    <w:rPr>
      <w:rFonts w:asciiTheme="minorHAnsi" w:hAnsiTheme="minorHAnsi" w:cstheme="minorBidi"/>
      <w:sz w:val="20"/>
      <w:szCs w:val="20"/>
      <w:lang w:eastAsia="en-US"/>
    </w:rPr>
  </w:style>
  <w:style w:type="paragraph" w:styleId="NoSpacing">
    <w:name w:val="No Spacing"/>
    <w:uiPriority w:val="1"/>
    <w:qFormat/>
    <w:rsid w:val="00EE657C"/>
  </w:style>
  <w:style w:type="table" w:styleId="TableGrid">
    <w:name w:val="Table Grid"/>
    <w:basedOn w:val="TableNormal"/>
    <w:uiPriority w:val="59"/>
    <w:rsid w:val="001A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43109"/>
  </w:style>
  <w:style w:type="paragraph" w:styleId="BalloonText">
    <w:name w:val="Balloon Text"/>
    <w:basedOn w:val="Normal"/>
    <w:link w:val="BalloonTextChar"/>
    <w:uiPriority w:val="99"/>
    <w:semiHidden/>
    <w:unhideWhenUsed/>
    <w:rsid w:val="00DA6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6C12"/>
    <w:rPr>
      <w:rFonts w:ascii="Lucida Grande" w:hAnsi="Lucida Grande" w:cs="Lucida Grande"/>
      <w:sz w:val="18"/>
      <w:szCs w:val="18"/>
    </w:rPr>
  </w:style>
  <w:style w:type="character" w:customStyle="1" w:styleId="Heading2Char">
    <w:name w:val="Heading 2 Char"/>
    <w:basedOn w:val="DefaultParagraphFont"/>
    <w:link w:val="Heading2"/>
    <w:uiPriority w:val="9"/>
    <w:rsid w:val="006423F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7960ED"/>
    <w:pPr>
      <w:widowControl w:val="0"/>
      <w:ind w:left="160"/>
    </w:pPr>
    <w:rPr>
      <w:rFonts w:ascii="Arial" w:eastAsia="Arial" w:hAnsi="Arial" w:cstheme="minorBidi"/>
      <w:sz w:val="19"/>
      <w:szCs w:val="19"/>
      <w:lang w:val="en-US" w:eastAsia="en-US"/>
    </w:rPr>
  </w:style>
  <w:style w:type="character" w:customStyle="1" w:styleId="BodyTextChar">
    <w:name w:val="Body Text Char"/>
    <w:basedOn w:val="DefaultParagraphFont"/>
    <w:link w:val="BodyText"/>
    <w:uiPriority w:val="1"/>
    <w:rsid w:val="007960ED"/>
    <w:rPr>
      <w:rFonts w:ascii="Arial" w:eastAsia="Arial" w:hAnsi="Arial"/>
      <w:sz w:val="19"/>
      <w:szCs w:val="19"/>
      <w:lang w:val="en-US"/>
    </w:rPr>
  </w:style>
  <w:style w:type="paragraph" w:styleId="NormalWeb">
    <w:name w:val="Normal (Web)"/>
    <w:basedOn w:val="Normal"/>
    <w:uiPriority w:val="99"/>
    <w:unhideWhenUsed/>
    <w:rsid w:val="00933513"/>
    <w:pPr>
      <w:spacing w:before="100" w:beforeAutospacing="1" w:after="100" w:afterAutospacing="1"/>
    </w:pPr>
    <w:rPr>
      <w:rFonts w:ascii="Times" w:hAnsi="Times"/>
      <w:sz w:val="20"/>
      <w:szCs w:val="20"/>
      <w:lang w:eastAsia="en-US"/>
    </w:rPr>
  </w:style>
  <w:style w:type="character" w:customStyle="1" w:styleId="Heading3Char">
    <w:name w:val="Heading 3 Char"/>
    <w:basedOn w:val="DefaultParagraphFont"/>
    <w:link w:val="Heading3"/>
    <w:uiPriority w:val="9"/>
    <w:rsid w:val="00BE04E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8E1C6D"/>
    <w:rPr>
      <w:sz w:val="16"/>
      <w:szCs w:val="16"/>
    </w:rPr>
  </w:style>
  <w:style w:type="paragraph" w:styleId="CommentText">
    <w:name w:val="annotation text"/>
    <w:basedOn w:val="Normal"/>
    <w:link w:val="CommentTextChar"/>
    <w:uiPriority w:val="99"/>
    <w:semiHidden/>
    <w:unhideWhenUsed/>
    <w:rsid w:val="008E1C6D"/>
    <w:rPr>
      <w:sz w:val="20"/>
      <w:szCs w:val="20"/>
    </w:rPr>
  </w:style>
  <w:style w:type="character" w:customStyle="1" w:styleId="CommentTextChar">
    <w:name w:val="Comment Text Char"/>
    <w:basedOn w:val="DefaultParagraphFont"/>
    <w:link w:val="CommentText"/>
    <w:uiPriority w:val="99"/>
    <w:semiHidden/>
    <w:rsid w:val="008E1C6D"/>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E1C6D"/>
    <w:rPr>
      <w:b/>
      <w:bCs/>
    </w:rPr>
  </w:style>
  <w:style w:type="character" w:customStyle="1" w:styleId="CommentSubjectChar">
    <w:name w:val="Comment Subject Char"/>
    <w:basedOn w:val="CommentTextChar"/>
    <w:link w:val="CommentSubject"/>
    <w:uiPriority w:val="99"/>
    <w:semiHidden/>
    <w:rsid w:val="008E1C6D"/>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3411">
      <w:bodyDiv w:val="1"/>
      <w:marLeft w:val="0"/>
      <w:marRight w:val="0"/>
      <w:marTop w:val="0"/>
      <w:marBottom w:val="0"/>
      <w:divBdr>
        <w:top w:val="none" w:sz="0" w:space="0" w:color="auto"/>
        <w:left w:val="none" w:sz="0" w:space="0" w:color="auto"/>
        <w:bottom w:val="none" w:sz="0" w:space="0" w:color="auto"/>
        <w:right w:val="none" w:sz="0" w:space="0" w:color="auto"/>
      </w:divBdr>
    </w:div>
    <w:div w:id="611547299">
      <w:bodyDiv w:val="1"/>
      <w:marLeft w:val="0"/>
      <w:marRight w:val="0"/>
      <w:marTop w:val="0"/>
      <w:marBottom w:val="0"/>
      <w:divBdr>
        <w:top w:val="none" w:sz="0" w:space="0" w:color="auto"/>
        <w:left w:val="none" w:sz="0" w:space="0" w:color="auto"/>
        <w:bottom w:val="none" w:sz="0" w:space="0" w:color="auto"/>
        <w:right w:val="none" w:sz="0" w:space="0" w:color="auto"/>
      </w:divBdr>
    </w:div>
    <w:div w:id="1147941314">
      <w:bodyDiv w:val="1"/>
      <w:marLeft w:val="0"/>
      <w:marRight w:val="0"/>
      <w:marTop w:val="0"/>
      <w:marBottom w:val="0"/>
      <w:divBdr>
        <w:top w:val="none" w:sz="0" w:space="0" w:color="auto"/>
        <w:left w:val="none" w:sz="0" w:space="0" w:color="auto"/>
        <w:bottom w:val="none" w:sz="0" w:space="0" w:color="auto"/>
        <w:right w:val="none" w:sz="0" w:space="0" w:color="auto"/>
      </w:divBdr>
    </w:div>
    <w:div w:id="1563977254">
      <w:bodyDiv w:val="1"/>
      <w:marLeft w:val="0"/>
      <w:marRight w:val="0"/>
      <w:marTop w:val="0"/>
      <w:marBottom w:val="0"/>
      <w:divBdr>
        <w:top w:val="none" w:sz="0" w:space="0" w:color="auto"/>
        <w:left w:val="none" w:sz="0" w:space="0" w:color="auto"/>
        <w:bottom w:val="none" w:sz="0" w:space="0" w:color="auto"/>
        <w:right w:val="none" w:sz="0" w:space="0" w:color="auto"/>
      </w:divBdr>
    </w:div>
    <w:div w:id="1860925763">
      <w:bodyDiv w:val="1"/>
      <w:marLeft w:val="0"/>
      <w:marRight w:val="0"/>
      <w:marTop w:val="0"/>
      <w:marBottom w:val="0"/>
      <w:divBdr>
        <w:top w:val="none" w:sz="0" w:space="0" w:color="auto"/>
        <w:left w:val="none" w:sz="0" w:space="0" w:color="auto"/>
        <w:bottom w:val="none" w:sz="0" w:space="0" w:color="auto"/>
        <w:right w:val="none" w:sz="0" w:space="0" w:color="auto"/>
      </w:divBdr>
      <w:divsChild>
        <w:div w:id="1637877279">
          <w:marLeft w:val="0"/>
          <w:marRight w:val="0"/>
          <w:marTop w:val="0"/>
          <w:marBottom w:val="0"/>
          <w:divBdr>
            <w:top w:val="none" w:sz="0" w:space="0" w:color="auto"/>
            <w:left w:val="none" w:sz="0" w:space="0" w:color="auto"/>
            <w:bottom w:val="none" w:sz="0" w:space="0" w:color="auto"/>
            <w:right w:val="none" w:sz="0" w:space="0" w:color="auto"/>
          </w:divBdr>
        </w:div>
        <w:div w:id="1414206912">
          <w:marLeft w:val="0"/>
          <w:marRight w:val="0"/>
          <w:marTop w:val="0"/>
          <w:marBottom w:val="0"/>
          <w:divBdr>
            <w:top w:val="none" w:sz="0" w:space="0" w:color="auto"/>
            <w:left w:val="none" w:sz="0" w:space="0" w:color="auto"/>
            <w:bottom w:val="none" w:sz="0" w:space="0" w:color="auto"/>
            <w:right w:val="none" w:sz="0" w:space="0" w:color="auto"/>
          </w:divBdr>
        </w:div>
      </w:divsChild>
    </w:div>
    <w:div w:id="2116168819">
      <w:bodyDiv w:val="1"/>
      <w:marLeft w:val="0"/>
      <w:marRight w:val="0"/>
      <w:marTop w:val="0"/>
      <w:marBottom w:val="0"/>
      <w:divBdr>
        <w:top w:val="none" w:sz="0" w:space="0" w:color="auto"/>
        <w:left w:val="none" w:sz="0" w:space="0" w:color="auto"/>
        <w:bottom w:val="none" w:sz="0" w:space="0" w:color="auto"/>
        <w:right w:val="none" w:sz="0" w:space="0" w:color="auto"/>
      </w:divBdr>
    </w:div>
    <w:div w:id="2143109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0FFD3-2B7A-4A6A-B1C2-801AD37A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3973</Words>
  <Characters>22650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ACS</Company>
  <LinksUpToDate>false</LinksUpToDate>
  <CharactersWithSpaces>26570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Sarah Haythorpe</cp:lastModifiedBy>
  <cp:revision>5</cp:revision>
  <cp:lastPrinted>2017-05-31T08:05:00Z</cp:lastPrinted>
  <dcterms:created xsi:type="dcterms:W3CDTF">2017-06-02T06:58:00Z</dcterms:created>
  <dcterms:modified xsi:type="dcterms:W3CDTF">2017-06-02T08:47:00Z</dcterms:modified>
</cp:coreProperties>
</file>