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FA" w:rsidRDefault="00DE754C" w:rsidP="00DE754C">
      <w:pPr>
        <w:jc w:val="center"/>
        <w:rPr>
          <w:b/>
        </w:rPr>
      </w:pPr>
      <w:r>
        <w:rPr>
          <w:b/>
        </w:rPr>
        <w:t>POLICY AND RESOURCES COMMITTEE</w:t>
      </w:r>
    </w:p>
    <w:p w:rsidR="00632561" w:rsidRDefault="00632561">
      <w:pPr>
        <w:jc w:val="center"/>
        <w:rPr>
          <w:b/>
        </w:rPr>
      </w:pPr>
    </w:p>
    <w:p w:rsidR="00BF34FA" w:rsidRDefault="00BF34FA">
      <w:pPr>
        <w:jc w:val="center"/>
        <w:rPr>
          <w:b/>
          <w:i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 w:rsidR="00C438AD">
        <w:rPr>
          <w:b/>
        </w:rPr>
        <w:t>27</w:t>
      </w:r>
      <w:r w:rsidR="00B61CFC">
        <w:rPr>
          <w:b/>
        </w:rPr>
        <w:t xml:space="preserve"> </w:t>
      </w:r>
      <w:r w:rsidR="00C438AD">
        <w:rPr>
          <w:b/>
        </w:rPr>
        <w:t>FEBRUARY</w:t>
      </w:r>
      <w:r w:rsidR="00B61CFC">
        <w:rPr>
          <w:b/>
        </w:rPr>
        <w:t xml:space="preserve"> 201</w:t>
      </w:r>
      <w:r w:rsidR="00EC16DD">
        <w:rPr>
          <w:b/>
        </w:rPr>
        <w:t>7</w:t>
      </w:r>
    </w:p>
    <w:p w:rsidR="00BF34FA" w:rsidRDefault="00BF34FA">
      <w:pPr>
        <w:jc w:val="center"/>
      </w:pPr>
    </w:p>
    <w:p w:rsidR="00BF34FA" w:rsidRDefault="00BF34FA">
      <w:pPr>
        <w:jc w:val="center"/>
      </w:pPr>
      <w:r>
        <w:rPr>
          <w:b/>
        </w:rPr>
        <w:t xml:space="preserve">PART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I DELEGATED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:rsidR="00632561" w:rsidRDefault="00BF34FA">
      <w:pPr>
        <w:keepNext/>
        <w:ind w:left="1267" w:hanging="1267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ab/>
      </w:r>
    </w:p>
    <w:p w:rsidR="0019493D" w:rsidRDefault="00632561">
      <w:pPr>
        <w:keepNext/>
        <w:ind w:left="1267" w:hanging="1267"/>
        <w:rPr>
          <w:b/>
        </w:rPr>
      </w:pPr>
      <w:r>
        <w:rPr>
          <w:b/>
        </w:rPr>
        <w:t>10.</w:t>
      </w:r>
      <w:r>
        <w:rPr>
          <w:b/>
        </w:rPr>
        <w:tab/>
      </w:r>
      <w:bookmarkStart w:id="0" w:name="_GoBack"/>
      <w:bookmarkEnd w:id="0"/>
      <w:r w:rsidR="00BF34FA">
        <w:rPr>
          <w:b/>
        </w:rPr>
        <w:fldChar w:fldCharType="begin"/>
      </w:r>
      <w:r w:rsidR="00BF34FA">
        <w:rPr>
          <w:b/>
        </w:rPr>
        <w:instrText xml:space="preserve">  </w:instrText>
      </w:r>
      <w:r w:rsidR="00BF34FA">
        <w:rPr>
          <w:b/>
        </w:rPr>
        <w:fldChar w:fldCharType="end"/>
      </w:r>
      <w:r w:rsidR="00B61CFC">
        <w:rPr>
          <w:b/>
        </w:rPr>
        <w:t>EXEMPTION FROM PROCUREMENT PROCEDURE RULES</w:t>
      </w:r>
    </w:p>
    <w:p w:rsidR="00BF34FA" w:rsidRDefault="0019493D">
      <w:pPr>
        <w:keepNext/>
        <w:ind w:left="1267" w:hanging="1267"/>
        <w:rPr>
          <w:b/>
          <w:i/>
          <w:color w:val="008000"/>
        </w:rPr>
      </w:pPr>
      <w:r>
        <w:rPr>
          <w:b/>
        </w:rPr>
        <w:tab/>
      </w:r>
      <w:r w:rsidR="00BF34FA">
        <w:fldChar w:fldCharType="begin"/>
      </w:r>
      <w:r w:rsidR="00BF34FA">
        <w:instrText xml:space="preserve">  </w:instrText>
      </w:r>
      <w:r w:rsidR="00BF34FA">
        <w:fldChar w:fldCharType="end"/>
      </w:r>
      <w:r w:rsidR="00BF34FA">
        <w:t>(DCES)</w:t>
      </w:r>
      <w:r w:rsidR="00BF34FA">
        <w:rPr>
          <w:sz w:val="24"/>
        </w:rPr>
        <w:fldChar w:fldCharType="begin"/>
      </w:r>
      <w:r w:rsidR="00BF34FA">
        <w:rPr>
          <w:sz w:val="24"/>
        </w:rPr>
        <w:instrText xml:space="preserve">  </w:instrText>
      </w:r>
      <w:r w:rsidR="00BF34FA">
        <w:rPr>
          <w:sz w:val="24"/>
        </w:rPr>
        <w:fldChar w:fldCharType="end"/>
      </w:r>
    </w:p>
    <w:p w:rsidR="00BF34FA" w:rsidRDefault="00BF34FA">
      <w:pPr>
        <w:ind w:left="1267" w:hanging="1267"/>
      </w:pPr>
    </w:p>
    <w:p w:rsidR="00BF34FA" w:rsidRDefault="00BF34FA">
      <w:pPr>
        <w:keepNext/>
        <w:ind w:left="1267" w:hanging="1267"/>
      </w:pPr>
      <w:r>
        <w:t>1.</w:t>
      </w:r>
      <w:r>
        <w:tab/>
      </w:r>
      <w:r>
        <w:rPr>
          <w:b/>
        </w:rPr>
        <w:t>Summary</w:t>
      </w:r>
    </w:p>
    <w:p w:rsidR="00BF34FA" w:rsidRDefault="00BF34FA">
      <w:pPr>
        <w:keepNext/>
        <w:ind w:left="1267" w:hanging="1267"/>
      </w:pPr>
    </w:p>
    <w:p w:rsidR="00BF34FA" w:rsidRDefault="00BF34FA">
      <w:pPr>
        <w:ind w:left="1267" w:hanging="1267"/>
      </w:pPr>
      <w:r>
        <w:t>1.1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B61CFC">
        <w:t xml:space="preserve">To advise Members that a partial exemption to the Procurement process was approved by the Director of </w:t>
      </w:r>
      <w:r w:rsidR="00B61CFC" w:rsidRPr="00AD351B">
        <w:t>Community</w:t>
      </w:r>
      <w:r w:rsidR="00B61CFC">
        <w:t xml:space="preserve"> and Environmental Services and the Head of Property Services under the Limited Market exemption </w:t>
      </w:r>
      <w:r w:rsidR="007B0DC7">
        <w:t xml:space="preserve">and the Exceptional Circumstances exemption </w:t>
      </w:r>
      <w:r w:rsidR="00B61CFC">
        <w:t>as permitted by the Council’s Constitution</w:t>
      </w:r>
    </w:p>
    <w:p w:rsidR="00BF34FA" w:rsidRDefault="00BF34FA">
      <w:pPr>
        <w:ind w:left="1267" w:hanging="1267"/>
      </w:pPr>
    </w:p>
    <w:p w:rsidR="00BF34FA" w:rsidRDefault="00BF34FA">
      <w:pPr>
        <w:keepNext/>
        <w:ind w:left="1267" w:hanging="1267"/>
        <w:rPr>
          <w:b/>
        </w:rPr>
      </w:pPr>
      <w:r>
        <w:t>2.</w:t>
      </w:r>
      <w:r>
        <w:tab/>
      </w:r>
      <w:r>
        <w:rPr>
          <w:b/>
        </w:rPr>
        <w:t>Details</w:t>
      </w:r>
    </w:p>
    <w:p w:rsidR="00BF34FA" w:rsidRDefault="00BF34FA">
      <w:pPr>
        <w:keepNext/>
        <w:ind w:left="1267" w:hanging="1267"/>
        <w:rPr>
          <w:b/>
          <w:u w:val="single"/>
        </w:rPr>
      </w:pPr>
    </w:p>
    <w:p w:rsidR="00BF34FA" w:rsidRDefault="00BF34FA">
      <w:pPr>
        <w:ind w:left="1267" w:hanging="1267"/>
      </w:pPr>
      <w:r>
        <w:t>2.1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B61CFC">
        <w:t>Where</w:t>
      </w:r>
      <w:r w:rsidR="007B0DC7">
        <w:t xml:space="preserve"> the value of</w:t>
      </w:r>
      <w:r w:rsidR="00B61CFC">
        <w:t xml:space="preserve"> </w:t>
      </w:r>
      <w:r w:rsidR="007B0DC7">
        <w:t xml:space="preserve">the contract is above the Council’s tendering threshold but below EU Procurement thresholds and </w:t>
      </w:r>
      <w:r w:rsidR="00B61CFC">
        <w:t xml:space="preserve">a supply or service is only obtainable from a single or very limited number of contractors, a partial exemption to the </w:t>
      </w:r>
      <w:r w:rsidR="007B0DC7">
        <w:t>Contract Procedure</w:t>
      </w:r>
      <w:r w:rsidR="00B61CFC">
        <w:t xml:space="preserve"> rules can be approved jointly by a Head of Service and the Chief Executive or a Director</w:t>
      </w:r>
      <w:r w:rsidR="00B01897">
        <w:t xml:space="preserve"> on the grounds of limited market.</w:t>
      </w:r>
    </w:p>
    <w:p w:rsidR="00B61CFC" w:rsidRDefault="00B61CFC">
      <w:pPr>
        <w:ind w:left="1267" w:hanging="1267"/>
      </w:pPr>
    </w:p>
    <w:p w:rsidR="00B61CFC" w:rsidRDefault="00B61CFC">
      <w:pPr>
        <w:ind w:left="1267" w:hanging="1267"/>
      </w:pPr>
      <w:r>
        <w:t>2.2</w:t>
      </w:r>
      <w:r>
        <w:tab/>
        <w:t>Once approved a report to the Policy &amp; Resources Committee must detail the actions taken. This report is for information only to comply with the requirements of the Constitution.</w:t>
      </w:r>
    </w:p>
    <w:p w:rsidR="00B61CFC" w:rsidRDefault="00B61CFC">
      <w:pPr>
        <w:ind w:left="1267" w:hanging="1267"/>
      </w:pPr>
    </w:p>
    <w:p w:rsidR="00B61CFC" w:rsidRDefault="004723FB" w:rsidP="00B61CFC">
      <w:pPr>
        <w:ind w:left="1267" w:hanging="1267"/>
      </w:pPr>
      <w:r>
        <w:t>2.3</w:t>
      </w:r>
      <w:r>
        <w:tab/>
        <w:t xml:space="preserve">The exemption was </w:t>
      </w:r>
      <w:r w:rsidR="00B61CFC">
        <w:t xml:space="preserve">given for the engagement of </w:t>
      </w:r>
      <w:r w:rsidR="0052504F" w:rsidRPr="0052504F">
        <w:t>Central Site Accommodation Ltd</w:t>
      </w:r>
      <w:r w:rsidR="00ED11EE" w:rsidRPr="004F68E6">
        <w:t xml:space="preserve"> </w:t>
      </w:r>
      <w:r w:rsidR="00ED11EE">
        <w:t>to undertake a</w:t>
      </w:r>
      <w:r w:rsidR="004F68E6">
        <w:t xml:space="preserve"> design and build for modular homes for the RVS site</w:t>
      </w:r>
      <w:r w:rsidR="00B61CFC">
        <w:t xml:space="preserve">. The update is required in order to progress the </w:t>
      </w:r>
      <w:r w:rsidR="004F68E6">
        <w:t>urgent requirements</w:t>
      </w:r>
      <w:r w:rsidR="00ED11EE">
        <w:t xml:space="preserve"> need</w:t>
      </w:r>
      <w:r w:rsidR="004F68E6">
        <w:t xml:space="preserve"> for Temporary </w:t>
      </w:r>
      <w:r w:rsidR="00ED11EE">
        <w:t>Accommodation</w:t>
      </w:r>
      <w:r w:rsidR="00B61CFC">
        <w:t>.</w:t>
      </w:r>
    </w:p>
    <w:p w:rsidR="00B61CFC" w:rsidRDefault="00B61CFC" w:rsidP="00B61CFC">
      <w:pPr>
        <w:ind w:left="1267" w:hanging="1267"/>
      </w:pPr>
    </w:p>
    <w:p w:rsidR="00791B27" w:rsidRDefault="00B61CFC">
      <w:pPr>
        <w:ind w:left="1267" w:hanging="1267"/>
      </w:pPr>
      <w:r>
        <w:t>2.4</w:t>
      </w:r>
      <w:r>
        <w:tab/>
      </w:r>
      <w:r w:rsidR="00791B27">
        <w:t>A</w:t>
      </w:r>
      <w:r>
        <w:t xml:space="preserve">s </w:t>
      </w:r>
      <w:r w:rsidR="00791B27">
        <w:t xml:space="preserve">was </w:t>
      </w:r>
      <w:r>
        <w:t>demonstrated in the</w:t>
      </w:r>
      <w:r w:rsidR="00791B27">
        <w:t xml:space="preserve"> report to the Committee in September 2016</w:t>
      </w:r>
      <w:r w:rsidR="00C438AD">
        <w:t>, The</w:t>
      </w:r>
      <w:r w:rsidR="00ED11EE">
        <w:t xml:space="preserve"> </w:t>
      </w:r>
      <w:r w:rsidR="00C438AD">
        <w:t>C</w:t>
      </w:r>
      <w:r w:rsidR="00ED11EE">
        <w:t>ube</w:t>
      </w:r>
      <w:r w:rsidR="004723FB">
        <w:t xml:space="preserve"> build</w:t>
      </w:r>
      <w:r w:rsidR="00ED11EE">
        <w:t xml:space="preserve"> costs </w:t>
      </w:r>
      <w:r w:rsidR="004723FB">
        <w:t xml:space="preserve">would have been in excess </w:t>
      </w:r>
      <w:r w:rsidR="00791B27">
        <w:t>of</w:t>
      </w:r>
      <w:r w:rsidR="004723FB">
        <w:t xml:space="preserve"> £1.6 million for 17 two bedroomed units and one laundry unit</w:t>
      </w:r>
      <w:r w:rsidR="0016535A">
        <w:t>.</w:t>
      </w:r>
      <w:r w:rsidR="004723FB">
        <w:t xml:space="preserve"> </w:t>
      </w:r>
      <w:r w:rsidR="00791B27">
        <w:t xml:space="preserve">Using </w:t>
      </w:r>
      <w:r w:rsidR="0052504F" w:rsidRPr="0052504F">
        <w:t>Central Site Accommodation Ltd</w:t>
      </w:r>
      <w:r w:rsidR="0052504F">
        <w:t xml:space="preserve"> </w:t>
      </w:r>
      <w:r w:rsidR="004723FB">
        <w:t xml:space="preserve">will </w:t>
      </w:r>
      <w:r w:rsidR="00791B27">
        <w:t xml:space="preserve">reduce the costs to </w:t>
      </w:r>
      <w:r w:rsidR="00D64FE2">
        <w:t>under</w:t>
      </w:r>
      <w:r w:rsidR="004723FB">
        <w:t xml:space="preserve"> £1.</w:t>
      </w:r>
      <w:r w:rsidR="00D64FE2">
        <w:t>1</w:t>
      </w:r>
      <w:r w:rsidR="004723FB">
        <w:t xml:space="preserve"> </w:t>
      </w:r>
      <w:r w:rsidR="0016535A">
        <w:t>million</w:t>
      </w:r>
      <w:r w:rsidR="00791B27">
        <w:t>. In addition, the design proposed by Central Site Accommodation Ltd will be more</w:t>
      </w:r>
      <w:r w:rsidR="004723FB">
        <w:t xml:space="preserve"> </w:t>
      </w:r>
      <w:r w:rsidR="00791B27">
        <w:t xml:space="preserve">in keeping </w:t>
      </w:r>
      <w:r w:rsidR="004723FB">
        <w:t xml:space="preserve">and sympathetic to the </w:t>
      </w:r>
      <w:r w:rsidR="00791B27">
        <w:t xml:space="preserve">local </w:t>
      </w:r>
      <w:r w:rsidR="0016535A">
        <w:t xml:space="preserve">surroundings. </w:t>
      </w:r>
    </w:p>
    <w:p w:rsidR="00791B27" w:rsidRDefault="00791B27">
      <w:pPr>
        <w:ind w:left="1267" w:hanging="1267"/>
      </w:pPr>
    </w:p>
    <w:p w:rsidR="00333604" w:rsidRDefault="00791B27">
      <w:pPr>
        <w:ind w:left="1267" w:hanging="1267"/>
      </w:pPr>
      <w:r>
        <w:t>2.5</w:t>
      </w:r>
      <w:r>
        <w:tab/>
      </w:r>
      <w:r w:rsidR="0016535A">
        <w:t>There</w:t>
      </w:r>
      <w:r w:rsidR="00B61CFC">
        <w:t xml:space="preserve"> </w:t>
      </w:r>
      <w:r w:rsidR="0052504F">
        <w:t>are</w:t>
      </w:r>
      <w:r w:rsidR="00B01897">
        <w:t xml:space="preserve"> only a</w:t>
      </w:r>
      <w:r w:rsidR="0016535A">
        <w:t xml:space="preserve"> limited</w:t>
      </w:r>
      <w:r w:rsidR="00B01897">
        <w:t xml:space="preserve"> number of</w:t>
      </w:r>
      <w:r w:rsidR="00B61CFC">
        <w:t xml:space="preserve"> companies that undertake</w:t>
      </w:r>
      <w:r w:rsidR="00B01897">
        <w:t xml:space="preserve"> supply and construction of</w:t>
      </w:r>
      <w:r w:rsidR="00B61CFC">
        <w:t xml:space="preserve"> </w:t>
      </w:r>
      <w:r w:rsidR="004F68E6">
        <w:t>Modular Homes</w:t>
      </w:r>
      <w:r>
        <w:t>.</w:t>
      </w:r>
      <w:r w:rsidR="000C56B3">
        <w:t xml:space="preserve"> </w:t>
      </w:r>
      <w:r>
        <w:t>S</w:t>
      </w:r>
      <w:r w:rsidR="00B61CFC">
        <w:t xml:space="preserve">ince there are so few companies undertaking this work, </w:t>
      </w:r>
      <w:r>
        <w:t xml:space="preserve">Officers wanted to </w:t>
      </w:r>
      <w:r w:rsidR="00B61CFC">
        <w:t xml:space="preserve">formally engage </w:t>
      </w:r>
      <w:r>
        <w:t xml:space="preserve">with </w:t>
      </w:r>
      <w:r w:rsidR="00C35C1B" w:rsidRPr="00C35C1B">
        <w:t>Central Site Accommodation Ltd</w:t>
      </w:r>
      <w:r w:rsidR="004723FB" w:rsidRPr="004F68E6">
        <w:t xml:space="preserve"> </w:t>
      </w:r>
      <w:r w:rsidR="004723FB">
        <w:t>in</w:t>
      </w:r>
      <w:r w:rsidR="00B61CFC">
        <w:t xml:space="preserve"> order to secure their availability and to ensure that the necessary work could be </w:t>
      </w:r>
      <w:r>
        <w:t xml:space="preserve">completed </w:t>
      </w:r>
      <w:r w:rsidR="00B61CFC">
        <w:t xml:space="preserve">within the timescales set out in the </w:t>
      </w:r>
      <w:r w:rsidR="00D64FE2">
        <w:t>TA Project Planner</w:t>
      </w:r>
      <w:r w:rsidR="00B61CFC">
        <w:t>.</w:t>
      </w:r>
      <w:r w:rsidR="007B0DC7">
        <w:t xml:space="preserve"> Failure to engage </w:t>
      </w:r>
      <w:r w:rsidR="0052504F" w:rsidRPr="0052504F">
        <w:t>Central Site Accommodation Ltd</w:t>
      </w:r>
      <w:r w:rsidR="0052504F">
        <w:t xml:space="preserve"> </w:t>
      </w:r>
      <w:r w:rsidR="002B32D7">
        <w:t>immediately</w:t>
      </w:r>
      <w:r w:rsidR="007B0DC7">
        <w:t xml:space="preserve"> and </w:t>
      </w:r>
      <w:r w:rsidR="000C56B3">
        <w:t xml:space="preserve">to </w:t>
      </w:r>
      <w:r w:rsidR="007B0DC7">
        <w:t xml:space="preserve">go </w:t>
      </w:r>
      <w:r w:rsidR="00A411FA">
        <w:t>through a</w:t>
      </w:r>
      <w:r w:rsidR="007B0DC7">
        <w:t xml:space="preserve"> tendering exercise would have resulted in an unacceptable risk of</w:t>
      </w:r>
      <w:r w:rsidR="00A411FA">
        <w:t xml:space="preserve"> adding to</w:t>
      </w:r>
      <w:r w:rsidR="00C438AD">
        <w:t xml:space="preserve"> a current</w:t>
      </w:r>
      <w:r w:rsidR="007B0DC7">
        <w:t xml:space="preserve"> </w:t>
      </w:r>
      <w:r>
        <w:t>increased spend o</w:t>
      </w:r>
      <w:r w:rsidR="00A411FA" w:rsidRPr="00A411FA">
        <w:t xml:space="preserve">f £310,000 against </w:t>
      </w:r>
      <w:r>
        <w:t xml:space="preserve">the Council </w:t>
      </w:r>
      <w:r w:rsidR="00A411FA" w:rsidRPr="00A411FA">
        <w:t>budget</w:t>
      </w:r>
      <w:r w:rsidR="00A411FA">
        <w:t xml:space="preserve"> for </w:t>
      </w:r>
      <w:r w:rsidR="00C571CC">
        <w:t>Temporary Accommodation</w:t>
      </w:r>
      <w:r w:rsidR="00B01897">
        <w:t>, with attendant disruption to that service.  This therefore also amounts to “exceptional circumstances”, itself a ground for exemption.</w:t>
      </w:r>
    </w:p>
    <w:p w:rsidR="00333604" w:rsidRDefault="00333604">
      <w:pPr>
        <w:ind w:left="1267" w:hanging="1267"/>
      </w:pPr>
    </w:p>
    <w:p w:rsidR="00BF34FA" w:rsidRDefault="00BF34FA">
      <w:pPr>
        <w:keepNext/>
        <w:ind w:left="1267" w:hanging="1267"/>
      </w:pPr>
      <w:r>
        <w:t>3.</w:t>
      </w:r>
      <w:r>
        <w:tab/>
      </w:r>
      <w:r>
        <w:rPr>
          <w:b/>
        </w:rPr>
        <w:t>Options/Reasons for Recommendation</w:t>
      </w:r>
    </w:p>
    <w:p w:rsidR="00BF34FA" w:rsidRDefault="0052504F">
      <w:pPr>
        <w:keepNext/>
        <w:ind w:left="1267" w:hanging="1267"/>
      </w:pPr>
      <w:r>
        <w:t xml:space="preserve"> </w:t>
      </w:r>
    </w:p>
    <w:p w:rsidR="00333604" w:rsidRDefault="00BF34FA" w:rsidP="00333604">
      <w:pPr>
        <w:ind w:left="1267" w:hanging="1267"/>
      </w:pPr>
      <w:r>
        <w:t>3.1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333604">
        <w:t xml:space="preserve">The Constitution requires that a report </w:t>
      </w:r>
      <w:r w:rsidR="00C438AD">
        <w:t>is</w:t>
      </w:r>
      <w:r w:rsidR="00333604">
        <w:t xml:space="preserve"> taken to the Policy &amp; Resources Committee on the action taken in the event that an exemption to the procurement process is approved.</w:t>
      </w:r>
    </w:p>
    <w:p w:rsidR="00BF34FA" w:rsidRDefault="00BF34FA" w:rsidP="00333604">
      <w:pPr>
        <w:keepNext/>
        <w:ind w:left="1267" w:hanging="1267"/>
      </w:pPr>
      <w:r>
        <w:lastRenderedPageBreak/>
        <w:tab/>
      </w:r>
    </w:p>
    <w:p w:rsidR="00BF34FA" w:rsidRDefault="00BF34FA">
      <w:pPr>
        <w:keepNext/>
        <w:ind w:left="1267" w:hanging="1267"/>
        <w:rPr>
          <w:b/>
        </w:rPr>
      </w:pPr>
      <w:r>
        <w:t>4.</w:t>
      </w:r>
      <w:r>
        <w:tab/>
      </w:r>
      <w:r>
        <w:rPr>
          <w:b/>
        </w:rPr>
        <w:t>Policy/Budget Reference and Implications</w:t>
      </w:r>
    </w:p>
    <w:p w:rsidR="00BF34FA" w:rsidRDefault="00BF34FA">
      <w:pPr>
        <w:keepNext/>
        <w:ind w:left="1267" w:hanging="1267"/>
      </w:pPr>
    </w:p>
    <w:p w:rsidR="00BF34FA" w:rsidRDefault="00BF34FA">
      <w:pPr>
        <w:ind w:left="1267" w:hanging="1267"/>
      </w:pPr>
      <w:r>
        <w:t>4.1</w:t>
      </w:r>
      <w:r>
        <w:tab/>
      </w:r>
      <w:r w:rsidR="00333604">
        <w:t xml:space="preserve">The recommendations in this report are set out in Part 4 of the Council’s Constitution. </w:t>
      </w:r>
    </w:p>
    <w:p w:rsidR="00333604" w:rsidRDefault="00333604">
      <w:pPr>
        <w:ind w:left="1267" w:hanging="1267"/>
      </w:pPr>
    </w:p>
    <w:p w:rsidR="00BF34FA" w:rsidRDefault="00333604" w:rsidP="00333604">
      <w:pPr>
        <w:ind w:left="1267" w:hanging="1267"/>
      </w:pPr>
      <w:r>
        <w:t>5.</w:t>
      </w:r>
      <w:r w:rsidR="00BF34FA">
        <w:tab/>
      </w:r>
      <w:r w:rsidR="00BF34FA">
        <w:fldChar w:fldCharType="begin"/>
      </w:r>
      <w:r w:rsidR="00BF34FA">
        <w:instrText xml:space="preserve">  </w:instrText>
      </w:r>
      <w:r w:rsidR="00BF34FA">
        <w:fldChar w:fldCharType="end"/>
      </w:r>
      <w:r w:rsidR="00BF34FA">
        <w:rPr>
          <w:b/>
        </w:rPr>
        <w:t xml:space="preserve">Financial, Legal, Equal Opportunities, Staffing, Environmental, Community Safety, </w:t>
      </w:r>
      <w:r w:rsidR="00490883">
        <w:rPr>
          <w:b/>
        </w:rPr>
        <w:t xml:space="preserve">Public Health, </w:t>
      </w:r>
      <w:r w:rsidR="00BF34FA">
        <w:rPr>
          <w:b/>
        </w:rPr>
        <w:t>Customer Services Centre, Communications &amp; Website, Risk Management and Health &amp; Safety Implications</w:t>
      </w:r>
    </w:p>
    <w:p w:rsidR="00BF34FA" w:rsidRDefault="00BF34FA">
      <w:pPr>
        <w:keepNext/>
        <w:ind w:left="1267" w:hanging="1267"/>
      </w:pPr>
    </w:p>
    <w:p w:rsidR="00BF34FA" w:rsidRDefault="00333604">
      <w:pPr>
        <w:ind w:left="1267" w:hanging="1267"/>
      </w:pPr>
      <w:r>
        <w:t>5.1</w:t>
      </w:r>
      <w:r w:rsidR="00BF34FA">
        <w:fldChar w:fldCharType="begin"/>
      </w:r>
      <w:r w:rsidR="00BF34FA">
        <w:instrText xml:space="preserve">  </w:instrText>
      </w:r>
      <w:r w:rsidR="00BF34FA">
        <w:fldChar w:fldCharType="end"/>
      </w:r>
      <w:r w:rsidR="00BF34FA">
        <w:tab/>
      </w:r>
      <w:r w:rsidR="00B01897">
        <w:t>As set out within the body of the report.</w:t>
      </w:r>
    </w:p>
    <w:p w:rsidR="00BF34FA" w:rsidRDefault="00BF34FA">
      <w:pPr>
        <w:pStyle w:val="BodyTextIndent"/>
      </w:pPr>
    </w:p>
    <w:p w:rsidR="00BF34FA" w:rsidRDefault="00333604">
      <w:pPr>
        <w:keepNext/>
        <w:ind w:left="1267" w:hanging="1267"/>
      </w:pPr>
      <w:r>
        <w:t>6</w:t>
      </w:r>
      <w:r w:rsidR="00BF34FA">
        <w:fldChar w:fldCharType="begin"/>
      </w:r>
      <w:r w:rsidR="00BF34FA">
        <w:instrText xml:space="preserve">  </w:instrText>
      </w:r>
      <w:r w:rsidR="00BF34FA">
        <w:fldChar w:fldCharType="end"/>
      </w:r>
      <w:r w:rsidR="00BF34FA">
        <w:tab/>
      </w:r>
      <w:r w:rsidR="00BF34FA">
        <w:rPr>
          <w:b/>
        </w:rPr>
        <w:t>Recommendation</w:t>
      </w:r>
    </w:p>
    <w:p w:rsidR="00BF34FA" w:rsidRDefault="00BF34FA">
      <w:pPr>
        <w:keepNext/>
        <w:ind w:left="1267" w:hanging="1267"/>
      </w:pPr>
    </w:p>
    <w:p w:rsidR="00BF34FA" w:rsidRDefault="00333604">
      <w:r>
        <w:t>6</w:t>
      </w:r>
      <w:r w:rsidR="00BF34FA">
        <w:t>.1</w:t>
      </w:r>
      <w:r w:rsidR="00BF34FA">
        <w:tab/>
        <w:t xml:space="preserve">That </w:t>
      </w:r>
      <w:r w:rsidR="00BF34FA">
        <w:fldChar w:fldCharType="begin"/>
      </w:r>
      <w:r w:rsidR="00BF34FA">
        <w:instrText xml:space="preserve">  </w:instrText>
      </w:r>
      <w:r w:rsidR="00BF34FA">
        <w:fldChar w:fldCharType="end"/>
      </w:r>
      <w:r>
        <w:t xml:space="preserve">the Policy &amp; Resources Committee </w:t>
      </w:r>
      <w:proofErr w:type="gramStart"/>
      <w:r>
        <w:t>note</w:t>
      </w:r>
      <w:proofErr w:type="gramEnd"/>
      <w:r>
        <w:t xml:space="preserve"> the action taken.</w:t>
      </w:r>
      <w:r w:rsidR="00BF34FA">
        <w:t xml:space="preserve"> </w:t>
      </w:r>
    </w:p>
    <w:p w:rsidR="00BF34FA" w:rsidRDefault="00BF34FA"/>
    <w:p w:rsidR="00BF34FA" w:rsidRDefault="00BF34FA" w:rsidP="00333604">
      <w:pPr>
        <w:ind w:left="1260" w:hanging="1260"/>
        <w:rPr>
          <w:b/>
          <w:i/>
          <w:color w:val="008000"/>
        </w:rPr>
      </w:pPr>
      <w:r>
        <w:rPr>
          <w:b/>
          <w:i/>
          <w:color w:val="008000"/>
        </w:rPr>
        <w:tab/>
      </w:r>
      <w:r>
        <w:rPr>
          <w:b/>
          <w:i/>
          <w:color w:val="008000"/>
        </w:rPr>
        <w:fldChar w:fldCharType="begin"/>
      </w:r>
      <w:r>
        <w:rPr>
          <w:b/>
          <w:i/>
          <w:color w:val="008000"/>
        </w:rPr>
        <w:instrText xml:space="preserve">  </w:instrText>
      </w:r>
      <w:r>
        <w:rPr>
          <w:b/>
          <w:i/>
          <w:color w:val="008000"/>
        </w:rPr>
        <w:fldChar w:fldCharType="end"/>
      </w:r>
      <w:r>
        <w:rPr>
          <w:b/>
          <w:i/>
          <w:color w:val="008000"/>
        </w:rPr>
        <w:fldChar w:fldCharType="begin"/>
      </w:r>
      <w:r>
        <w:rPr>
          <w:b/>
          <w:i/>
          <w:color w:val="008000"/>
        </w:rPr>
        <w:instrText xml:space="preserve">  </w:instrText>
      </w:r>
      <w:r>
        <w:rPr>
          <w:b/>
          <w:i/>
          <w:color w:val="008000"/>
        </w:rPr>
        <w:fldChar w:fldCharType="end"/>
      </w:r>
      <w:r>
        <w:t>Report prepared by:</w:t>
      </w:r>
      <w:r w:rsidR="00EC16DD">
        <w:t xml:space="preserve"> </w:t>
      </w:r>
      <w:r>
        <w:fldChar w:fldCharType="begin"/>
      </w:r>
      <w:r>
        <w:instrText xml:space="preserve">  </w:instrText>
      </w:r>
      <w:r>
        <w:fldChar w:fldCharType="end"/>
      </w:r>
      <w:r w:rsidR="00333604">
        <w:t xml:space="preserve">Lyn Ware, </w:t>
      </w:r>
      <w:r w:rsidR="00EF7749">
        <w:t xml:space="preserve">Interim </w:t>
      </w:r>
      <w:r w:rsidR="00333604">
        <w:t>Head of Property Services</w:t>
      </w:r>
    </w:p>
    <w:p w:rsidR="00BF34FA" w:rsidRDefault="00BF34FA">
      <w:pPr>
        <w:ind w:left="1253" w:hanging="1253"/>
      </w:pPr>
    </w:p>
    <w:p w:rsidR="00BF34FA" w:rsidRDefault="00BF34FA" w:rsidP="000431C7">
      <w:pPr>
        <w:keepNext/>
        <w:keepLines/>
        <w:ind w:left="1267" w:hanging="1267"/>
        <w:outlineLvl w:val="0"/>
        <w:rPr>
          <w:b/>
        </w:rPr>
      </w:pPr>
      <w:r>
        <w:tab/>
      </w:r>
      <w:r>
        <w:rPr>
          <w:b/>
        </w:rPr>
        <w:t>Data Quality</w:t>
      </w:r>
    </w:p>
    <w:p w:rsidR="00BF34FA" w:rsidRDefault="00BF34FA" w:rsidP="000431C7">
      <w:pPr>
        <w:keepNext/>
        <w:keepLines/>
        <w:ind w:left="1267" w:hanging="1267"/>
        <w:outlineLvl w:val="0"/>
        <w:rPr>
          <w:b/>
        </w:rPr>
      </w:pPr>
    </w:p>
    <w:p w:rsidR="00BF34FA" w:rsidRDefault="00BF34FA" w:rsidP="000431C7">
      <w:pPr>
        <w:keepNext/>
        <w:keepLines/>
        <w:ind w:left="1267" w:hanging="1267"/>
      </w:pPr>
      <w:r>
        <w:rPr>
          <w:b/>
        </w:rPr>
        <w:tab/>
      </w:r>
      <w:r>
        <w:t>Data sources:</w:t>
      </w:r>
    </w:p>
    <w:p w:rsidR="00BF34FA" w:rsidRDefault="00BF34FA" w:rsidP="000431C7">
      <w:pPr>
        <w:keepNext/>
        <w:keepLines/>
        <w:ind w:left="1267" w:hanging="1267"/>
      </w:pPr>
    </w:p>
    <w:p w:rsidR="00BF34FA" w:rsidRDefault="00BF34FA" w:rsidP="000431C7">
      <w:pPr>
        <w:keepNext/>
        <w:keepLines/>
        <w:ind w:left="1267" w:hanging="1267"/>
      </w:pPr>
      <w:r>
        <w:tab/>
      </w:r>
      <w:r>
        <w:fldChar w:fldCharType="begin"/>
      </w:r>
      <w:r>
        <w:instrText xml:space="preserve"> ASK   \* MERGEFORMAT </w:instrText>
      </w:r>
      <w:r>
        <w:fldChar w:fldCharType="end"/>
      </w:r>
      <w:r w:rsidR="00333604">
        <w:t>N/A</w:t>
      </w:r>
    </w:p>
    <w:p w:rsidR="00BF34FA" w:rsidRDefault="00BF34FA" w:rsidP="00333604">
      <w:pPr>
        <w:keepNext/>
        <w:keepLines/>
        <w:ind w:left="1260" w:hanging="1260"/>
      </w:pPr>
      <w:r>
        <w:rPr>
          <w:b/>
          <w:i/>
          <w:color w:val="008000"/>
        </w:rPr>
        <w:tab/>
      </w:r>
    </w:p>
    <w:p w:rsidR="00BF34FA" w:rsidRDefault="00BF34FA">
      <w:pPr>
        <w:keepNext/>
        <w:ind w:left="1267" w:hanging="1267"/>
        <w:rPr>
          <w:b/>
        </w:rPr>
      </w:pPr>
      <w:r>
        <w:tab/>
      </w:r>
      <w:r>
        <w:rPr>
          <w:b/>
        </w:rPr>
        <w:t>Background Papers</w:t>
      </w:r>
    </w:p>
    <w:p w:rsidR="00EC16DD" w:rsidRDefault="00EC16DD">
      <w:pPr>
        <w:keepNext/>
        <w:ind w:left="1267" w:hanging="1267"/>
        <w:rPr>
          <w:b/>
        </w:rPr>
      </w:pPr>
    </w:p>
    <w:p w:rsidR="00BF34FA" w:rsidRDefault="00BF34FA"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333604">
        <w:t>The Council’s Constitution: Part 4 – Contracts Procedure Rules</w:t>
      </w:r>
    </w:p>
    <w:p w:rsidR="00EC16DD" w:rsidRDefault="00EC16DD"/>
    <w:p w:rsidR="00BF34FA" w:rsidRDefault="00BF34FA"/>
    <w:sectPr w:rsidR="00BF34FA">
      <w:footerReference w:type="default" r:id="rId7"/>
      <w:pgSz w:w="11909" w:h="16834" w:code="9"/>
      <w:pgMar w:top="720" w:right="1411" w:bottom="403" w:left="141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B8" w:rsidRDefault="006E7BB8">
      <w:r>
        <w:separator/>
      </w:r>
    </w:p>
  </w:endnote>
  <w:endnote w:type="continuationSeparator" w:id="0">
    <w:p w:rsidR="006E7BB8" w:rsidRDefault="006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1FA" w:rsidRDefault="00A411FA">
    <w:pPr>
      <w:pStyle w:val="Footer"/>
      <w:tabs>
        <w:tab w:val="clear" w:pos="4153"/>
        <w:tab w:val="clear" w:pos="8306"/>
        <w:tab w:val="center" w:pos="4680"/>
        <w:tab w:val="right" w:pos="9090"/>
      </w:tabs>
      <w:rPr>
        <w:sz w:val="16"/>
      </w:rPr>
    </w:pPr>
  </w:p>
  <w:p w:rsidR="00A411FA" w:rsidRPr="00B84728" w:rsidRDefault="00A411FA" w:rsidP="00B84728">
    <w:pPr>
      <w:pStyle w:val="Footer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B8" w:rsidRDefault="006E7BB8">
      <w:r>
        <w:separator/>
      </w:r>
    </w:p>
  </w:footnote>
  <w:footnote w:type="continuationSeparator" w:id="0">
    <w:p w:rsidR="006E7BB8" w:rsidRDefault="006E7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9B"/>
    <w:rsid w:val="000431C7"/>
    <w:rsid w:val="000A3E6A"/>
    <w:rsid w:val="000B589C"/>
    <w:rsid w:val="000C56B3"/>
    <w:rsid w:val="000D1B8E"/>
    <w:rsid w:val="000F0D19"/>
    <w:rsid w:val="001072EC"/>
    <w:rsid w:val="00136F45"/>
    <w:rsid w:val="0016535A"/>
    <w:rsid w:val="0019493D"/>
    <w:rsid w:val="001A713C"/>
    <w:rsid w:val="001D5FB1"/>
    <w:rsid w:val="001E10FE"/>
    <w:rsid w:val="001F4D1C"/>
    <w:rsid w:val="001F59B8"/>
    <w:rsid w:val="002059D1"/>
    <w:rsid w:val="00227303"/>
    <w:rsid w:val="00251D39"/>
    <w:rsid w:val="002765A4"/>
    <w:rsid w:val="002B32D7"/>
    <w:rsid w:val="002F20CC"/>
    <w:rsid w:val="00333604"/>
    <w:rsid w:val="003863BB"/>
    <w:rsid w:val="003C6509"/>
    <w:rsid w:val="003D5820"/>
    <w:rsid w:val="003F6869"/>
    <w:rsid w:val="00410CEF"/>
    <w:rsid w:val="00413A73"/>
    <w:rsid w:val="004723FB"/>
    <w:rsid w:val="00480EC6"/>
    <w:rsid w:val="00490883"/>
    <w:rsid w:val="0049419B"/>
    <w:rsid w:val="004A73CB"/>
    <w:rsid w:val="004F68E6"/>
    <w:rsid w:val="0052504F"/>
    <w:rsid w:val="005445FF"/>
    <w:rsid w:val="00571B48"/>
    <w:rsid w:val="005B4547"/>
    <w:rsid w:val="005E5CA5"/>
    <w:rsid w:val="005F78E0"/>
    <w:rsid w:val="00632561"/>
    <w:rsid w:val="00661DB5"/>
    <w:rsid w:val="006E7BB8"/>
    <w:rsid w:val="007442BC"/>
    <w:rsid w:val="00764533"/>
    <w:rsid w:val="00791B27"/>
    <w:rsid w:val="007942BA"/>
    <w:rsid w:val="007B0DC7"/>
    <w:rsid w:val="007B5A22"/>
    <w:rsid w:val="007B7DC1"/>
    <w:rsid w:val="0081610F"/>
    <w:rsid w:val="0083173F"/>
    <w:rsid w:val="008372C3"/>
    <w:rsid w:val="00874DCD"/>
    <w:rsid w:val="00902EBC"/>
    <w:rsid w:val="00956B1B"/>
    <w:rsid w:val="009608DE"/>
    <w:rsid w:val="009A6284"/>
    <w:rsid w:val="00A411FA"/>
    <w:rsid w:val="00B01897"/>
    <w:rsid w:val="00B42909"/>
    <w:rsid w:val="00B5043F"/>
    <w:rsid w:val="00B61CFC"/>
    <w:rsid w:val="00B71C3D"/>
    <w:rsid w:val="00B84728"/>
    <w:rsid w:val="00BB39B1"/>
    <w:rsid w:val="00BD1EA2"/>
    <w:rsid w:val="00BD4A5D"/>
    <w:rsid w:val="00BF34FA"/>
    <w:rsid w:val="00BF76C9"/>
    <w:rsid w:val="00C359F2"/>
    <w:rsid w:val="00C35C1B"/>
    <w:rsid w:val="00C438AD"/>
    <w:rsid w:val="00C571CC"/>
    <w:rsid w:val="00C70C88"/>
    <w:rsid w:val="00C84446"/>
    <w:rsid w:val="00CB4880"/>
    <w:rsid w:val="00D16937"/>
    <w:rsid w:val="00D64FE2"/>
    <w:rsid w:val="00D7229A"/>
    <w:rsid w:val="00D868B6"/>
    <w:rsid w:val="00D956C8"/>
    <w:rsid w:val="00DB28EC"/>
    <w:rsid w:val="00DE754C"/>
    <w:rsid w:val="00E06557"/>
    <w:rsid w:val="00E15247"/>
    <w:rsid w:val="00E3147C"/>
    <w:rsid w:val="00E6258F"/>
    <w:rsid w:val="00E701FC"/>
    <w:rsid w:val="00E7205B"/>
    <w:rsid w:val="00EA6863"/>
    <w:rsid w:val="00EC16DD"/>
    <w:rsid w:val="00EC5556"/>
    <w:rsid w:val="00ED11EE"/>
    <w:rsid w:val="00EF7564"/>
    <w:rsid w:val="00EF7749"/>
    <w:rsid w:val="00F07D86"/>
    <w:rsid w:val="00F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4">
    <w:name w:val="heading 4"/>
    <w:basedOn w:val="Normal"/>
    <w:next w:val="Normal"/>
    <w:qFormat/>
    <w:pPr>
      <w:keepNext/>
      <w:ind w:left="1276" w:hanging="1276"/>
      <w:outlineLvl w:val="3"/>
    </w:pPr>
    <w:rPr>
      <w:i/>
      <w:color w:val="FF0000"/>
    </w:r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paragraph" w:styleId="BodyTextIndent3">
    <w:name w:val="Body Text Indent 3"/>
    <w:basedOn w:val="Normal"/>
    <w:pPr>
      <w:ind w:left="1276" w:hanging="1276"/>
    </w:pPr>
    <w:rPr>
      <w:i/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73CB"/>
    <w:rPr>
      <w:color w:val="0000FF"/>
      <w:u w:val="single"/>
    </w:rPr>
  </w:style>
  <w:style w:type="character" w:styleId="FollowedHyperlink">
    <w:name w:val="FollowedHyperlink"/>
    <w:rsid w:val="004A73CB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B429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29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90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2909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4">
    <w:name w:val="heading 4"/>
    <w:basedOn w:val="Normal"/>
    <w:next w:val="Normal"/>
    <w:qFormat/>
    <w:pPr>
      <w:keepNext/>
      <w:ind w:left="1276" w:hanging="1276"/>
      <w:outlineLvl w:val="3"/>
    </w:pPr>
    <w:rPr>
      <w:i/>
      <w:color w:val="FF0000"/>
    </w:r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paragraph" w:styleId="BodyTextIndent3">
    <w:name w:val="Body Text Indent 3"/>
    <w:basedOn w:val="Normal"/>
    <w:pPr>
      <w:ind w:left="1276" w:hanging="1276"/>
    </w:pPr>
    <w:rPr>
      <w:i/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73CB"/>
    <w:rPr>
      <w:color w:val="0000FF"/>
      <w:u w:val="single"/>
    </w:rPr>
  </w:style>
  <w:style w:type="character" w:styleId="FollowedHyperlink">
    <w:name w:val="FollowedHyperlink"/>
    <w:rsid w:val="004A73CB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B429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29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90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29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441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67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2" w:color="999999"/>
                                <w:right w:val="none" w:sz="0" w:space="0" w:color="auto"/>
                              </w:divBdr>
                              <w:divsChild>
                                <w:div w:id="2286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ngp\Local%20Settings\Temporary%20Internet%20Files\OLK9\TRDC%20Report%20Template%2015%2008%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TRDC Report Template 15 08 12</Template>
  <TotalTime>3</TotalTime>
  <Pages>2</Pages>
  <Words>515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TRDC Report Template (2011 03 31))</vt:lpstr>
    </vt:vector>
  </TitlesOfParts>
  <Company>Pre-installed Company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TRDC Report Template (2011 03 31))</dc:title>
  <dc:creator>Phill King</dc:creator>
  <cp:lastModifiedBy>Sarah Haythorpe</cp:lastModifiedBy>
  <cp:revision>4</cp:revision>
  <cp:lastPrinted>2017-02-17T12:32:00Z</cp:lastPrinted>
  <dcterms:created xsi:type="dcterms:W3CDTF">2017-02-06T13:07:00Z</dcterms:created>
  <dcterms:modified xsi:type="dcterms:W3CDTF">2017-02-17T12:32:00Z</dcterms:modified>
</cp:coreProperties>
</file>