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EC" w:rsidRPr="005E59B1" w:rsidRDefault="00D408EC" w:rsidP="00D408EC">
      <w:pPr>
        <w:ind w:left="360"/>
        <w:jc w:val="center"/>
        <w:rPr>
          <w:rFonts w:ascii="Arial" w:hAnsi="Arial" w:cs="Arial"/>
          <w:b/>
        </w:rPr>
      </w:pPr>
      <w:r w:rsidRPr="005E59B1">
        <w:rPr>
          <w:rFonts w:ascii="Arial" w:hAnsi="Arial" w:cs="Arial"/>
          <w:b/>
        </w:rPr>
        <w:t>POLICY AND RESOURCES COMMITTEE</w:t>
      </w:r>
    </w:p>
    <w:p w:rsidR="00D408EC" w:rsidRPr="005E59B1" w:rsidRDefault="00DF60E0" w:rsidP="00D408EC">
      <w:pPr>
        <w:ind w:left="360"/>
        <w:jc w:val="center"/>
        <w:rPr>
          <w:rFonts w:ascii="Arial" w:hAnsi="Arial" w:cs="Arial"/>
          <w:b/>
        </w:rPr>
      </w:pPr>
      <w:r w:rsidRPr="005E59B1">
        <w:rPr>
          <w:rFonts w:ascii="Arial" w:hAnsi="Arial" w:cs="Arial"/>
          <w:b/>
        </w:rPr>
        <w:t>27 February 2017</w:t>
      </w:r>
    </w:p>
    <w:p w:rsidR="003772FC" w:rsidRPr="005E59B1" w:rsidRDefault="00D408EC" w:rsidP="003772FC">
      <w:pPr>
        <w:ind w:left="360"/>
        <w:jc w:val="center"/>
        <w:rPr>
          <w:rFonts w:ascii="Arial" w:hAnsi="Arial" w:cs="Arial"/>
          <w:b/>
        </w:rPr>
      </w:pPr>
      <w:r w:rsidRPr="005E59B1">
        <w:rPr>
          <w:rFonts w:ascii="Arial" w:hAnsi="Arial" w:cs="Arial"/>
          <w:b/>
        </w:rPr>
        <w:t xml:space="preserve">PART I - DELEGATED </w:t>
      </w:r>
    </w:p>
    <w:p w:rsidR="00F543D6" w:rsidRDefault="001540F7" w:rsidP="00F543D6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F543D6">
        <w:rPr>
          <w:rFonts w:ascii="Arial" w:hAnsi="Arial" w:cs="Arial"/>
          <w:b/>
        </w:rPr>
        <w:t>.</w:t>
      </w:r>
      <w:r w:rsidR="00F543D6">
        <w:rPr>
          <w:rFonts w:ascii="Arial" w:hAnsi="Arial" w:cs="Arial"/>
          <w:b/>
        </w:rPr>
        <w:tab/>
        <w:t>DISCRETIONARY RATE RELIEF APPEAL – BURY LAKE YOUNG MARINERS</w:t>
      </w:r>
    </w:p>
    <w:p w:rsidR="00F543D6" w:rsidRDefault="001540F7" w:rsidP="006C164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(</w:t>
      </w:r>
      <w:proofErr w:type="spellStart"/>
      <w:r>
        <w:rPr>
          <w:rFonts w:ascii="Arial" w:hAnsi="Arial" w:cs="Arial"/>
          <w:b/>
        </w:rPr>
        <w:t>DoF</w:t>
      </w:r>
      <w:proofErr w:type="spellEnd"/>
      <w:r>
        <w:rPr>
          <w:rFonts w:ascii="Arial" w:hAnsi="Arial" w:cs="Arial"/>
          <w:b/>
        </w:rPr>
        <w:t>)</w:t>
      </w:r>
      <w:bookmarkStart w:id="0" w:name="_GoBack"/>
      <w:bookmarkEnd w:id="0"/>
    </w:p>
    <w:p w:rsidR="000F766E" w:rsidRDefault="000F766E" w:rsidP="00F543D6">
      <w:pPr>
        <w:pStyle w:val="ListParagraph"/>
        <w:numPr>
          <w:ilvl w:val="0"/>
          <w:numId w:val="8"/>
        </w:numPr>
        <w:ind w:hanging="720"/>
        <w:rPr>
          <w:rFonts w:ascii="Arial" w:hAnsi="Arial" w:cs="Arial"/>
          <w:b/>
        </w:rPr>
      </w:pPr>
      <w:r w:rsidRPr="00F543D6">
        <w:rPr>
          <w:rFonts w:ascii="Arial" w:hAnsi="Arial" w:cs="Arial"/>
          <w:b/>
        </w:rPr>
        <w:t>Introduction</w:t>
      </w:r>
    </w:p>
    <w:p w:rsidR="00F543D6" w:rsidRPr="00F543D6" w:rsidRDefault="00F543D6" w:rsidP="00F543D6">
      <w:pPr>
        <w:pStyle w:val="ListParagraph"/>
        <w:rPr>
          <w:rFonts w:ascii="Arial" w:hAnsi="Arial" w:cs="Arial"/>
          <w:b/>
        </w:rPr>
      </w:pPr>
    </w:p>
    <w:p w:rsidR="006C1648" w:rsidRPr="00F543D6" w:rsidRDefault="000F766E" w:rsidP="00F543D6">
      <w:pPr>
        <w:pStyle w:val="ListParagraph"/>
        <w:numPr>
          <w:ilvl w:val="1"/>
          <w:numId w:val="8"/>
        </w:numPr>
        <w:ind w:hanging="720"/>
        <w:jc w:val="both"/>
        <w:rPr>
          <w:rFonts w:ascii="Arial" w:hAnsi="Arial" w:cs="Arial"/>
        </w:rPr>
      </w:pPr>
      <w:r w:rsidRPr="00F543D6">
        <w:rPr>
          <w:rFonts w:ascii="Arial" w:hAnsi="Arial" w:cs="Arial"/>
        </w:rPr>
        <w:t>All businesses are required to pay National Non-Domestic Rates (NNDR), however organisations th</w:t>
      </w:r>
      <w:r w:rsidR="00682B9F" w:rsidRPr="00F543D6">
        <w:rPr>
          <w:rFonts w:ascii="Arial" w:hAnsi="Arial" w:cs="Arial"/>
        </w:rPr>
        <w:t xml:space="preserve">at are registered as Charities </w:t>
      </w:r>
      <w:r w:rsidRPr="00F543D6">
        <w:rPr>
          <w:rFonts w:ascii="Arial" w:hAnsi="Arial" w:cs="Arial"/>
        </w:rPr>
        <w:t>or Community Amateur Sport Clubs (CASC</w:t>
      </w:r>
      <w:r w:rsidR="00682B9F" w:rsidRPr="00F543D6">
        <w:rPr>
          <w:rFonts w:ascii="Arial" w:hAnsi="Arial" w:cs="Arial"/>
        </w:rPr>
        <w:t>) automatically</w:t>
      </w:r>
      <w:r w:rsidRPr="00F543D6">
        <w:rPr>
          <w:rFonts w:ascii="Arial" w:hAnsi="Arial" w:cs="Arial"/>
        </w:rPr>
        <w:t xml:space="preserve"> receive 80% mandatory rate relief.  The Council </w:t>
      </w:r>
      <w:r w:rsidR="00682B9F" w:rsidRPr="00F543D6">
        <w:rPr>
          <w:rFonts w:ascii="Arial" w:hAnsi="Arial" w:cs="Arial"/>
        </w:rPr>
        <w:t xml:space="preserve">can </w:t>
      </w:r>
      <w:r w:rsidRPr="00F543D6">
        <w:rPr>
          <w:rFonts w:ascii="Arial" w:hAnsi="Arial" w:cs="Arial"/>
        </w:rPr>
        <w:t xml:space="preserve">award up to an additional 20% </w:t>
      </w:r>
      <w:r w:rsidR="00682B9F" w:rsidRPr="00F543D6">
        <w:rPr>
          <w:rFonts w:ascii="Arial" w:hAnsi="Arial" w:cs="Arial"/>
        </w:rPr>
        <w:t xml:space="preserve">‘top up’ to the mandatory relief or in cases of not for profit organisations up to 100% </w:t>
      </w:r>
      <w:r w:rsidRPr="00F543D6">
        <w:rPr>
          <w:rFonts w:ascii="Arial" w:hAnsi="Arial" w:cs="Arial"/>
        </w:rPr>
        <w:t xml:space="preserve">discretionary rate relief. </w:t>
      </w:r>
    </w:p>
    <w:p w:rsidR="00682B9F" w:rsidRPr="005E59B1" w:rsidRDefault="00682B9F" w:rsidP="00682B9F">
      <w:pPr>
        <w:pStyle w:val="ListParagraph"/>
        <w:jc w:val="both"/>
        <w:rPr>
          <w:rFonts w:ascii="Arial" w:hAnsi="Arial" w:cs="Arial"/>
        </w:rPr>
      </w:pPr>
    </w:p>
    <w:p w:rsidR="006C1648" w:rsidRDefault="003832FB" w:rsidP="00F543D6">
      <w:pPr>
        <w:pStyle w:val="ListParagraph"/>
        <w:numPr>
          <w:ilvl w:val="1"/>
          <w:numId w:val="8"/>
        </w:numPr>
        <w:ind w:hanging="720"/>
        <w:jc w:val="both"/>
        <w:rPr>
          <w:rFonts w:ascii="Arial" w:hAnsi="Arial" w:cs="Arial"/>
        </w:rPr>
      </w:pPr>
      <w:r w:rsidRPr="00F543D6">
        <w:rPr>
          <w:rFonts w:ascii="Arial" w:hAnsi="Arial" w:cs="Arial"/>
        </w:rPr>
        <w:t>There is no automatic right for Charities or CASC organisations to receive th</w:t>
      </w:r>
      <w:r w:rsidR="00682B9F" w:rsidRPr="00F543D6">
        <w:rPr>
          <w:rFonts w:ascii="Arial" w:hAnsi="Arial" w:cs="Arial"/>
        </w:rPr>
        <w:t>e 20% discretionary rate relief organisations must meet the criteria set out in our policy.</w:t>
      </w:r>
    </w:p>
    <w:p w:rsidR="00F543D6" w:rsidRPr="00F543D6" w:rsidRDefault="00F543D6" w:rsidP="00F543D6">
      <w:pPr>
        <w:pStyle w:val="ListParagraph"/>
        <w:rPr>
          <w:rFonts w:ascii="Arial" w:hAnsi="Arial" w:cs="Arial"/>
        </w:rPr>
      </w:pPr>
    </w:p>
    <w:p w:rsidR="000F766E" w:rsidRDefault="000F766E" w:rsidP="00F543D6">
      <w:pPr>
        <w:pStyle w:val="ListParagraph"/>
        <w:numPr>
          <w:ilvl w:val="0"/>
          <w:numId w:val="8"/>
        </w:numPr>
        <w:ind w:hanging="720"/>
        <w:rPr>
          <w:rFonts w:ascii="Arial" w:hAnsi="Arial" w:cs="Arial"/>
          <w:b/>
        </w:rPr>
      </w:pPr>
      <w:r w:rsidRPr="00F543D6">
        <w:rPr>
          <w:rFonts w:ascii="Arial" w:hAnsi="Arial" w:cs="Arial"/>
          <w:b/>
        </w:rPr>
        <w:t>Background</w:t>
      </w:r>
    </w:p>
    <w:p w:rsidR="00F543D6" w:rsidRPr="00F543D6" w:rsidRDefault="00F543D6" w:rsidP="00F543D6">
      <w:pPr>
        <w:pStyle w:val="ListParagraph"/>
        <w:rPr>
          <w:rFonts w:ascii="Arial" w:hAnsi="Arial" w:cs="Arial"/>
          <w:b/>
        </w:rPr>
      </w:pPr>
    </w:p>
    <w:p w:rsidR="000F766E" w:rsidRPr="00F543D6" w:rsidRDefault="00682B9F" w:rsidP="00F543D6">
      <w:pPr>
        <w:pStyle w:val="ListParagraph"/>
        <w:numPr>
          <w:ilvl w:val="1"/>
          <w:numId w:val="8"/>
        </w:numPr>
        <w:ind w:hanging="720"/>
        <w:jc w:val="both"/>
        <w:rPr>
          <w:rFonts w:ascii="Arial" w:hAnsi="Arial" w:cs="Arial"/>
        </w:rPr>
      </w:pPr>
      <w:r w:rsidRPr="00F543D6">
        <w:rPr>
          <w:rFonts w:ascii="Arial" w:hAnsi="Arial" w:cs="Arial"/>
        </w:rPr>
        <w:t xml:space="preserve">All </w:t>
      </w:r>
      <w:r w:rsidR="000F766E" w:rsidRPr="00F543D6">
        <w:rPr>
          <w:rFonts w:ascii="Arial" w:hAnsi="Arial" w:cs="Arial"/>
        </w:rPr>
        <w:t xml:space="preserve">reliefs should be reviewed on a regular basis to ensure that </w:t>
      </w:r>
      <w:r w:rsidRPr="00F543D6">
        <w:rPr>
          <w:rFonts w:ascii="Arial" w:hAnsi="Arial" w:cs="Arial"/>
        </w:rPr>
        <w:t xml:space="preserve">they </w:t>
      </w:r>
      <w:r w:rsidR="000F766E" w:rsidRPr="00F543D6">
        <w:rPr>
          <w:rFonts w:ascii="Arial" w:hAnsi="Arial" w:cs="Arial"/>
        </w:rPr>
        <w:t>are still relevant. All businesses were written to in March 2015 advising them they would have to re</w:t>
      </w:r>
      <w:r w:rsidR="003832FB" w:rsidRPr="00F543D6">
        <w:rPr>
          <w:rFonts w:ascii="Arial" w:hAnsi="Arial" w:cs="Arial"/>
        </w:rPr>
        <w:t>-</w:t>
      </w:r>
      <w:r w:rsidR="000F766E" w:rsidRPr="00F543D6">
        <w:rPr>
          <w:rFonts w:ascii="Arial" w:hAnsi="Arial" w:cs="Arial"/>
        </w:rPr>
        <w:t xml:space="preserve">apply for </w:t>
      </w:r>
      <w:r w:rsidRPr="00F543D6">
        <w:rPr>
          <w:rFonts w:ascii="Arial" w:hAnsi="Arial" w:cs="Arial"/>
        </w:rPr>
        <w:t xml:space="preserve">Discretionary Rate Relief </w:t>
      </w:r>
      <w:r w:rsidR="000F766E" w:rsidRPr="00F543D6">
        <w:rPr>
          <w:rFonts w:ascii="Arial" w:hAnsi="Arial" w:cs="Arial"/>
        </w:rPr>
        <w:t>for the financial year 2016/17.</w:t>
      </w:r>
    </w:p>
    <w:p w:rsidR="006C1648" w:rsidRPr="005E59B1" w:rsidRDefault="006C1648" w:rsidP="006C1648">
      <w:pPr>
        <w:pStyle w:val="ListParagraph"/>
        <w:rPr>
          <w:rFonts w:ascii="Arial" w:hAnsi="Arial" w:cs="Arial"/>
        </w:rPr>
      </w:pPr>
    </w:p>
    <w:p w:rsidR="003832FB" w:rsidRPr="00F543D6" w:rsidRDefault="00586FCF" w:rsidP="00F543D6">
      <w:pPr>
        <w:pStyle w:val="ListParagraph"/>
        <w:numPr>
          <w:ilvl w:val="1"/>
          <w:numId w:val="8"/>
        </w:numPr>
        <w:ind w:hanging="720"/>
        <w:jc w:val="both"/>
        <w:rPr>
          <w:rFonts w:ascii="Arial" w:hAnsi="Arial" w:cs="Arial"/>
        </w:rPr>
      </w:pPr>
      <w:r w:rsidRPr="00F543D6">
        <w:rPr>
          <w:rFonts w:ascii="Arial" w:hAnsi="Arial" w:cs="Arial"/>
        </w:rPr>
        <w:t>I</w:t>
      </w:r>
      <w:r w:rsidR="003832FB" w:rsidRPr="00F543D6">
        <w:rPr>
          <w:rFonts w:ascii="Arial" w:hAnsi="Arial" w:cs="Arial"/>
        </w:rPr>
        <w:t>nitial application</w:t>
      </w:r>
      <w:r w:rsidRPr="00F543D6">
        <w:rPr>
          <w:rFonts w:ascii="Arial" w:hAnsi="Arial" w:cs="Arial"/>
        </w:rPr>
        <w:t>s</w:t>
      </w:r>
      <w:r w:rsidR="003832FB" w:rsidRPr="00F543D6">
        <w:rPr>
          <w:rFonts w:ascii="Arial" w:hAnsi="Arial" w:cs="Arial"/>
        </w:rPr>
        <w:t xml:space="preserve"> </w:t>
      </w:r>
      <w:r w:rsidRPr="00F543D6">
        <w:rPr>
          <w:rFonts w:ascii="Arial" w:hAnsi="Arial" w:cs="Arial"/>
        </w:rPr>
        <w:t xml:space="preserve">are </w:t>
      </w:r>
      <w:r w:rsidR="003832FB" w:rsidRPr="00F543D6">
        <w:rPr>
          <w:rFonts w:ascii="Arial" w:hAnsi="Arial" w:cs="Arial"/>
        </w:rPr>
        <w:t xml:space="preserve">determined by the Revenues Manager and </w:t>
      </w:r>
      <w:r w:rsidR="00BA5831" w:rsidRPr="00F543D6">
        <w:rPr>
          <w:rFonts w:ascii="Arial" w:hAnsi="Arial" w:cs="Arial"/>
        </w:rPr>
        <w:t xml:space="preserve">if the decision </w:t>
      </w:r>
      <w:r w:rsidR="00682B9F" w:rsidRPr="00F543D6">
        <w:rPr>
          <w:rFonts w:ascii="Arial" w:hAnsi="Arial" w:cs="Arial"/>
        </w:rPr>
        <w:t xml:space="preserve">made </w:t>
      </w:r>
      <w:r w:rsidR="00D408EC" w:rsidRPr="00F543D6">
        <w:rPr>
          <w:rFonts w:ascii="Arial" w:hAnsi="Arial" w:cs="Arial"/>
        </w:rPr>
        <w:t>is not</w:t>
      </w:r>
      <w:r w:rsidR="00BA5831" w:rsidRPr="00F543D6">
        <w:rPr>
          <w:rFonts w:ascii="Arial" w:hAnsi="Arial" w:cs="Arial"/>
        </w:rPr>
        <w:t xml:space="preserve"> to grant the additional 20%</w:t>
      </w:r>
      <w:r w:rsidR="00682B9F" w:rsidRPr="00F543D6">
        <w:rPr>
          <w:rFonts w:ascii="Arial" w:hAnsi="Arial" w:cs="Arial"/>
        </w:rPr>
        <w:t xml:space="preserve"> ‘top up’ organisations were advised of how to appeal</w:t>
      </w:r>
      <w:r w:rsidR="00BA5831" w:rsidRPr="00F543D6">
        <w:rPr>
          <w:rFonts w:ascii="Arial" w:hAnsi="Arial" w:cs="Arial"/>
        </w:rPr>
        <w:t xml:space="preserve">. </w:t>
      </w:r>
      <w:r w:rsidR="003832FB" w:rsidRPr="00F543D6">
        <w:rPr>
          <w:rFonts w:ascii="Arial" w:hAnsi="Arial" w:cs="Arial"/>
        </w:rPr>
        <w:t>Each application</w:t>
      </w:r>
      <w:r w:rsidR="00593CEF" w:rsidRPr="00F543D6">
        <w:rPr>
          <w:rFonts w:ascii="Arial" w:hAnsi="Arial" w:cs="Arial"/>
        </w:rPr>
        <w:t xml:space="preserve"> is </w:t>
      </w:r>
      <w:r w:rsidR="003832FB" w:rsidRPr="00F543D6">
        <w:rPr>
          <w:rFonts w:ascii="Arial" w:hAnsi="Arial" w:cs="Arial"/>
        </w:rPr>
        <w:t xml:space="preserve">reviewed </w:t>
      </w:r>
      <w:r w:rsidR="00593CEF" w:rsidRPr="00F543D6">
        <w:rPr>
          <w:rFonts w:ascii="Arial" w:hAnsi="Arial" w:cs="Arial"/>
        </w:rPr>
        <w:t xml:space="preserve">based </w:t>
      </w:r>
      <w:r w:rsidR="003832FB" w:rsidRPr="00F543D6">
        <w:rPr>
          <w:rFonts w:ascii="Arial" w:hAnsi="Arial" w:cs="Arial"/>
        </w:rPr>
        <w:t>on its own merits and</w:t>
      </w:r>
      <w:r w:rsidR="00593CEF" w:rsidRPr="00F543D6">
        <w:rPr>
          <w:rFonts w:ascii="Arial" w:hAnsi="Arial" w:cs="Arial"/>
        </w:rPr>
        <w:t xml:space="preserve"> the decision making process</w:t>
      </w:r>
      <w:r w:rsidR="003832FB" w:rsidRPr="00F543D6">
        <w:rPr>
          <w:rFonts w:ascii="Arial" w:hAnsi="Arial" w:cs="Arial"/>
        </w:rPr>
        <w:t xml:space="preserve"> takes into account</w:t>
      </w:r>
      <w:r w:rsidR="00C841EA" w:rsidRPr="00F543D6">
        <w:rPr>
          <w:rFonts w:ascii="Arial" w:hAnsi="Arial" w:cs="Arial"/>
        </w:rPr>
        <w:t>:</w:t>
      </w:r>
      <w:r w:rsidR="003832FB" w:rsidRPr="00F543D6">
        <w:rPr>
          <w:rFonts w:ascii="Arial" w:hAnsi="Arial" w:cs="Arial"/>
        </w:rPr>
        <w:t xml:space="preserve"> </w:t>
      </w:r>
    </w:p>
    <w:p w:rsidR="006C1648" w:rsidRPr="005E59B1" w:rsidRDefault="006C1648" w:rsidP="006C1648">
      <w:pPr>
        <w:pStyle w:val="ListParagraph"/>
        <w:rPr>
          <w:rFonts w:ascii="Arial" w:hAnsi="Arial" w:cs="Arial"/>
        </w:rPr>
      </w:pPr>
    </w:p>
    <w:p w:rsidR="003832FB" w:rsidRPr="005E59B1" w:rsidRDefault="003832FB" w:rsidP="006C164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5E59B1">
        <w:rPr>
          <w:rFonts w:ascii="Arial" w:hAnsi="Arial" w:cs="Arial"/>
        </w:rPr>
        <w:t>The ability of the organisations to pay the remaining NNDR, based on reserves held in unrestricted funds</w:t>
      </w:r>
      <w:r w:rsidR="00576C57" w:rsidRPr="005E59B1">
        <w:rPr>
          <w:rFonts w:ascii="Arial" w:hAnsi="Arial" w:cs="Arial"/>
        </w:rPr>
        <w:t xml:space="preserve"> (restricted funds are wholly disregarded)</w:t>
      </w:r>
      <w:r w:rsidR="00C841EA" w:rsidRPr="005E59B1">
        <w:rPr>
          <w:rFonts w:ascii="Arial" w:hAnsi="Arial" w:cs="Arial"/>
        </w:rPr>
        <w:t>;</w:t>
      </w:r>
    </w:p>
    <w:p w:rsidR="003832FB" w:rsidRPr="005E59B1" w:rsidRDefault="003832FB" w:rsidP="006C164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5E59B1">
        <w:rPr>
          <w:rFonts w:ascii="Arial" w:hAnsi="Arial" w:cs="Arial"/>
        </w:rPr>
        <w:t>What the level of reserves are – a good organisation should have a minimum of 3 months</w:t>
      </w:r>
      <w:r w:rsidR="00C841EA" w:rsidRPr="005E59B1">
        <w:rPr>
          <w:rFonts w:ascii="Arial" w:hAnsi="Arial" w:cs="Arial"/>
        </w:rPr>
        <w:t>’</w:t>
      </w:r>
      <w:r w:rsidRPr="005E59B1">
        <w:rPr>
          <w:rFonts w:ascii="Arial" w:hAnsi="Arial" w:cs="Arial"/>
        </w:rPr>
        <w:t xml:space="preserve"> running costs in reserve</w:t>
      </w:r>
      <w:r w:rsidR="00C841EA" w:rsidRPr="005E59B1">
        <w:rPr>
          <w:rFonts w:ascii="Arial" w:hAnsi="Arial" w:cs="Arial"/>
        </w:rPr>
        <w:t>;</w:t>
      </w:r>
    </w:p>
    <w:p w:rsidR="003832FB" w:rsidRPr="005E59B1" w:rsidRDefault="003832FB" w:rsidP="006C164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5E59B1">
        <w:rPr>
          <w:rFonts w:ascii="Arial" w:hAnsi="Arial" w:cs="Arial"/>
        </w:rPr>
        <w:t>What special commitments may be being accrued for specified projects (e</w:t>
      </w:r>
      <w:r w:rsidR="00C841EA" w:rsidRPr="005E59B1">
        <w:rPr>
          <w:rFonts w:ascii="Arial" w:hAnsi="Arial" w:cs="Arial"/>
        </w:rPr>
        <w:t>.</w:t>
      </w:r>
      <w:r w:rsidRPr="005E59B1">
        <w:rPr>
          <w:rFonts w:ascii="Arial" w:hAnsi="Arial" w:cs="Arial"/>
        </w:rPr>
        <w:t>g</w:t>
      </w:r>
      <w:r w:rsidR="00C841EA" w:rsidRPr="005E59B1">
        <w:rPr>
          <w:rFonts w:ascii="Arial" w:hAnsi="Arial" w:cs="Arial"/>
        </w:rPr>
        <w:t>.</w:t>
      </w:r>
      <w:r w:rsidRPr="005E59B1">
        <w:rPr>
          <w:rFonts w:ascii="Arial" w:hAnsi="Arial" w:cs="Arial"/>
        </w:rPr>
        <w:t xml:space="preserve"> replacement of a minibus, one</w:t>
      </w:r>
      <w:r w:rsidR="00C841EA" w:rsidRPr="005E59B1">
        <w:rPr>
          <w:rFonts w:ascii="Arial" w:hAnsi="Arial" w:cs="Arial"/>
        </w:rPr>
        <w:t>-</w:t>
      </w:r>
      <w:r w:rsidRPr="005E59B1">
        <w:rPr>
          <w:rFonts w:ascii="Arial" w:hAnsi="Arial" w:cs="Arial"/>
        </w:rPr>
        <w:t>off repairs to a building), but excluding normal running costs</w:t>
      </w:r>
      <w:r w:rsidR="00C841EA" w:rsidRPr="005E59B1">
        <w:rPr>
          <w:rFonts w:ascii="Arial" w:hAnsi="Arial" w:cs="Arial"/>
        </w:rPr>
        <w:t>;</w:t>
      </w:r>
      <w:r w:rsidRPr="005E59B1">
        <w:rPr>
          <w:rFonts w:ascii="Arial" w:hAnsi="Arial" w:cs="Arial"/>
        </w:rPr>
        <w:t xml:space="preserve"> </w:t>
      </w:r>
    </w:p>
    <w:p w:rsidR="00576C57" w:rsidRPr="005E59B1" w:rsidRDefault="00576C57" w:rsidP="006C164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5E59B1">
        <w:rPr>
          <w:rFonts w:ascii="Arial" w:hAnsi="Arial" w:cs="Arial"/>
        </w:rPr>
        <w:t>Whether the service provided  is unique within the area</w:t>
      </w:r>
      <w:r w:rsidR="00C841EA" w:rsidRPr="005E59B1">
        <w:rPr>
          <w:rFonts w:ascii="Arial" w:hAnsi="Arial" w:cs="Arial"/>
        </w:rPr>
        <w:t>;</w:t>
      </w:r>
    </w:p>
    <w:p w:rsidR="00576C57" w:rsidRPr="005E59B1" w:rsidRDefault="00576C57" w:rsidP="006C1648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5E59B1">
        <w:rPr>
          <w:rFonts w:ascii="Arial" w:hAnsi="Arial" w:cs="Arial"/>
        </w:rPr>
        <w:t>Whether the organisation has considered applying for Charitable or CASC status</w:t>
      </w:r>
      <w:r w:rsidR="00C841EA" w:rsidRPr="005E59B1">
        <w:rPr>
          <w:rFonts w:ascii="Arial" w:hAnsi="Arial" w:cs="Arial"/>
        </w:rPr>
        <w:t>.</w:t>
      </w:r>
    </w:p>
    <w:p w:rsidR="006C1648" w:rsidRPr="005E59B1" w:rsidRDefault="006C1648" w:rsidP="006C1648">
      <w:pPr>
        <w:pStyle w:val="ListParagraph"/>
        <w:ind w:left="1440"/>
        <w:rPr>
          <w:rFonts w:ascii="Arial" w:hAnsi="Arial" w:cs="Arial"/>
        </w:rPr>
      </w:pPr>
    </w:p>
    <w:p w:rsidR="000F766E" w:rsidRPr="00F543D6" w:rsidRDefault="00593CEF" w:rsidP="00F543D6">
      <w:pPr>
        <w:pStyle w:val="ListParagraph"/>
        <w:numPr>
          <w:ilvl w:val="1"/>
          <w:numId w:val="8"/>
        </w:numPr>
        <w:ind w:hanging="720"/>
        <w:rPr>
          <w:rFonts w:ascii="Arial" w:hAnsi="Arial" w:cs="Arial"/>
        </w:rPr>
      </w:pPr>
      <w:r w:rsidRPr="00F543D6">
        <w:rPr>
          <w:rFonts w:ascii="Arial" w:hAnsi="Arial" w:cs="Arial"/>
        </w:rPr>
        <w:t>Taking all the above into account</w:t>
      </w:r>
      <w:r w:rsidR="00C841EA" w:rsidRPr="00F543D6">
        <w:rPr>
          <w:rFonts w:ascii="Arial" w:hAnsi="Arial" w:cs="Arial"/>
        </w:rPr>
        <w:t>,</w:t>
      </w:r>
      <w:r w:rsidRPr="00F543D6">
        <w:rPr>
          <w:rFonts w:ascii="Arial" w:hAnsi="Arial" w:cs="Arial"/>
        </w:rPr>
        <w:t xml:space="preserve"> </w:t>
      </w:r>
      <w:r w:rsidR="00A16616" w:rsidRPr="00F543D6">
        <w:rPr>
          <w:rFonts w:ascii="Arial" w:hAnsi="Arial" w:cs="Arial"/>
        </w:rPr>
        <w:t xml:space="preserve">consideration </w:t>
      </w:r>
      <w:r w:rsidRPr="00F543D6">
        <w:rPr>
          <w:rFonts w:ascii="Arial" w:hAnsi="Arial" w:cs="Arial"/>
        </w:rPr>
        <w:t>is a</w:t>
      </w:r>
      <w:r w:rsidR="00A16616" w:rsidRPr="00F543D6">
        <w:rPr>
          <w:rFonts w:ascii="Arial" w:hAnsi="Arial" w:cs="Arial"/>
        </w:rPr>
        <w:t xml:space="preserve">lso given as to whether payment of the </w:t>
      </w:r>
      <w:r w:rsidRPr="00F543D6">
        <w:rPr>
          <w:rFonts w:ascii="Arial" w:hAnsi="Arial" w:cs="Arial"/>
        </w:rPr>
        <w:t xml:space="preserve">outstanding balance </w:t>
      </w:r>
      <w:r w:rsidR="00A16616" w:rsidRPr="00F543D6">
        <w:rPr>
          <w:rFonts w:ascii="Arial" w:hAnsi="Arial" w:cs="Arial"/>
        </w:rPr>
        <w:t>would cause harm or operational difficulties to the organisation.</w:t>
      </w:r>
    </w:p>
    <w:p w:rsidR="00F543D6" w:rsidRDefault="00F543D6" w:rsidP="006C1648">
      <w:pPr>
        <w:rPr>
          <w:rFonts w:ascii="Arial" w:hAnsi="Arial" w:cs="Arial"/>
          <w:b/>
        </w:rPr>
      </w:pPr>
    </w:p>
    <w:p w:rsidR="00F543D6" w:rsidRDefault="00F543D6" w:rsidP="006C1648">
      <w:pPr>
        <w:rPr>
          <w:rFonts w:ascii="Arial" w:hAnsi="Arial" w:cs="Arial"/>
          <w:b/>
        </w:rPr>
      </w:pPr>
    </w:p>
    <w:p w:rsidR="006C1648" w:rsidRDefault="00A16616" w:rsidP="00F543D6">
      <w:pPr>
        <w:pStyle w:val="ListParagraph"/>
        <w:numPr>
          <w:ilvl w:val="0"/>
          <w:numId w:val="8"/>
        </w:numPr>
        <w:ind w:hanging="720"/>
        <w:rPr>
          <w:rFonts w:ascii="Arial" w:hAnsi="Arial" w:cs="Arial"/>
          <w:b/>
        </w:rPr>
      </w:pPr>
      <w:r w:rsidRPr="00F543D6">
        <w:rPr>
          <w:rFonts w:ascii="Arial" w:hAnsi="Arial" w:cs="Arial"/>
          <w:b/>
        </w:rPr>
        <w:lastRenderedPageBreak/>
        <w:t>Appeal by</w:t>
      </w:r>
      <w:r w:rsidR="00E560BD" w:rsidRPr="00F543D6">
        <w:rPr>
          <w:rFonts w:ascii="Arial" w:hAnsi="Arial" w:cs="Arial"/>
          <w:b/>
        </w:rPr>
        <w:t xml:space="preserve"> </w:t>
      </w:r>
      <w:r w:rsidR="00586FCF" w:rsidRPr="00F543D6">
        <w:rPr>
          <w:rFonts w:ascii="Arial" w:hAnsi="Arial" w:cs="Arial"/>
          <w:b/>
        </w:rPr>
        <w:t>Bury Lake Young Mariners Ltd</w:t>
      </w:r>
      <w:r w:rsidR="00B01A1B" w:rsidRPr="00F543D6">
        <w:rPr>
          <w:rFonts w:ascii="Arial" w:hAnsi="Arial" w:cs="Arial"/>
          <w:b/>
        </w:rPr>
        <w:t xml:space="preserve"> </w:t>
      </w:r>
    </w:p>
    <w:p w:rsidR="00F543D6" w:rsidRPr="00F543D6" w:rsidRDefault="00F543D6" w:rsidP="00F543D6">
      <w:pPr>
        <w:pStyle w:val="ListParagraph"/>
        <w:rPr>
          <w:rFonts w:ascii="Arial" w:hAnsi="Arial" w:cs="Arial"/>
          <w:b/>
        </w:rPr>
      </w:pPr>
    </w:p>
    <w:p w:rsidR="00A16616" w:rsidRPr="00F543D6" w:rsidRDefault="00586FCF" w:rsidP="00F543D6">
      <w:pPr>
        <w:pStyle w:val="ListParagraph"/>
        <w:numPr>
          <w:ilvl w:val="1"/>
          <w:numId w:val="8"/>
        </w:numPr>
        <w:ind w:hanging="720"/>
        <w:jc w:val="both"/>
        <w:rPr>
          <w:rFonts w:ascii="Arial" w:hAnsi="Arial" w:cs="Arial"/>
        </w:rPr>
      </w:pPr>
      <w:r w:rsidRPr="00F543D6">
        <w:rPr>
          <w:rFonts w:ascii="Arial" w:hAnsi="Arial" w:cs="Arial"/>
        </w:rPr>
        <w:t xml:space="preserve">Bury </w:t>
      </w:r>
      <w:r w:rsidR="00566FFE" w:rsidRPr="00F543D6">
        <w:rPr>
          <w:rFonts w:ascii="Arial" w:hAnsi="Arial" w:cs="Arial"/>
        </w:rPr>
        <w:t xml:space="preserve">Lake Young Mariners Ltd </w:t>
      </w:r>
      <w:r w:rsidR="00E23A51" w:rsidRPr="00F543D6">
        <w:rPr>
          <w:rFonts w:ascii="Arial" w:hAnsi="Arial" w:cs="Arial"/>
        </w:rPr>
        <w:t>p</w:t>
      </w:r>
      <w:r w:rsidR="00B01A1B" w:rsidRPr="00F543D6">
        <w:rPr>
          <w:rFonts w:ascii="Arial" w:hAnsi="Arial" w:cs="Arial"/>
        </w:rPr>
        <w:t xml:space="preserve">reviously </w:t>
      </w:r>
      <w:r w:rsidR="00E23A51" w:rsidRPr="00F543D6">
        <w:rPr>
          <w:rFonts w:ascii="Arial" w:hAnsi="Arial" w:cs="Arial"/>
        </w:rPr>
        <w:t xml:space="preserve">received </w:t>
      </w:r>
      <w:r w:rsidR="00566FFE" w:rsidRPr="00F543D6">
        <w:rPr>
          <w:rFonts w:ascii="Arial" w:hAnsi="Arial" w:cs="Arial"/>
        </w:rPr>
        <w:t>20</w:t>
      </w:r>
      <w:r w:rsidR="00B07A0C" w:rsidRPr="00F543D6">
        <w:rPr>
          <w:rFonts w:ascii="Arial" w:hAnsi="Arial" w:cs="Arial"/>
        </w:rPr>
        <w:t xml:space="preserve">% </w:t>
      </w:r>
      <w:r w:rsidR="00593CEF" w:rsidRPr="00F543D6">
        <w:rPr>
          <w:rFonts w:ascii="Arial" w:hAnsi="Arial" w:cs="Arial"/>
        </w:rPr>
        <w:t xml:space="preserve">‘top up’ to their mandatory </w:t>
      </w:r>
      <w:r w:rsidR="00E23A51" w:rsidRPr="00F543D6">
        <w:rPr>
          <w:rFonts w:ascii="Arial" w:hAnsi="Arial" w:cs="Arial"/>
        </w:rPr>
        <w:t xml:space="preserve">relief from 1 April </w:t>
      </w:r>
      <w:r w:rsidR="00566FFE" w:rsidRPr="00F543D6">
        <w:rPr>
          <w:rFonts w:ascii="Arial" w:hAnsi="Arial" w:cs="Arial"/>
        </w:rPr>
        <w:t xml:space="preserve">1990 </w:t>
      </w:r>
      <w:r w:rsidR="00E23A51" w:rsidRPr="00F543D6">
        <w:rPr>
          <w:rFonts w:ascii="Arial" w:hAnsi="Arial" w:cs="Arial"/>
        </w:rPr>
        <w:t xml:space="preserve">in respect of </w:t>
      </w:r>
      <w:r w:rsidR="00566FFE" w:rsidRPr="00F543D6">
        <w:rPr>
          <w:rFonts w:ascii="Arial" w:hAnsi="Arial" w:cs="Arial"/>
        </w:rPr>
        <w:t>the Aq</w:t>
      </w:r>
      <w:r w:rsidR="00E23A51" w:rsidRPr="00F543D6">
        <w:rPr>
          <w:rFonts w:ascii="Arial" w:hAnsi="Arial" w:cs="Arial"/>
        </w:rPr>
        <w:t>uadrome Boathouse and Premises.  There has been an additional assessment since 1 April 2010</w:t>
      </w:r>
      <w:r w:rsidR="00566FFE" w:rsidRPr="00F543D6">
        <w:rPr>
          <w:rFonts w:ascii="Arial" w:hAnsi="Arial" w:cs="Arial"/>
        </w:rPr>
        <w:t xml:space="preserve"> when they took up occupation</w:t>
      </w:r>
      <w:r w:rsidR="00E23A51" w:rsidRPr="00F543D6">
        <w:rPr>
          <w:rFonts w:ascii="Arial" w:hAnsi="Arial" w:cs="Arial"/>
        </w:rPr>
        <w:t xml:space="preserve"> of additional premises</w:t>
      </w:r>
      <w:r w:rsidR="00E560BD" w:rsidRPr="00F543D6">
        <w:rPr>
          <w:rFonts w:ascii="Arial" w:hAnsi="Arial" w:cs="Arial"/>
        </w:rPr>
        <w:t xml:space="preserve">. </w:t>
      </w:r>
      <w:r w:rsidR="00B07A0C" w:rsidRPr="00F543D6">
        <w:rPr>
          <w:rFonts w:ascii="Arial" w:hAnsi="Arial" w:cs="Arial"/>
        </w:rPr>
        <w:t xml:space="preserve"> </w:t>
      </w:r>
      <w:r w:rsidR="00A16616" w:rsidRPr="00F543D6">
        <w:rPr>
          <w:rFonts w:ascii="Arial" w:hAnsi="Arial" w:cs="Arial"/>
        </w:rPr>
        <w:t>Attached to this report are</w:t>
      </w:r>
      <w:r w:rsidR="00933C07">
        <w:rPr>
          <w:rFonts w:ascii="Arial" w:hAnsi="Arial" w:cs="Arial"/>
        </w:rPr>
        <w:t>:</w:t>
      </w:r>
      <w:r w:rsidR="00A16616" w:rsidRPr="00F543D6">
        <w:rPr>
          <w:rFonts w:ascii="Arial" w:hAnsi="Arial" w:cs="Arial"/>
        </w:rPr>
        <w:t xml:space="preserve"> </w:t>
      </w:r>
    </w:p>
    <w:p w:rsidR="006C1648" w:rsidRPr="005E59B1" w:rsidRDefault="006C1648" w:rsidP="006C1648">
      <w:pPr>
        <w:pStyle w:val="ListParagraph"/>
        <w:rPr>
          <w:rFonts w:ascii="Arial" w:hAnsi="Arial" w:cs="Arial"/>
        </w:rPr>
      </w:pPr>
    </w:p>
    <w:p w:rsidR="00933C07" w:rsidRDefault="00933C07" w:rsidP="006C164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Discretionary Rates Policy</w:t>
      </w:r>
    </w:p>
    <w:p w:rsidR="00A16616" w:rsidRDefault="00A16616" w:rsidP="006C164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E59B1">
        <w:rPr>
          <w:rFonts w:ascii="Arial" w:hAnsi="Arial" w:cs="Arial"/>
        </w:rPr>
        <w:t xml:space="preserve">Copies of the accounts submitted </w:t>
      </w:r>
    </w:p>
    <w:p w:rsidR="00933C07" w:rsidRPr="005E59B1" w:rsidRDefault="00933C07" w:rsidP="006C164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Letters issued</w:t>
      </w:r>
    </w:p>
    <w:p w:rsidR="00A16616" w:rsidRPr="005E59B1" w:rsidRDefault="00A16616" w:rsidP="006C164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E59B1">
        <w:rPr>
          <w:rFonts w:ascii="Arial" w:hAnsi="Arial" w:cs="Arial"/>
        </w:rPr>
        <w:t>Refusal letter(s)</w:t>
      </w:r>
      <w:r w:rsidR="00961A9B" w:rsidRPr="005E59B1">
        <w:rPr>
          <w:rFonts w:ascii="Arial" w:hAnsi="Arial" w:cs="Arial"/>
        </w:rPr>
        <w:t xml:space="preserve"> </w:t>
      </w:r>
    </w:p>
    <w:p w:rsidR="00A16616" w:rsidRPr="005E59B1" w:rsidRDefault="00BA5831" w:rsidP="006C164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E59B1">
        <w:rPr>
          <w:rFonts w:ascii="Arial" w:hAnsi="Arial" w:cs="Arial"/>
        </w:rPr>
        <w:t xml:space="preserve">Appeal </w:t>
      </w:r>
      <w:r w:rsidR="00A16616" w:rsidRPr="005E59B1">
        <w:rPr>
          <w:rFonts w:ascii="Arial" w:hAnsi="Arial" w:cs="Arial"/>
        </w:rPr>
        <w:t xml:space="preserve">correspondence </w:t>
      </w:r>
    </w:p>
    <w:p w:rsidR="00A16616" w:rsidRPr="005E59B1" w:rsidRDefault="00A16616" w:rsidP="006C1648">
      <w:pPr>
        <w:rPr>
          <w:rFonts w:ascii="Arial" w:hAnsi="Arial" w:cs="Arial"/>
        </w:rPr>
      </w:pPr>
      <w:r w:rsidRPr="005E59B1">
        <w:rPr>
          <w:rFonts w:ascii="Arial" w:hAnsi="Arial" w:cs="Arial"/>
        </w:rPr>
        <w:tab/>
      </w:r>
      <w:r w:rsidR="003772FC" w:rsidRPr="005E59B1">
        <w:rPr>
          <w:rFonts w:ascii="Arial" w:hAnsi="Arial" w:cs="Arial"/>
        </w:rPr>
        <w:t>The 2016</w:t>
      </w:r>
      <w:r w:rsidR="00B07A0C" w:rsidRPr="005E59B1">
        <w:rPr>
          <w:rFonts w:ascii="Arial" w:hAnsi="Arial" w:cs="Arial"/>
        </w:rPr>
        <w:t xml:space="preserve">/17 </w:t>
      </w:r>
      <w:r w:rsidRPr="005E59B1">
        <w:rPr>
          <w:rFonts w:ascii="Arial" w:hAnsi="Arial" w:cs="Arial"/>
        </w:rPr>
        <w:t>NNDR liabilit</w:t>
      </w:r>
      <w:r w:rsidR="00B07A0C" w:rsidRPr="005E59B1">
        <w:rPr>
          <w:rFonts w:ascii="Arial" w:hAnsi="Arial" w:cs="Arial"/>
        </w:rPr>
        <w:t xml:space="preserve">y </w:t>
      </w:r>
      <w:r w:rsidR="00BA5831" w:rsidRPr="005E59B1">
        <w:rPr>
          <w:rFonts w:ascii="Arial" w:hAnsi="Arial" w:cs="Arial"/>
        </w:rPr>
        <w:t>for</w:t>
      </w:r>
      <w:r w:rsidR="00C43BF3" w:rsidRPr="005E59B1">
        <w:rPr>
          <w:rFonts w:ascii="Arial" w:hAnsi="Arial" w:cs="Arial"/>
        </w:rPr>
        <w:t xml:space="preserve"> both </w:t>
      </w:r>
      <w:r w:rsidR="002C34CB" w:rsidRPr="005E59B1">
        <w:rPr>
          <w:rFonts w:ascii="Arial" w:hAnsi="Arial" w:cs="Arial"/>
        </w:rPr>
        <w:t xml:space="preserve">premises </w:t>
      </w:r>
      <w:r w:rsidR="00B07A0C" w:rsidRPr="005E59B1">
        <w:rPr>
          <w:rFonts w:ascii="Arial" w:hAnsi="Arial" w:cs="Arial"/>
        </w:rPr>
        <w:t xml:space="preserve">is </w:t>
      </w:r>
      <w:r w:rsidRPr="005E59B1">
        <w:rPr>
          <w:rFonts w:ascii="Arial" w:hAnsi="Arial" w:cs="Arial"/>
        </w:rPr>
        <w:t>as follows: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804"/>
        <w:gridCol w:w="2575"/>
      </w:tblGrid>
      <w:tr w:rsidR="00BA5831" w:rsidRPr="005E59B1" w:rsidTr="00BA5831">
        <w:tc>
          <w:tcPr>
            <w:tcW w:w="3804" w:type="dxa"/>
          </w:tcPr>
          <w:p w:rsidR="00BA5831" w:rsidRPr="005E59B1" w:rsidRDefault="00BA5831" w:rsidP="006C1648">
            <w:pPr>
              <w:jc w:val="center"/>
              <w:rPr>
                <w:rFonts w:ascii="Arial" w:hAnsi="Arial" w:cs="Arial"/>
              </w:rPr>
            </w:pPr>
            <w:r w:rsidRPr="005E59B1">
              <w:rPr>
                <w:rFonts w:ascii="Arial" w:hAnsi="Arial" w:cs="Arial"/>
              </w:rPr>
              <w:t xml:space="preserve">              Full NNDR payable 2016/17</w:t>
            </w:r>
          </w:p>
        </w:tc>
        <w:tc>
          <w:tcPr>
            <w:tcW w:w="2575" w:type="dxa"/>
          </w:tcPr>
          <w:p w:rsidR="00BA5831" w:rsidRPr="005E59B1" w:rsidRDefault="00BA5831" w:rsidP="00A656C6">
            <w:pPr>
              <w:rPr>
                <w:rFonts w:ascii="Arial" w:hAnsi="Arial" w:cs="Arial"/>
              </w:rPr>
            </w:pPr>
            <w:r w:rsidRPr="005E59B1">
              <w:rPr>
                <w:rFonts w:ascii="Arial" w:hAnsi="Arial" w:cs="Arial"/>
              </w:rPr>
              <w:t>£</w:t>
            </w:r>
            <w:r w:rsidR="00A656C6" w:rsidRPr="005E59B1">
              <w:rPr>
                <w:rFonts w:ascii="Arial" w:hAnsi="Arial" w:cs="Arial"/>
              </w:rPr>
              <w:t>3,826.90</w:t>
            </w:r>
          </w:p>
        </w:tc>
      </w:tr>
      <w:tr w:rsidR="00BA5831" w:rsidRPr="005E59B1" w:rsidTr="00BA5831">
        <w:tc>
          <w:tcPr>
            <w:tcW w:w="3804" w:type="dxa"/>
          </w:tcPr>
          <w:p w:rsidR="00BA5831" w:rsidRPr="005E59B1" w:rsidRDefault="00BA5831" w:rsidP="006C1648">
            <w:pPr>
              <w:jc w:val="center"/>
              <w:rPr>
                <w:rFonts w:ascii="Arial" w:hAnsi="Arial" w:cs="Arial"/>
              </w:rPr>
            </w:pPr>
            <w:r w:rsidRPr="005E59B1">
              <w:rPr>
                <w:rFonts w:ascii="Arial" w:hAnsi="Arial" w:cs="Arial"/>
              </w:rPr>
              <w:t>80% Mandatory rate relief</w:t>
            </w:r>
          </w:p>
        </w:tc>
        <w:tc>
          <w:tcPr>
            <w:tcW w:w="2575" w:type="dxa"/>
          </w:tcPr>
          <w:p w:rsidR="00BA5831" w:rsidRPr="005E59B1" w:rsidRDefault="00A656C6" w:rsidP="00A656C6">
            <w:pPr>
              <w:rPr>
                <w:rFonts w:ascii="Arial" w:hAnsi="Arial" w:cs="Arial"/>
              </w:rPr>
            </w:pPr>
            <w:r w:rsidRPr="005E59B1">
              <w:rPr>
                <w:rFonts w:ascii="Arial" w:hAnsi="Arial" w:cs="Arial"/>
              </w:rPr>
              <w:t>£3,061.52</w:t>
            </w:r>
          </w:p>
        </w:tc>
      </w:tr>
      <w:tr w:rsidR="00BA5831" w:rsidRPr="005E59B1" w:rsidTr="00BA5831">
        <w:tc>
          <w:tcPr>
            <w:tcW w:w="3804" w:type="dxa"/>
          </w:tcPr>
          <w:p w:rsidR="00BA5831" w:rsidRPr="005E59B1" w:rsidRDefault="00BA5831" w:rsidP="006C1648">
            <w:pPr>
              <w:jc w:val="center"/>
              <w:rPr>
                <w:rFonts w:ascii="Arial" w:hAnsi="Arial" w:cs="Arial"/>
              </w:rPr>
            </w:pPr>
            <w:r w:rsidRPr="005E59B1">
              <w:rPr>
                <w:rFonts w:ascii="Arial" w:hAnsi="Arial" w:cs="Arial"/>
              </w:rPr>
              <w:t>NNDR left to pay</w:t>
            </w:r>
          </w:p>
        </w:tc>
        <w:tc>
          <w:tcPr>
            <w:tcW w:w="2575" w:type="dxa"/>
          </w:tcPr>
          <w:p w:rsidR="00BA5831" w:rsidRPr="005E59B1" w:rsidRDefault="00BA5831" w:rsidP="00A656C6">
            <w:pPr>
              <w:rPr>
                <w:rFonts w:ascii="Arial" w:hAnsi="Arial" w:cs="Arial"/>
              </w:rPr>
            </w:pPr>
            <w:r w:rsidRPr="005E59B1">
              <w:rPr>
                <w:rFonts w:ascii="Arial" w:hAnsi="Arial" w:cs="Arial"/>
              </w:rPr>
              <w:t>£</w:t>
            </w:r>
            <w:r w:rsidR="00A656C6" w:rsidRPr="005E59B1">
              <w:rPr>
                <w:rFonts w:ascii="Arial" w:hAnsi="Arial" w:cs="Arial"/>
              </w:rPr>
              <w:t>765.38</w:t>
            </w:r>
          </w:p>
        </w:tc>
      </w:tr>
    </w:tbl>
    <w:p w:rsidR="00A656C6" w:rsidRPr="005E59B1" w:rsidRDefault="003C3256" w:rsidP="006C1648">
      <w:pPr>
        <w:rPr>
          <w:rFonts w:ascii="Arial" w:hAnsi="Arial" w:cs="Arial"/>
        </w:rPr>
      </w:pPr>
      <w:r w:rsidRPr="005E59B1">
        <w:rPr>
          <w:rFonts w:ascii="Arial" w:hAnsi="Arial" w:cs="Arial"/>
        </w:rPr>
        <w:t xml:space="preserve">              </w:t>
      </w:r>
      <w:r w:rsidR="00BA5831" w:rsidRPr="005E59B1">
        <w:rPr>
          <w:rFonts w:ascii="Arial" w:hAnsi="Arial" w:cs="Arial"/>
        </w:rPr>
        <w:t xml:space="preserve">        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804"/>
        <w:gridCol w:w="2575"/>
      </w:tblGrid>
      <w:tr w:rsidR="00A656C6" w:rsidRPr="005E59B1" w:rsidTr="00A656C6">
        <w:tc>
          <w:tcPr>
            <w:tcW w:w="3804" w:type="dxa"/>
          </w:tcPr>
          <w:p w:rsidR="00A656C6" w:rsidRPr="005E59B1" w:rsidRDefault="00A656C6" w:rsidP="00A656C6">
            <w:pPr>
              <w:jc w:val="center"/>
              <w:rPr>
                <w:rFonts w:ascii="Arial" w:hAnsi="Arial" w:cs="Arial"/>
              </w:rPr>
            </w:pPr>
            <w:r w:rsidRPr="005E59B1">
              <w:rPr>
                <w:rFonts w:ascii="Arial" w:hAnsi="Arial" w:cs="Arial"/>
              </w:rPr>
              <w:t xml:space="preserve">              Full NNDR payable 2016/17</w:t>
            </w:r>
          </w:p>
        </w:tc>
        <w:tc>
          <w:tcPr>
            <w:tcW w:w="2575" w:type="dxa"/>
          </w:tcPr>
          <w:p w:rsidR="00A656C6" w:rsidRPr="005E59B1" w:rsidRDefault="00A656C6" w:rsidP="00A656C6">
            <w:pPr>
              <w:rPr>
                <w:rFonts w:ascii="Arial" w:hAnsi="Arial" w:cs="Arial"/>
              </w:rPr>
            </w:pPr>
            <w:r w:rsidRPr="005E59B1">
              <w:rPr>
                <w:rFonts w:ascii="Arial" w:hAnsi="Arial" w:cs="Arial"/>
              </w:rPr>
              <w:t>£844.90</w:t>
            </w:r>
          </w:p>
        </w:tc>
      </w:tr>
      <w:tr w:rsidR="00A656C6" w:rsidRPr="005E59B1" w:rsidTr="00A656C6">
        <w:tc>
          <w:tcPr>
            <w:tcW w:w="3804" w:type="dxa"/>
          </w:tcPr>
          <w:p w:rsidR="00A656C6" w:rsidRPr="005E59B1" w:rsidRDefault="00A656C6" w:rsidP="00A656C6">
            <w:pPr>
              <w:jc w:val="center"/>
              <w:rPr>
                <w:rFonts w:ascii="Arial" w:hAnsi="Arial" w:cs="Arial"/>
              </w:rPr>
            </w:pPr>
            <w:r w:rsidRPr="005E59B1">
              <w:rPr>
                <w:rFonts w:ascii="Arial" w:hAnsi="Arial" w:cs="Arial"/>
              </w:rPr>
              <w:t>80% Mandatory rate relief</w:t>
            </w:r>
          </w:p>
        </w:tc>
        <w:tc>
          <w:tcPr>
            <w:tcW w:w="2575" w:type="dxa"/>
          </w:tcPr>
          <w:p w:rsidR="00A656C6" w:rsidRPr="005E59B1" w:rsidRDefault="00A656C6" w:rsidP="00A656C6">
            <w:pPr>
              <w:rPr>
                <w:rFonts w:ascii="Arial" w:hAnsi="Arial" w:cs="Arial"/>
              </w:rPr>
            </w:pPr>
            <w:r w:rsidRPr="005E59B1">
              <w:rPr>
                <w:rFonts w:ascii="Arial" w:hAnsi="Arial" w:cs="Arial"/>
              </w:rPr>
              <w:t>£675.92</w:t>
            </w:r>
          </w:p>
        </w:tc>
      </w:tr>
      <w:tr w:rsidR="00A656C6" w:rsidRPr="005E59B1" w:rsidTr="00A656C6">
        <w:tc>
          <w:tcPr>
            <w:tcW w:w="3804" w:type="dxa"/>
          </w:tcPr>
          <w:p w:rsidR="00A656C6" w:rsidRPr="005E59B1" w:rsidRDefault="00A656C6" w:rsidP="00A656C6">
            <w:pPr>
              <w:jc w:val="center"/>
              <w:rPr>
                <w:rFonts w:ascii="Arial" w:hAnsi="Arial" w:cs="Arial"/>
              </w:rPr>
            </w:pPr>
            <w:r w:rsidRPr="005E59B1">
              <w:rPr>
                <w:rFonts w:ascii="Arial" w:hAnsi="Arial" w:cs="Arial"/>
              </w:rPr>
              <w:t>NNDR left to pay</w:t>
            </w:r>
          </w:p>
        </w:tc>
        <w:tc>
          <w:tcPr>
            <w:tcW w:w="2575" w:type="dxa"/>
          </w:tcPr>
          <w:p w:rsidR="00A656C6" w:rsidRPr="005E59B1" w:rsidRDefault="00A656C6" w:rsidP="00A656C6">
            <w:pPr>
              <w:rPr>
                <w:rFonts w:ascii="Arial" w:hAnsi="Arial" w:cs="Arial"/>
              </w:rPr>
            </w:pPr>
            <w:r w:rsidRPr="005E59B1">
              <w:rPr>
                <w:rFonts w:ascii="Arial" w:hAnsi="Arial" w:cs="Arial"/>
              </w:rPr>
              <w:t>£168.98</w:t>
            </w:r>
          </w:p>
        </w:tc>
      </w:tr>
    </w:tbl>
    <w:p w:rsidR="00F543D6" w:rsidRDefault="00F543D6" w:rsidP="006C1648">
      <w:pPr>
        <w:rPr>
          <w:rFonts w:ascii="Arial" w:hAnsi="Arial" w:cs="Arial"/>
        </w:rPr>
      </w:pPr>
    </w:p>
    <w:p w:rsidR="00A16616" w:rsidRPr="005E59B1" w:rsidRDefault="00BA5831" w:rsidP="006C1648">
      <w:pPr>
        <w:rPr>
          <w:rFonts w:ascii="Arial" w:hAnsi="Arial" w:cs="Arial"/>
        </w:rPr>
      </w:pPr>
      <w:r w:rsidRPr="005E59B1">
        <w:rPr>
          <w:rFonts w:ascii="Arial" w:hAnsi="Arial" w:cs="Arial"/>
        </w:rPr>
        <w:t xml:space="preserve">   </w:t>
      </w:r>
      <w:r w:rsidR="00A16616" w:rsidRPr="005E59B1">
        <w:rPr>
          <w:rFonts w:ascii="Arial" w:hAnsi="Arial" w:cs="Arial"/>
        </w:rPr>
        <w:tab/>
        <w:t xml:space="preserve">Their accounts </w:t>
      </w:r>
      <w:r w:rsidR="007F7DC8" w:rsidRPr="005E59B1">
        <w:rPr>
          <w:rFonts w:ascii="Arial" w:hAnsi="Arial" w:cs="Arial"/>
        </w:rPr>
        <w:t xml:space="preserve">supplied </w:t>
      </w:r>
      <w:r w:rsidR="00A16616" w:rsidRPr="005E59B1">
        <w:rPr>
          <w:rFonts w:ascii="Arial" w:hAnsi="Arial" w:cs="Arial"/>
        </w:rPr>
        <w:t xml:space="preserve">show the </w:t>
      </w:r>
      <w:r w:rsidR="00856636" w:rsidRPr="005E59B1">
        <w:rPr>
          <w:rFonts w:ascii="Arial" w:hAnsi="Arial" w:cs="Arial"/>
        </w:rPr>
        <w:t>following: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804"/>
        <w:gridCol w:w="2575"/>
      </w:tblGrid>
      <w:tr w:rsidR="00A16616" w:rsidRPr="005E59B1" w:rsidTr="00782CC0">
        <w:tc>
          <w:tcPr>
            <w:tcW w:w="3804" w:type="dxa"/>
          </w:tcPr>
          <w:p w:rsidR="00A16616" w:rsidRPr="005E59B1" w:rsidRDefault="00A16616" w:rsidP="00A656C6">
            <w:pPr>
              <w:rPr>
                <w:rFonts w:ascii="Arial" w:hAnsi="Arial" w:cs="Arial"/>
              </w:rPr>
            </w:pPr>
            <w:r w:rsidRPr="005E59B1">
              <w:rPr>
                <w:rFonts w:ascii="Arial" w:hAnsi="Arial" w:cs="Arial"/>
              </w:rPr>
              <w:t>Balance Sheet reserves (unrestricted funds)</w:t>
            </w:r>
            <w:r w:rsidR="00B221BC" w:rsidRPr="005E59B1">
              <w:rPr>
                <w:rFonts w:ascii="Arial" w:hAnsi="Arial" w:cs="Arial"/>
              </w:rPr>
              <w:t xml:space="preserve"> as at 3</w:t>
            </w:r>
            <w:r w:rsidR="00B01A1B" w:rsidRPr="005E59B1">
              <w:rPr>
                <w:rFonts w:ascii="Arial" w:hAnsi="Arial" w:cs="Arial"/>
              </w:rPr>
              <w:t>1</w:t>
            </w:r>
            <w:r w:rsidR="00B221BC" w:rsidRPr="005E59B1">
              <w:rPr>
                <w:rFonts w:ascii="Arial" w:hAnsi="Arial" w:cs="Arial"/>
              </w:rPr>
              <w:t>/</w:t>
            </w:r>
            <w:r w:rsidR="001634F4" w:rsidRPr="005E59B1">
              <w:rPr>
                <w:rFonts w:ascii="Arial" w:hAnsi="Arial" w:cs="Arial"/>
              </w:rPr>
              <w:t>0</w:t>
            </w:r>
            <w:r w:rsidR="00B01A1B" w:rsidRPr="005E59B1">
              <w:rPr>
                <w:rFonts w:ascii="Arial" w:hAnsi="Arial" w:cs="Arial"/>
              </w:rPr>
              <w:t>3</w:t>
            </w:r>
            <w:r w:rsidR="00B221BC" w:rsidRPr="005E59B1">
              <w:rPr>
                <w:rFonts w:ascii="Arial" w:hAnsi="Arial" w:cs="Arial"/>
              </w:rPr>
              <w:t>/1</w:t>
            </w:r>
            <w:r w:rsidR="00A656C6" w:rsidRPr="005E59B1">
              <w:rPr>
                <w:rFonts w:ascii="Arial" w:hAnsi="Arial" w:cs="Arial"/>
              </w:rPr>
              <w:t>6</w:t>
            </w:r>
            <w:r w:rsidR="000D2871" w:rsidRPr="005E59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75" w:type="dxa"/>
          </w:tcPr>
          <w:p w:rsidR="00A16616" w:rsidRPr="005E59B1" w:rsidRDefault="00A16616" w:rsidP="00317C59">
            <w:pPr>
              <w:rPr>
                <w:rFonts w:ascii="Arial" w:hAnsi="Arial" w:cs="Arial"/>
              </w:rPr>
            </w:pPr>
            <w:r w:rsidRPr="005E59B1">
              <w:rPr>
                <w:rFonts w:ascii="Arial" w:hAnsi="Arial" w:cs="Arial"/>
              </w:rPr>
              <w:t>£</w:t>
            </w:r>
            <w:r w:rsidR="00317C59" w:rsidRPr="005E59B1">
              <w:rPr>
                <w:rFonts w:ascii="Arial" w:hAnsi="Arial" w:cs="Arial"/>
              </w:rPr>
              <w:t>594,277</w:t>
            </w:r>
          </w:p>
        </w:tc>
      </w:tr>
    </w:tbl>
    <w:p w:rsidR="00782CC0" w:rsidRPr="005E59B1" w:rsidRDefault="00782CC0" w:rsidP="006C1648">
      <w:pPr>
        <w:rPr>
          <w:rFonts w:ascii="Arial" w:hAnsi="Arial" w:cs="Arial"/>
        </w:rPr>
      </w:pPr>
    </w:p>
    <w:p w:rsidR="004C51ED" w:rsidRPr="00F543D6" w:rsidRDefault="004C51ED" w:rsidP="00F543D6">
      <w:pPr>
        <w:pStyle w:val="ListParagraph"/>
        <w:numPr>
          <w:ilvl w:val="1"/>
          <w:numId w:val="8"/>
        </w:numPr>
        <w:ind w:hanging="720"/>
        <w:jc w:val="both"/>
        <w:rPr>
          <w:rFonts w:ascii="Arial" w:hAnsi="Arial" w:cs="Arial"/>
        </w:rPr>
      </w:pPr>
      <w:r w:rsidRPr="00F543D6">
        <w:rPr>
          <w:rFonts w:ascii="Arial" w:hAnsi="Arial" w:cs="Arial"/>
        </w:rPr>
        <w:t>It is the Officer</w:t>
      </w:r>
      <w:r w:rsidR="00F04D71" w:rsidRPr="00F543D6">
        <w:rPr>
          <w:rFonts w:ascii="Arial" w:hAnsi="Arial" w:cs="Arial"/>
        </w:rPr>
        <w:t>’s</w:t>
      </w:r>
      <w:r w:rsidRPr="00F543D6">
        <w:rPr>
          <w:rFonts w:ascii="Arial" w:hAnsi="Arial" w:cs="Arial"/>
        </w:rPr>
        <w:t xml:space="preserve"> recommendation that</w:t>
      </w:r>
      <w:r w:rsidR="00C841EA" w:rsidRPr="00F543D6">
        <w:rPr>
          <w:rFonts w:ascii="Arial" w:hAnsi="Arial" w:cs="Arial"/>
        </w:rPr>
        <w:t>,</w:t>
      </w:r>
      <w:r w:rsidRPr="00F543D6">
        <w:rPr>
          <w:rFonts w:ascii="Arial" w:hAnsi="Arial" w:cs="Arial"/>
        </w:rPr>
        <w:t xml:space="preserve"> given the current level of reserves held</w:t>
      </w:r>
      <w:r w:rsidR="00C841EA" w:rsidRPr="00F543D6">
        <w:rPr>
          <w:rFonts w:ascii="Arial" w:hAnsi="Arial" w:cs="Arial"/>
        </w:rPr>
        <w:t>,</w:t>
      </w:r>
      <w:r w:rsidR="007F7DC8" w:rsidRPr="00F543D6">
        <w:rPr>
          <w:rFonts w:ascii="Arial" w:hAnsi="Arial" w:cs="Arial"/>
        </w:rPr>
        <w:t xml:space="preserve"> </w:t>
      </w:r>
      <w:r w:rsidR="00317C59" w:rsidRPr="00F543D6">
        <w:rPr>
          <w:rFonts w:ascii="Arial" w:hAnsi="Arial" w:cs="Arial"/>
        </w:rPr>
        <w:t xml:space="preserve">Bury Lake Young Mariners Ltd </w:t>
      </w:r>
      <w:r w:rsidRPr="00F543D6">
        <w:rPr>
          <w:rFonts w:ascii="Arial" w:hAnsi="Arial" w:cs="Arial"/>
        </w:rPr>
        <w:t>have sufficient reserves to pay</w:t>
      </w:r>
      <w:r w:rsidR="000D2871" w:rsidRPr="00F543D6">
        <w:rPr>
          <w:rFonts w:ascii="Arial" w:hAnsi="Arial" w:cs="Arial"/>
        </w:rPr>
        <w:t xml:space="preserve"> t</w:t>
      </w:r>
      <w:r w:rsidRPr="00F543D6">
        <w:rPr>
          <w:rFonts w:ascii="Arial" w:hAnsi="Arial" w:cs="Arial"/>
        </w:rPr>
        <w:t>he</w:t>
      </w:r>
      <w:r w:rsidR="00961A9B" w:rsidRPr="00F543D6">
        <w:rPr>
          <w:rFonts w:ascii="Arial" w:hAnsi="Arial" w:cs="Arial"/>
        </w:rPr>
        <w:t xml:space="preserve">ir </w:t>
      </w:r>
      <w:r w:rsidRPr="00F543D6">
        <w:rPr>
          <w:rFonts w:ascii="Arial" w:hAnsi="Arial" w:cs="Arial"/>
        </w:rPr>
        <w:t xml:space="preserve">business rates without causing them operational difficulties. </w:t>
      </w:r>
    </w:p>
    <w:p w:rsidR="00DD513A" w:rsidRPr="005E59B1" w:rsidRDefault="00DD513A" w:rsidP="00DD513A">
      <w:pPr>
        <w:pStyle w:val="ListParagraph"/>
        <w:jc w:val="both"/>
        <w:rPr>
          <w:rFonts w:ascii="Arial" w:hAnsi="Arial" w:cs="Arial"/>
        </w:rPr>
      </w:pPr>
    </w:p>
    <w:p w:rsidR="00DD513A" w:rsidRPr="00F543D6" w:rsidRDefault="00DD513A" w:rsidP="00F543D6">
      <w:pPr>
        <w:pStyle w:val="ListParagraph"/>
        <w:numPr>
          <w:ilvl w:val="1"/>
          <w:numId w:val="8"/>
        </w:numPr>
        <w:ind w:hanging="720"/>
        <w:jc w:val="both"/>
        <w:rPr>
          <w:rFonts w:ascii="Arial" w:hAnsi="Arial" w:cs="Arial"/>
        </w:rPr>
      </w:pPr>
      <w:r w:rsidRPr="00F543D6">
        <w:rPr>
          <w:rFonts w:ascii="Arial" w:hAnsi="Arial" w:cs="Arial"/>
        </w:rPr>
        <w:t>Representations were made by a representative from Bury Lake Young Mariners, at Policy &amp; Resources committee on 23 January 2017 that letters issued by Three Rivers District Council had not been received.</w:t>
      </w:r>
    </w:p>
    <w:p w:rsidR="00DD513A" w:rsidRPr="005E59B1" w:rsidRDefault="00DD513A" w:rsidP="00DD513A">
      <w:pPr>
        <w:pStyle w:val="ListParagraph"/>
        <w:rPr>
          <w:rFonts w:ascii="Arial" w:hAnsi="Arial" w:cs="Arial"/>
        </w:rPr>
      </w:pPr>
    </w:p>
    <w:p w:rsidR="00DD513A" w:rsidRDefault="00DD513A" w:rsidP="00F543D6">
      <w:pPr>
        <w:pStyle w:val="ListParagraph"/>
        <w:numPr>
          <w:ilvl w:val="1"/>
          <w:numId w:val="8"/>
        </w:numPr>
        <w:ind w:hanging="720"/>
        <w:jc w:val="both"/>
        <w:rPr>
          <w:rFonts w:ascii="Arial" w:hAnsi="Arial" w:cs="Arial"/>
        </w:rPr>
      </w:pPr>
      <w:r w:rsidRPr="00F543D6">
        <w:rPr>
          <w:rFonts w:ascii="Arial" w:hAnsi="Arial" w:cs="Arial"/>
        </w:rPr>
        <w:t xml:space="preserve">Evidence is supplied in the appendices of all </w:t>
      </w:r>
      <w:r w:rsidR="00525AA0" w:rsidRPr="00F543D6">
        <w:rPr>
          <w:rFonts w:ascii="Arial" w:hAnsi="Arial" w:cs="Arial"/>
        </w:rPr>
        <w:t>letters</w:t>
      </w:r>
      <w:r w:rsidRPr="00F543D6">
        <w:rPr>
          <w:rFonts w:ascii="Arial" w:hAnsi="Arial" w:cs="Arial"/>
        </w:rPr>
        <w:t xml:space="preserve"> that were issued for both Bury Lake Young Mariners business rate accounts.</w:t>
      </w:r>
    </w:p>
    <w:p w:rsidR="00F543D6" w:rsidRPr="00F543D6" w:rsidRDefault="00F543D6" w:rsidP="00F543D6">
      <w:pPr>
        <w:pStyle w:val="ListParagraph"/>
        <w:rPr>
          <w:rFonts w:ascii="Arial" w:hAnsi="Arial" w:cs="Arial"/>
        </w:rPr>
      </w:pPr>
    </w:p>
    <w:p w:rsidR="005241AF" w:rsidRDefault="00A16616" w:rsidP="00F543D6">
      <w:pPr>
        <w:pStyle w:val="ListParagraph"/>
        <w:numPr>
          <w:ilvl w:val="0"/>
          <w:numId w:val="8"/>
        </w:numPr>
        <w:ind w:hanging="720"/>
        <w:rPr>
          <w:rFonts w:ascii="Arial" w:hAnsi="Arial" w:cs="Arial"/>
          <w:b/>
        </w:rPr>
      </w:pPr>
      <w:r w:rsidRPr="00F543D6">
        <w:rPr>
          <w:rFonts w:ascii="Arial" w:hAnsi="Arial" w:cs="Arial"/>
          <w:b/>
        </w:rPr>
        <w:t>Decision options</w:t>
      </w:r>
    </w:p>
    <w:p w:rsidR="00F543D6" w:rsidRPr="00F543D6" w:rsidRDefault="00F543D6" w:rsidP="00F543D6">
      <w:pPr>
        <w:pStyle w:val="ListParagraph"/>
        <w:rPr>
          <w:rFonts w:ascii="Arial" w:hAnsi="Arial" w:cs="Arial"/>
          <w:b/>
        </w:rPr>
      </w:pPr>
    </w:p>
    <w:p w:rsidR="00A16616" w:rsidRDefault="00A16616" w:rsidP="00F543D6">
      <w:pPr>
        <w:pStyle w:val="ListParagraph"/>
        <w:numPr>
          <w:ilvl w:val="1"/>
          <w:numId w:val="8"/>
        </w:numPr>
        <w:ind w:hanging="720"/>
        <w:jc w:val="both"/>
        <w:rPr>
          <w:rFonts w:ascii="Arial" w:hAnsi="Arial" w:cs="Arial"/>
        </w:rPr>
      </w:pPr>
      <w:r w:rsidRPr="00F543D6">
        <w:rPr>
          <w:rFonts w:ascii="Arial" w:hAnsi="Arial" w:cs="Arial"/>
        </w:rPr>
        <w:t xml:space="preserve">Members of the Policy and Resources Committee are entitled to make their own assessment. </w:t>
      </w:r>
      <w:r w:rsidR="00C841EA" w:rsidRPr="00F543D6">
        <w:rPr>
          <w:rFonts w:ascii="Arial" w:hAnsi="Arial" w:cs="Arial"/>
        </w:rPr>
        <w:t xml:space="preserve"> </w:t>
      </w:r>
      <w:r w:rsidRPr="00F543D6">
        <w:rPr>
          <w:rFonts w:ascii="Arial" w:hAnsi="Arial" w:cs="Arial"/>
        </w:rPr>
        <w:t xml:space="preserve">In doing so, they should be mindful that any decisions </w:t>
      </w:r>
      <w:r w:rsidR="00576C57" w:rsidRPr="00F543D6">
        <w:rPr>
          <w:rFonts w:ascii="Arial" w:hAnsi="Arial" w:cs="Arial"/>
        </w:rPr>
        <w:t>must be transparent, fair,</w:t>
      </w:r>
      <w:r w:rsidR="000D2871" w:rsidRPr="00F543D6">
        <w:rPr>
          <w:rFonts w:ascii="Arial" w:hAnsi="Arial" w:cs="Arial"/>
        </w:rPr>
        <w:t xml:space="preserve"> and </w:t>
      </w:r>
      <w:r w:rsidR="00576C57" w:rsidRPr="00F543D6">
        <w:rPr>
          <w:rFonts w:ascii="Arial" w:hAnsi="Arial" w:cs="Arial"/>
        </w:rPr>
        <w:t>equitable.</w:t>
      </w:r>
      <w:r w:rsidR="000D2871" w:rsidRPr="00F543D6">
        <w:rPr>
          <w:rFonts w:ascii="Arial" w:hAnsi="Arial" w:cs="Arial"/>
        </w:rPr>
        <w:t xml:space="preserve"> </w:t>
      </w:r>
      <w:r w:rsidR="00576C57" w:rsidRPr="00F543D6">
        <w:rPr>
          <w:rFonts w:ascii="Arial" w:hAnsi="Arial" w:cs="Arial"/>
        </w:rPr>
        <w:t xml:space="preserve"> Other organisations are entitled to make Freedom of </w:t>
      </w:r>
      <w:r w:rsidR="00576C57" w:rsidRPr="00F543D6">
        <w:rPr>
          <w:rFonts w:ascii="Arial" w:hAnsi="Arial" w:cs="Arial"/>
        </w:rPr>
        <w:lastRenderedPageBreak/>
        <w:t>Information requests and reasons should be given as to why a decision has been made.</w:t>
      </w:r>
    </w:p>
    <w:p w:rsidR="00F543D6" w:rsidRPr="00F543D6" w:rsidRDefault="00F543D6" w:rsidP="00F543D6">
      <w:pPr>
        <w:pStyle w:val="ListParagraph"/>
        <w:jc w:val="both"/>
        <w:rPr>
          <w:rFonts w:ascii="Arial" w:hAnsi="Arial" w:cs="Arial"/>
        </w:rPr>
      </w:pPr>
    </w:p>
    <w:p w:rsidR="00A16616" w:rsidRDefault="00576C57" w:rsidP="00F543D6">
      <w:pPr>
        <w:pStyle w:val="ListParagraph"/>
        <w:numPr>
          <w:ilvl w:val="0"/>
          <w:numId w:val="8"/>
        </w:numPr>
        <w:ind w:hanging="720"/>
        <w:rPr>
          <w:rFonts w:ascii="Arial" w:hAnsi="Arial" w:cs="Arial"/>
          <w:b/>
        </w:rPr>
      </w:pPr>
      <w:r w:rsidRPr="00F543D6">
        <w:rPr>
          <w:rFonts w:ascii="Arial" w:hAnsi="Arial" w:cs="Arial"/>
          <w:b/>
        </w:rPr>
        <w:t xml:space="preserve">Options available </w:t>
      </w:r>
    </w:p>
    <w:p w:rsidR="00F543D6" w:rsidRPr="00F543D6" w:rsidRDefault="00F543D6" w:rsidP="00F543D6">
      <w:pPr>
        <w:pStyle w:val="ListParagraph"/>
        <w:rPr>
          <w:rFonts w:ascii="Arial" w:hAnsi="Arial" w:cs="Arial"/>
          <w:b/>
        </w:rPr>
      </w:pPr>
    </w:p>
    <w:p w:rsidR="00576C57" w:rsidRPr="00F543D6" w:rsidRDefault="00576C57" w:rsidP="00F543D6">
      <w:pPr>
        <w:pStyle w:val="ListParagraph"/>
        <w:numPr>
          <w:ilvl w:val="1"/>
          <w:numId w:val="8"/>
        </w:numPr>
        <w:ind w:hanging="720"/>
        <w:rPr>
          <w:rFonts w:ascii="Arial" w:hAnsi="Arial" w:cs="Arial"/>
        </w:rPr>
      </w:pPr>
      <w:r w:rsidRPr="00F543D6">
        <w:rPr>
          <w:rFonts w:ascii="Arial" w:hAnsi="Arial" w:cs="Arial"/>
        </w:rPr>
        <w:t>Members can make any of the following decisions:</w:t>
      </w:r>
    </w:p>
    <w:p w:rsidR="006C1648" w:rsidRPr="005E59B1" w:rsidRDefault="006C1648" w:rsidP="006C1648">
      <w:pPr>
        <w:pStyle w:val="ListParagraph"/>
        <w:rPr>
          <w:rFonts w:ascii="Arial" w:hAnsi="Arial" w:cs="Arial"/>
        </w:rPr>
      </w:pPr>
    </w:p>
    <w:p w:rsidR="00C7460E" w:rsidRPr="005E59B1" w:rsidRDefault="00C7460E" w:rsidP="00C7460E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E59B1">
        <w:rPr>
          <w:rFonts w:ascii="Arial" w:hAnsi="Arial" w:cs="Arial"/>
        </w:rPr>
        <w:t>Not uphold the appeal.</w:t>
      </w:r>
    </w:p>
    <w:p w:rsidR="00576C57" w:rsidRPr="005E59B1" w:rsidRDefault="00576C57" w:rsidP="006C1648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E59B1">
        <w:rPr>
          <w:rFonts w:ascii="Arial" w:hAnsi="Arial" w:cs="Arial"/>
        </w:rPr>
        <w:t xml:space="preserve">Award the full </w:t>
      </w:r>
      <w:r w:rsidR="00317C59" w:rsidRPr="005E59B1">
        <w:rPr>
          <w:rFonts w:ascii="Arial" w:hAnsi="Arial" w:cs="Arial"/>
        </w:rPr>
        <w:t>2</w:t>
      </w:r>
      <w:r w:rsidR="00E560BD" w:rsidRPr="005E59B1">
        <w:rPr>
          <w:rFonts w:ascii="Arial" w:hAnsi="Arial" w:cs="Arial"/>
        </w:rPr>
        <w:t>0</w:t>
      </w:r>
      <w:r w:rsidRPr="005E59B1">
        <w:rPr>
          <w:rFonts w:ascii="Arial" w:hAnsi="Arial" w:cs="Arial"/>
        </w:rPr>
        <w:t xml:space="preserve">% </w:t>
      </w:r>
      <w:r w:rsidR="00764050" w:rsidRPr="005E59B1">
        <w:rPr>
          <w:rFonts w:ascii="Arial" w:hAnsi="Arial" w:cs="Arial"/>
        </w:rPr>
        <w:t>top</w:t>
      </w:r>
      <w:r w:rsidR="00C841EA" w:rsidRPr="005E59B1">
        <w:rPr>
          <w:rFonts w:ascii="Arial" w:hAnsi="Arial" w:cs="Arial"/>
        </w:rPr>
        <w:t>-</w:t>
      </w:r>
      <w:r w:rsidR="00764050" w:rsidRPr="005E59B1">
        <w:rPr>
          <w:rFonts w:ascii="Arial" w:hAnsi="Arial" w:cs="Arial"/>
        </w:rPr>
        <w:t xml:space="preserve">up </w:t>
      </w:r>
      <w:r w:rsidRPr="005E59B1">
        <w:rPr>
          <w:rFonts w:ascii="Arial" w:hAnsi="Arial" w:cs="Arial"/>
        </w:rPr>
        <w:t>relief</w:t>
      </w:r>
      <w:r w:rsidR="00E560BD" w:rsidRPr="005E59B1">
        <w:rPr>
          <w:rFonts w:ascii="Arial" w:hAnsi="Arial" w:cs="Arial"/>
        </w:rPr>
        <w:t xml:space="preserve"> as requested</w:t>
      </w:r>
      <w:r w:rsidR="00C841EA" w:rsidRPr="005E59B1">
        <w:rPr>
          <w:rFonts w:ascii="Arial" w:hAnsi="Arial" w:cs="Arial"/>
        </w:rPr>
        <w:t>;</w:t>
      </w:r>
      <w:r w:rsidR="00E560BD" w:rsidRPr="005E59B1">
        <w:rPr>
          <w:rFonts w:ascii="Arial" w:hAnsi="Arial" w:cs="Arial"/>
        </w:rPr>
        <w:t xml:space="preserve"> </w:t>
      </w:r>
    </w:p>
    <w:p w:rsidR="00764050" w:rsidRPr="005E59B1" w:rsidRDefault="00576C57" w:rsidP="00F04D71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5E59B1">
        <w:rPr>
          <w:rFonts w:ascii="Arial" w:hAnsi="Arial" w:cs="Arial"/>
        </w:rPr>
        <w:t xml:space="preserve">Award a </w:t>
      </w:r>
      <w:r w:rsidR="00764050" w:rsidRPr="005E59B1">
        <w:rPr>
          <w:rFonts w:ascii="Arial" w:hAnsi="Arial" w:cs="Arial"/>
        </w:rPr>
        <w:t>lower percentage top</w:t>
      </w:r>
      <w:r w:rsidR="00C841EA" w:rsidRPr="005E59B1">
        <w:rPr>
          <w:rFonts w:ascii="Arial" w:hAnsi="Arial" w:cs="Arial"/>
        </w:rPr>
        <w:t>-</w:t>
      </w:r>
      <w:r w:rsidR="00764050" w:rsidRPr="005E59B1">
        <w:rPr>
          <w:rFonts w:ascii="Arial" w:hAnsi="Arial" w:cs="Arial"/>
        </w:rPr>
        <w:t xml:space="preserve">up </w:t>
      </w:r>
      <w:r w:rsidRPr="005E59B1">
        <w:rPr>
          <w:rFonts w:ascii="Arial" w:hAnsi="Arial" w:cs="Arial"/>
        </w:rPr>
        <w:t>relief</w:t>
      </w:r>
      <w:r w:rsidR="00C841EA" w:rsidRPr="005E59B1">
        <w:rPr>
          <w:rFonts w:ascii="Arial" w:hAnsi="Arial" w:cs="Arial"/>
        </w:rPr>
        <w:t>;</w:t>
      </w:r>
      <w:r w:rsidR="007F7DC8" w:rsidRPr="005E59B1">
        <w:rPr>
          <w:rFonts w:ascii="Arial" w:hAnsi="Arial" w:cs="Arial"/>
        </w:rPr>
        <w:t xml:space="preserve"> </w:t>
      </w:r>
    </w:p>
    <w:p w:rsidR="006C1648" w:rsidRPr="005E59B1" w:rsidRDefault="006C1648" w:rsidP="006C1648">
      <w:pPr>
        <w:pStyle w:val="ListParagraph"/>
        <w:ind w:left="1440"/>
        <w:rPr>
          <w:rFonts w:ascii="Arial" w:hAnsi="Arial" w:cs="Arial"/>
        </w:rPr>
      </w:pPr>
    </w:p>
    <w:p w:rsidR="00576C57" w:rsidRPr="00F543D6" w:rsidRDefault="00576C57" w:rsidP="00F543D6">
      <w:pPr>
        <w:pStyle w:val="ListParagraph"/>
        <w:numPr>
          <w:ilvl w:val="1"/>
          <w:numId w:val="8"/>
        </w:numPr>
        <w:ind w:hanging="720"/>
        <w:jc w:val="both"/>
        <w:rPr>
          <w:rFonts w:ascii="Arial" w:hAnsi="Arial" w:cs="Arial"/>
        </w:rPr>
      </w:pPr>
      <w:r w:rsidRPr="00F543D6">
        <w:rPr>
          <w:rFonts w:ascii="Arial" w:hAnsi="Arial" w:cs="Arial"/>
        </w:rPr>
        <w:t xml:space="preserve">Members should also confirm if the award is made, whether it is for 1 year or longer. </w:t>
      </w:r>
      <w:r w:rsidR="00C841EA" w:rsidRPr="00F543D6">
        <w:rPr>
          <w:rFonts w:ascii="Arial" w:hAnsi="Arial" w:cs="Arial"/>
        </w:rPr>
        <w:t xml:space="preserve"> </w:t>
      </w:r>
      <w:r w:rsidRPr="00F543D6">
        <w:rPr>
          <w:rFonts w:ascii="Arial" w:hAnsi="Arial" w:cs="Arial"/>
        </w:rPr>
        <w:t>It is recommended that discretionary rate reliefs are reviewed annually.  Where an award is not given, the organisation can make a new application for each new financial year, as their circumstances may change.</w:t>
      </w:r>
    </w:p>
    <w:p w:rsidR="00F543D6" w:rsidRDefault="00F543D6" w:rsidP="00782CC0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:rsidR="00782CC0" w:rsidRPr="005E59B1" w:rsidRDefault="00F543D6" w:rsidP="00782CC0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jc w:val="both"/>
        <w:rPr>
          <w:rFonts w:ascii="Arial" w:eastAsia="Times New Roman" w:hAnsi="Arial" w:cs="Arial"/>
          <w:b/>
          <w:i/>
          <w:color w:val="FF0000"/>
          <w:lang w:eastAsia="en-GB"/>
        </w:rPr>
      </w:pPr>
      <w:r>
        <w:rPr>
          <w:rFonts w:ascii="Arial" w:eastAsia="Times New Roman" w:hAnsi="Arial" w:cs="Arial"/>
          <w:lang w:eastAsia="en-GB"/>
        </w:rPr>
        <w:tab/>
      </w:r>
      <w:r w:rsidR="00782CC0" w:rsidRPr="005E59B1">
        <w:rPr>
          <w:rFonts w:ascii="Arial" w:eastAsia="Times New Roman" w:hAnsi="Arial" w:cs="Arial"/>
          <w:lang w:eastAsia="en-GB"/>
        </w:rPr>
        <w:t>Report prepared by</w:t>
      </w:r>
      <w:r w:rsidR="00782CC0" w:rsidRPr="005E59B1">
        <w:rPr>
          <w:rFonts w:ascii="Arial" w:eastAsia="Times New Roman" w:hAnsi="Arial" w:cs="Arial"/>
          <w:lang w:eastAsia="en-GB"/>
        </w:rPr>
        <w:tab/>
      </w:r>
      <w:r w:rsidR="00782CC0" w:rsidRPr="005E59B1">
        <w:rPr>
          <w:rFonts w:ascii="Arial" w:eastAsia="Times New Roman" w:hAnsi="Arial" w:cs="Arial"/>
          <w:lang w:eastAsia="en-GB"/>
        </w:rPr>
        <w:tab/>
      </w:r>
      <w:r w:rsidR="00AD0D5E" w:rsidRPr="005E59B1">
        <w:rPr>
          <w:rFonts w:ascii="Arial" w:eastAsia="Times New Roman" w:hAnsi="Arial" w:cs="Arial"/>
          <w:lang w:eastAsia="en-GB"/>
        </w:rPr>
        <w:t>Nick Smith</w:t>
      </w:r>
      <w:r w:rsidR="00782CC0" w:rsidRPr="005E59B1">
        <w:rPr>
          <w:rFonts w:ascii="Arial" w:eastAsia="Times New Roman" w:hAnsi="Arial" w:cs="Arial"/>
          <w:color w:val="FF0000"/>
          <w:lang w:eastAsia="en-GB"/>
        </w:rPr>
        <w:fldChar w:fldCharType="begin"/>
      </w:r>
      <w:r w:rsidR="00782CC0" w:rsidRPr="005E59B1">
        <w:rPr>
          <w:rFonts w:ascii="Arial" w:eastAsia="Times New Roman" w:hAnsi="Arial" w:cs="Arial"/>
          <w:color w:val="FF0000"/>
          <w:lang w:eastAsia="en-GB"/>
        </w:rPr>
        <w:instrText xml:space="preserve">  </w:instrText>
      </w:r>
      <w:r w:rsidR="00782CC0" w:rsidRPr="005E59B1">
        <w:rPr>
          <w:rFonts w:ascii="Arial" w:eastAsia="Times New Roman" w:hAnsi="Arial" w:cs="Arial"/>
          <w:color w:val="FF0000"/>
          <w:lang w:eastAsia="en-GB"/>
        </w:rPr>
        <w:fldChar w:fldCharType="end"/>
      </w:r>
    </w:p>
    <w:p w:rsidR="00782CC0" w:rsidRPr="005E59B1" w:rsidRDefault="00F543D6" w:rsidP="00782CC0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ind w:left="1253" w:hanging="1253"/>
        <w:jc w:val="both"/>
        <w:rPr>
          <w:rFonts w:ascii="Arial" w:eastAsia="Times New Roman" w:hAnsi="Arial" w:cs="Arial"/>
          <w:color w:val="FF0000"/>
          <w:lang w:eastAsia="en-GB"/>
        </w:rPr>
      </w:pPr>
      <w:r>
        <w:rPr>
          <w:rFonts w:ascii="Arial" w:eastAsia="Times New Roman" w:hAnsi="Arial" w:cs="Arial"/>
          <w:lang w:eastAsia="en-GB"/>
        </w:rPr>
        <w:tab/>
      </w:r>
      <w:r w:rsidR="00782CC0" w:rsidRPr="005E59B1">
        <w:rPr>
          <w:rFonts w:ascii="Arial" w:eastAsia="Times New Roman" w:hAnsi="Arial" w:cs="Arial"/>
          <w:lang w:eastAsia="en-GB"/>
        </w:rPr>
        <w:t>Data checked by</w:t>
      </w:r>
      <w:r w:rsidR="00782CC0" w:rsidRPr="005E59B1">
        <w:rPr>
          <w:rFonts w:ascii="Arial" w:eastAsia="Times New Roman" w:hAnsi="Arial" w:cs="Arial"/>
          <w:lang w:eastAsia="en-GB"/>
        </w:rPr>
        <w:tab/>
      </w:r>
      <w:r w:rsidR="00782CC0" w:rsidRPr="005E59B1">
        <w:rPr>
          <w:rFonts w:ascii="Arial" w:eastAsia="Times New Roman" w:hAnsi="Arial" w:cs="Arial"/>
          <w:lang w:eastAsia="en-GB"/>
        </w:rPr>
        <w:tab/>
      </w:r>
      <w:r w:rsidR="00AD0D5E" w:rsidRPr="005E59B1">
        <w:rPr>
          <w:rFonts w:ascii="Arial" w:eastAsia="Times New Roman" w:hAnsi="Arial" w:cs="Arial"/>
          <w:lang w:eastAsia="en-GB"/>
        </w:rPr>
        <w:t>Joanne Wagstaffe</w:t>
      </w:r>
      <w:r w:rsidR="000D2871" w:rsidRPr="005E59B1">
        <w:rPr>
          <w:rFonts w:ascii="Arial" w:eastAsia="Times New Roman" w:hAnsi="Arial" w:cs="Arial"/>
          <w:lang w:eastAsia="en-GB"/>
        </w:rPr>
        <w:t xml:space="preserve"> and J</w:t>
      </w:r>
      <w:r w:rsidR="007F7DC8" w:rsidRPr="005E59B1">
        <w:rPr>
          <w:rFonts w:ascii="Arial" w:eastAsia="Times New Roman" w:hAnsi="Arial" w:cs="Arial"/>
          <w:lang w:eastAsia="en-GB"/>
        </w:rPr>
        <w:t>ude Green</w:t>
      </w:r>
      <w:r w:rsidR="00AD0D5E" w:rsidRPr="005E59B1">
        <w:rPr>
          <w:rFonts w:ascii="Arial" w:eastAsia="Times New Roman" w:hAnsi="Arial" w:cs="Arial"/>
          <w:lang w:eastAsia="en-GB"/>
        </w:rPr>
        <w:t xml:space="preserve"> </w:t>
      </w:r>
    </w:p>
    <w:p w:rsidR="00782CC0" w:rsidRPr="005E59B1" w:rsidRDefault="00782CC0" w:rsidP="00782CC0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ind w:left="1260" w:hanging="1260"/>
        <w:jc w:val="both"/>
        <w:rPr>
          <w:rFonts w:ascii="Arial" w:eastAsia="Times New Roman" w:hAnsi="Arial" w:cs="Arial"/>
          <w:b/>
          <w:i/>
          <w:color w:val="008000"/>
          <w:lang w:eastAsia="en-GB"/>
        </w:rPr>
      </w:pPr>
      <w:r w:rsidRPr="005E59B1">
        <w:rPr>
          <w:rFonts w:ascii="Arial" w:eastAsia="Times New Roman" w:hAnsi="Arial" w:cs="Arial"/>
          <w:b/>
          <w:i/>
          <w:lang w:eastAsia="en-GB"/>
        </w:rPr>
        <w:tab/>
      </w:r>
    </w:p>
    <w:p w:rsidR="00782CC0" w:rsidRPr="005E59B1" w:rsidRDefault="00782CC0" w:rsidP="00782CC0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ind w:left="1260" w:hanging="1260"/>
        <w:jc w:val="both"/>
        <w:rPr>
          <w:rFonts w:ascii="Arial" w:eastAsia="Times New Roman" w:hAnsi="Arial" w:cs="Arial"/>
          <w:b/>
          <w:lang w:eastAsia="en-GB"/>
        </w:rPr>
      </w:pPr>
      <w:r w:rsidRPr="005E59B1">
        <w:rPr>
          <w:rFonts w:ascii="Arial" w:eastAsia="Times New Roman" w:hAnsi="Arial" w:cs="Arial"/>
          <w:b/>
          <w:lang w:eastAsia="en-GB"/>
        </w:rPr>
        <w:t>Background Papers</w:t>
      </w:r>
      <w:r w:rsidR="00F543D6">
        <w:rPr>
          <w:rFonts w:ascii="Arial" w:eastAsia="Times New Roman" w:hAnsi="Arial" w:cs="Arial"/>
          <w:b/>
          <w:lang w:eastAsia="en-GB"/>
        </w:rPr>
        <w:t>/Appendices</w:t>
      </w:r>
    </w:p>
    <w:p w:rsidR="00782CC0" w:rsidRPr="005E59B1" w:rsidRDefault="00782CC0" w:rsidP="00782CC0">
      <w:pPr>
        <w:keepNext/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ind w:left="1267" w:hanging="1267"/>
        <w:jc w:val="both"/>
        <w:rPr>
          <w:rFonts w:ascii="Arial" w:eastAsia="Times New Roman" w:hAnsi="Arial" w:cs="Arial"/>
          <w:b/>
          <w:lang w:eastAsia="en-GB"/>
        </w:rPr>
      </w:pPr>
    </w:p>
    <w:p w:rsidR="00782CC0" w:rsidRPr="005E59B1" w:rsidRDefault="00782CC0" w:rsidP="00782CC0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5E59B1">
        <w:rPr>
          <w:rFonts w:ascii="Arial" w:eastAsia="Times New Roman" w:hAnsi="Arial" w:cs="Arial"/>
          <w:lang w:eastAsia="en-GB"/>
        </w:rPr>
        <w:t>Appendix 1</w:t>
      </w:r>
      <w:r w:rsidRPr="005E59B1">
        <w:rPr>
          <w:rFonts w:ascii="Arial" w:eastAsia="Times New Roman" w:hAnsi="Arial" w:cs="Arial"/>
          <w:lang w:eastAsia="en-GB"/>
        </w:rPr>
        <w:tab/>
        <w:t>-</w:t>
      </w:r>
      <w:r w:rsidRPr="005E59B1">
        <w:rPr>
          <w:rFonts w:ascii="Arial" w:eastAsia="Times New Roman" w:hAnsi="Arial" w:cs="Arial"/>
          <w:lang w:eastAsia="en-GB"/>
        </w:rPr>
        <w:tab/>
        <w:t>Discretionary Rates Policy</w:t>
      </w:r>
    </w:p>
    <w:p w:rsidR="00782CC0" w:rsidRPr="005E59B1" w:rsidRDefault="00782CC0" w:rsidP="00782CC0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5E59B1">
        <w:rPr>
          <w:rFonts w:ascii="Arial" w:eastAsia="Times New Roman" w:hAnsi="Arial" w:cs="Arial"/>
          <w:lang w:eastAsia="en-GB"/>
        </w:rPr>
        <w:t xml:space="preserve">Appendix 2 </w:t>
      </w:r>
      <w:r w:rsidRPr="005E59B1">
        <w:rPr>
          <w:rFonts w:ascii="Arial" w:eastAsia="Times New Roman" w:hAnsi="Arial" w:cs="Arial"/>
          <w:lang w:eastAsia="en-GB"/>
        </w:rPr>
        <w:tab/>
        <w:t>-</w:t>
      </w:r>
      <w:r w:rsidRPr="005E59B1">
        <w:rPr>
          <w:rFonts w:ascii="Arial" w:eastAsia="Times New Roman" w:hAnsi="Arial" w:cs="Arial"/>
          <w:lang w:eastAsia="en-GB"/>
        </w:rPr>
        <w:tab/>
        <w:t>Accounts</w:t>
      </w:r>
    </w:p>
    <w:p w:rsidR="00C74D97" w:rsidRPr="005E59B1" w:rsidRDefault="00C74D97" w:rsidP="00782CC0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5E59B1">
        <w:rPr>
          <w:rFonts w:ascii="Arial" w:eastAsia="Times New Roman" w:hAnsi="Arial" w:cs="Arial"/>
          <w:lang w:eastAsia="en-GB"/>
        </w:rPr>
        <w:t xml:space="preserve">Appendix 3 </w:t>
      </w:r>
      <w:r w:rsidRPr="005E59B1">
        <w:rPr>
          <w:rFonts w:ascii="Arial" w:eastAsia="Times New Roman" w:hAnsi="Arial" w:cs="Arial"/>
          <w:lang w:eastAsia="en-GB"/>
        </w:rPr>
        <w:tab/>
        <w:t>-</w:t>
      </w:r>
      <w:r w:rsidRPr="005E59B1">
        <w:rPr>
          <w:rFonts w:ascii="Arial" w:eastAsia="Times New Roman" w:hAnsi="Arial" w:cs="Arial"/>
          <w:lang w:eastAsia="en-GB"/>
        </w:rPr>
        <w:tab/>
        <w:t>Letters Issued</w:t>
      </w:r>
    </w:p>
    <w:p w:rsidR="00782CC0" w:rsidRPr="005E59B1" w:rsidRDefault="00C74D97" w:rsidP="00782CC0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5E59B1">
        <w:rPr>
          <w:rFonts w:ascii="Arial" w:eastAsia="Times New Roman" w:hAnsi="Arial" w:cs="Arial"/>
          <w:lang w:eastAsia="en-GB"/>
        </w:rPr>
        <w:t>Appendix 4</w:t>
      </w:r>
      <w:r w:rsidR="00782CC0" w:rsidRPr="005E59B1">
        <w:rPr>
          <w:rFonts w:ascii="Arial" w:eastAsia="Times New Roman" w:hAnsi="Arial" w:cs="Arial"/>
          <w:lang w:eastAsia="en-GB"/>
        </w:rPr>
        <w:tab/>
        <w:t>-</w:t>
      </w:r>
      <w:r w:rsidR="00782CC0" w:rsidRPr="005E59B1">
        <w:rPr>
          <w:rFonts w:ascii="Arial" w:eastAsia="Times New Roman" w:hAnsi="Arial" w:cs="Arial"/>
          <w:lang w:eastAsia="en-GB"/>
        </w:rPr>
        <w:tab/>
        <w:t xml:space="preserve">Refusal letter </w:t>
      </w:r>
    </w:p>
    <w:p w:rsidR="00782CC0" w:rsidRPr="005E59B1" w:rsidRDefault="00782CC0" w:rsidP="00782CC0">
      <w:pPr>
        <w:tabs>
          <w:tab w:val="left" w:pos="1260"/>
          <w:tab w:val="left" w:pos="1980"/>
          <w:tab w:val="left" w:pos="2700"/>
          <w:tab w:val="left" w:pos="3420"/>
        </w:tabs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5E59B1">
        <w:rPr>
          <w:rFonts w:ascii="Arial" w:eastAsia="Times New Roman" w:hAnsi="Arial" w:cs="Arial"/>
          <w:lang w:eastAsia="en-GB"/>
        </w:rPr>
        <w:t xml:space="preserve">Appendix </w:t>
      </w:r>
      <w:r w:rsidR="00C74D97" w:rsidRPr="005E59B1">
        <w:rPr>
          <w:rFonts w:ascii="Arial" w:eastAsia="Times New Roman" w:hAnsi="Arial" w:cs="Arial"/>
          <w:lang w:eastAsia="en-GB"/>
        </w:rPr>
        <w:t>5</w:t>
      </w:r>
      <w:r w:rsidR="00F04D71" w:rsidRPr="005E59B1">
        <w:rPr>
          <w:rFonts w:ascii="Arial" w:eastAsia="Times New Roman" w:hAnsi="Arial" w:cs="Arial"/>
          <w:lang w:eastAsia="en-GB"/>
        </w:rPr>
        <w:t xml:space="preserve"> </w:t>
      </w:r>
      <w:r w:rsidRPr="005E59B1">
        <w:rPr>
          <w:rFonts w:ascii="Arial" w:eastAsia="Times New Roman" w:hAnsi="Arial" w:cs="Arial"/>
          <w:lang w:eastAsia="en-GB"/>
        </w:rPr>
        <w:tab/>
        <w:t>-</w:t>
      </w:r>
      <w:r w:rsidRPr="005E59B1">
        <w:rPr>
          <w:rFonts w:ascii="Arial" w:eastAsia="Times New Roman" w:hAnsi="Arial" w:cs="Arial"/>
          <w:lang w:eastAsia="en-GB"/>
        </w:rPr>
        <w:tab/>
        <w:t>Appeal letter</w:t>
      </w:r>
      <w:r w:rsidR="00317C59" w:rsidRPr="005E59B1">
        <w:rPr>
          <w:rFonts w:ascii="Arial" w:eastAsia="Times New Roman" w:hAnsi="Arial" w:cs="Arial"/>
          <w:lang w:eastAsia="en-GB"/>
        </w:rPr>
        <w:t>s</w:t>
      </w:r>
    </w:p>
    <w:p w:rsidR="00782CC0" w:rsidRPr="005E59B1" w:rsidRDefault="00782CC0" w:rsidP="00782CC0">
      <w:pPr>
        <w:jc w:val="both"/>
        <w:rPr>
          <w:rFonts w:ascii="Arial" w:hAnsi="Arial" w:cs="Arial"/>
        </w:rPr>
      </w:pPr>
    </w:p>
    <w:sectPr w:rsidR="00782CC0" w:rsidRPr="005E59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D89"/>
    <w:multiLevelType w:val="hybridMultilevel"/>
    <w:tmpl w:val="CA26D0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B85121"/>
    <w:multiLevelType w:val="multilevel"/>
    <w:tmpl w:val="57CC98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1E64F70"/>
    <w:multiLevelType w:val="hybridMultilevel"/>
    <w:tmpl w:val="A14A1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955DAF"/>
    <w:multiLevelType w:val="hybridMultilevel"/>
    <w:tmpl w:val="AEF20C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D559CC"/>
    <w:multiLevelType w:val="hybridMultilevel"/>
    <w:tmpl w:val="25F0D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53214"/>
    <w:multiLevelType w:val="hybridMultilevel"/>
    <w:tmpl w:val="C4C0B4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392977"/>
    <w:multiLevelType w:val="hybridMultilevel"/>
    <w:tmpl w:val="C6DA1B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B0C07"/>
    <w:multiLevelType w:val="hybridMultilevel"/>
    <w:tmpl w:val="3E4430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E565DA3"/>
    <w:multiLevelType w:val="multilevel"/>
    <w:tmpl w:val="0AA01808"/>
    <w:lvl w:ilvl="0">
      <w:start w:val="4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644507E2"/>
    <w:multiLevelType w:val="multilevel"/>
    <w:tmpl w:val="C2D28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71B02B4D"/>
    <w:multiLevelType w:val="multilevel"/>
    <w:tmpl w:val="DDB2B6E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741C2C1E"/>
    <w:multiLevelType w:val="hybridMultilevel"/>
    <w:tmpl w:val="5A1E83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E1A6D25"/>
    <w:multiLevelType w:val="hybridMultilevel"/>
    <w:tmpl w:val="D8A4A9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0"/>
  </w:num>
  <w:num w:numId="5">
    <w:abstractNumId w:val="1"/>
  </w:num>
  <w:num w:numId="6">
    <w:abstractNumId w:val="12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  <w:num w:numId="11">
    <w:abstractNumId w:val="1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66E"/>
    <w:rsid w:val="000B529C"/>
    <w:rsid w:val="000D2871"/>
    <w:rsid w:val="000F5E35"/>
    <w:rsid w:val="000F766E"/>
    <w:rsid w:val="00135981"/>
    <w:rsid w:val="001540F7"/>
    <w:rsid w:val="001634F4"/>
    <w:rsid w:val="00163E1D"/>
    <w:rsid w:val="00203FC1"/>
    <w:rsid w:val="00230761"/>
    <w:rsid w:val="002C34CB"/>
    <w:rsid w:val="002C65B1"/>
    <w:rsid w:val="00317C59"/>
    <w:rsid w:val="003772FC"/>
    <w:rsid w:val="00380F68"/>
    <w:rsid w:val="003832FB"/>
    <w:rsid w:val="003C3256"/>
    <w:rsid w:val="00434D32"/>
    <w:rsid w:val="004B4DAB"/>
    <w:rsid w:val="004C51ED"/>
    <w:rsid w:val="00502D89"/>
    <w:rsid w:val="005241AF"/>
    <w:rsid w:val="00525AA0"/>
    <w:rsid w:val="00566FFE"/>
    <w:rsid w:val="00576C57"/>
    <w:rsid w:val="00577F8D"/>
    <w:rsid w:val="00586FCF"/>
    <w:rsid w:val="00593CEF"/>
    <w:rsid w:val="005C0FE3"/>
    <w:rsid w:val="005E59B1"/>
    <w:rsid w:val="00682B9F"/>
    <w:rsid w:val="006C1648"/>
    <w:rsid w:val="006D364C"/>
    <w:rsid w:val="00732CA6"/>
    <w:rsid w:val="00764050"/>
    <w:rsid w:val="00782CC0"/>
    <w:rsid w:val="007A1D65"/>
    <w:rsid w:val="007E2818"/>
    <w:rsid w:val="007F7DC8"/>
    <w:rsid w:val="00856636"/>
    <w:rsid w:val="00893775"/>
    <w:rsid w:val="008C3A78"/>
    <w:rsid w:val="00933C07"/>
    <w:rsid w:val="00961A9B"/>
    <w:rsid w:val="00A0187D"/>
    <w:rsid w:val="00A16616"/>
    <w:rsid w:val="00A656C6"/>
    <w:rsid w:val="00A70581"/>
    <w:rsid w:val="00AD0D5E"/>
    <w:rsid w:val="00B01A1B"/>
    <w:rsid w:val="00B07A0C"/>
    <w:rsid w:val="00B221BC"/>
    <w:rsid w:val="00B7667B"/>
    <w:rsid w:val="00BA5831"/>
    <w:rsid w:val="00C43BF3"/>
    <w:rsid w:val="00C7460E"/>
    <w:rsid w:val="00C74D97"/>
    <w:rsid w:val="00C75041"/>
    <w:rsid w:val="00C841EA"/>
    <w:rsid w:val="00CA18DB"/>
    <w:rsid w:val="00D14A25"/>
    <w:rsid w:val="00D408EC"/>
    <w:rsid w:val="00DD513A"/>
    <w:rsid w:val="00DF60E0"/>
    <w:rsid w:val="00E0243D"/>
    <w:rsid w:val="00E06CB2"/>
    <w:rsid w:val="00E23A51"/>
    <w:rsid w:val="00E560BD"/>
    <w:rsid w:val="00F04D71"/>
    <w:rsid w:val="00F543D6"/>
    <w:rsid w:val="00F74C43"/>
    <w:rsid w:val="00F9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66E"/>
    <w:pPr>
      <w:ind w:left="720"/>
      <w:contextualSpacing/>
    </w:pPr>
  </w:style>
  <w:style w:type="table" w:styleId="TableGrid">
    <w:name w:val="Table Grid"/>
    <w:basedOn w:val="TableNormal"/>
    <w:uiPriority w:val="59"/>
    <w:rsid w:val="00A1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66E"/>
    <w:pPr>
      <w:ind w:left="720"/>
      <w:contextualSpacing/>
    </w:pPr>
  </w:style>
  <w:style w:type="table" w:styleId="TableGrid">
    <w:name w:val="Table Grid"/>
    <w:basedOn w:val="TableNormal"/>
    <w:uiPriority w:val="59"/>
    <w:rsid w:val="00A16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74EFB-A92C-4C4C-A686-25779530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L&amp;Q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Della-Sala</dc:creator>
  <cp:lastModifiedBy>Sarah Haythorpe</cp:lastModifiedBy>
  <cp:revision>10</cp:revision>
  <cp:lastPrinted>2017-02-17T10:53:00Z</cp:lastPrinted>
  <dcterms:created xsi:type="dcterms:W3CDTF">2017-02-14T17:41:00Z</dcterms:created>
  <dcterms:modified xsi:type="dcterms:W3CDTF">2017-02-17T10:53:00Z</dcterms:modified>
</cp:coreProperties>
</file>