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A74" w:rsidRPr="006643F7" w:rsidRDefault="00CE6A74" w:rsidP="00AE5FC0">
      <w:pPr>
        <w:jc w:val="center"/>
        <w:rPr>
          <w:b/>
        </w:rPr>
      </w:pPr>
      <w:r w:rsidRPr="006643F7">
        <w:rPr>
          <w:b/>
        </w:rPr>
        <w:fldChar w:fldCharType="begin"/>
      </w:r>
      <w:r w:rsidRPr="006643F7">
        <w:rPr>
          <w:b/>
        </w:rPr>
        <w:instrText xml:space="preserve">  </w:instrText>
      </w:r>
      <w:r w:rsidRPr="006643F7">
        <w:rPr>
          <w:b/>
        </w:rPr>
        <w:fldChar w:fldCharType="end"/>
      </w:r>
      <w:r w:rsidRPr="006643F7">
        <w:rPr>
          <w:b/>
        </w:rPr>
        <w:fldChar w:fldCharType="begin"/>
      </w:r>
      <w:r w:rsidRPr="006643F7">
        <w:rPr>
          <w:b/>
        </w:rPr>
        <w:instrText xml:space="preserve">  </w:instrText>
      </w:r>
      <w:r w:rsidRPr="006643F7">
        <w:rPr>
          <w:b/>
        </w:rPr>
        <w:fldChar w:fldCharType="end"/>
      </w:r>
      <w:r w:rsidRPr="006643F7">
        <w:rPr>
          <w:b/>
        </w:rPr>
        <w:t xml:space="preserve">POLICY AND RESOURCES COMMITTEE </w:t>
      </w:r>
      <w:r w:rsidR="004C5D38">
        <w:rPr>
          <w:b/>
        </w:rPr>
        <w:t xml:space="preserve">- </w:t>
      </w:r>
      <w:r w:rsidRPr="006643F7">
        <w:rPr>
          <w:b/>
        </w:rPr>
        <w:t>25 J</w:t>
      </w:r>
      <w:r w:rsidR="004C5D38">
        <w:rPr>
          <w:b/>
        </w:rPr>
        <w:t>ANUARY</w:t>
      </w:r>
      <w:r w:rsidRPr="006643F7">
        <w:rPr>
          <w:b/>
        </w:rPr>
        <w:t xml:space="preserve"> 2016</w:t>
      </w:r>
    </w:p>
    <w:p w:rsidR="00CE6A74" w:rsidRPr="006643F7" w:rsidRDefault="00CE6A74" w:rsidP="00AE5FC0">
      <w:pPr>
        <w:jc w:val="center"/>
        <w:rPr>
          <w:b/>
        </w:rPr>
      </w:pPr>
    </w:p>
    <w:p w:rsidR="004C5D38" w:rsidRDefault="00CE6A74" w:rsidP="004C5D38">
      <w:pPr>
        <w:jc w:val="center"/>
        <w:rPr>
          <w:b/>
        </w:rPr>
      </w:pPr>
      <w:r w:rsidRPr="006643F7">
        <w:rPr>
          <w:b/>
        </w:rPr>
        <w:t xml:space="preserve">PART </w:t>
      </w:r>
      <w:r w:rsidRPr="006643F7">
        <w:rPr>
          <w:b/>
        </w:rPr>
        <w:fldChar w:fldCharType="begin"/>
      </w:r>
      <w:r w:rsidRPr="006643F7">
        <w:rPr>
          <w:b/>
        </w:rPr>
        <w:instrText xml:space="preserve">  </w:instrText>
      </w:r>
      <w:r w:rsidRPr="006643F7">
        <w:rPr>
          <w:b/>
        </w:rPr>
        <w:fldChar w:fldCharType="end"/>
      </w:r>
      <w:r w:rsidRPr="006643F7">
        <w:rPr>
          <w:b/>
        </w:rPr>
        <w:t>I DELEGATED</w:t>
      </w:r>
    </w:p>
    <w:p w:rsidR="00CE6A74" w:rsidRPr="006643F7" w:rsidRDefault="00CE6A74" w:rsidP="004C5D38">
      <w:pPr>
        <w:jc w:val="center"/>
        <w:rPr>
          <w:b/>
          <w:i/>
        </w:rPr>
      </w:pPr>
      <w:r w:rsidRPr="006643F7">
        <w:rPr>
          <w:b/>
        </w:rPr>
        <w:fldChar w:fldCharType="begin"/>
      </w:r>
      <w:r w:rsidRPr="006643F7">
        <w:rPr>
          <w:b/>
        </w:rPr>
        <w:instrText xml:space="preserve">  </w:instrText>
      </w:r>
      <w:r w:rsidRPr="006643F7">
        <w:rPr>
          <w:b/>
        </w:rPr>
        <w:fldChar w:fldCharType="end"/>
      </w:r>
    </w:p>
    <w:p w:rsidR="00CE6A74" w:rsidRPr="006643F7" w:rsidRDefault="004C5D38">
      <w:pPr>
        <w:keepNext/>
        <w:ind w:left="1267" w:hanging="1267"/>
        <w:rPr>
          <w:b/>
        </w:rPr>
      </w:pPr>
      <w:r>
        <w:rPr>
          <w:b/>
        </w:rPr>
        <w:t>7.</w:t>
      </w:r>
      <w:r w:rsidR="00CE6A74" w:rsidRPr="006643F7">
        <w:rPr>
          <w:b/>
        </w:rPr>
        <w:tab/>
        <w:t>HERTFORDSHIRE BUILDING CONTROL PROJECT BUSINESS PLAN</w:t>
      </w:r>
    </w:p>
    <w:p w:rsidR="00CE6A74" w:rsidRPr="006643F7" w:rsidRDefault="00CE6A74">
      <w:pPr>
        <w:keepNext/>
        <w:ind w:left="1267" w:hanging="1267"/>
      </w:pPr>
      <w:r w:rsidRPr="006643F7">
        <w:tab/>
      </w:r>
      <w:r w:rsidR="004C5D38">
        <w:t>(</w:t>
      </w:r>
      <w:r w:rsidRPr="006643F7">
        <w:t>DCES</w:t>
      </w:r>
      <w:r w:rsidR="004C5D38">
        <w:t>)</w:t>
      </w:r>
    </w:p>
    <w:p w:rsidR="00CE6A74" w:rsidRPr="006643F7" w:rsidRDefault="00CE6A74">
      <w:pPr>
        <w:keepNext/>
        <w:ind w:left="1267" w:hanging="1267"/>
      </w:pPr>
    </w:p>
    <w:p w:rsidR="00CE6A74" w:rsidRPr="004C5D38" w:rsidRDefault="00CE6A74" w:rsidP="004F2650">
      <w:pPr>
        <w:ind w:left="1276"/>
        <w:rPr>
          <w:b/>
          <w:i/>
          <w:szCs w:val="22"/>
        </w:rPr>
      </w:pPr>
      <w:r w:rsidRPr="004C5D38">
        <w:rPr>
          <w:rFonts w:cs="Arial"/>
          <w:b/>
          <w:i/>
          <w:szCs w:val="22"/>
        </w:rPr>
        <w:t>The appendices to this report are NOT FOR PUBLICATION because they deal with information relating to the financial or business affairs of any particular person (including the authority holding that information) (Paragraph 3 of Schedule 12A).</w:t>
      </w:r>
    </w:p>
    <w:p w:rsidR="00CE6A74" w:rsidRPr="006643F7" w:rsidRDefault="00CE6A74">
      <w:pPr>
        <w:ind w:left="1260" w:hanging="1260"/>
      </w:pPr>
    </w:p>
    <w:p w:rsidR="00CE6A74" w:rsidRPr="006643F7" w:rsidRDefault="00CE6A74">
      <w:pPr>
        <w:keepNext/>
        <w:ind w:left="1267" w:hanging="1267"/>
      </w:pPr>
      <w:r w:rsidRPr="006643F7">
        <w:rPr>
          <w:b/>
        </w:rPr>
        <w:t>1.</w:t>
      </w:r>
      <w:r w:rsidRPr="006643F7">
        <w:tab/>
      </w:r>
      <w:r w:rsidRPr="006643F7">
        <w:rPr>
          <w:b/>
        </w:rPr>
        <w:t>Summary</w:t>
      </w:r>
    </w:p>
    <w:p w:rsidR="00CE6A74" w:rsidRPr="006643F7" w:rsidRDefault="00CE6A74">
      <w:pPr>
        <w:keepNext/>
        <w:ind w:left="1267" w:hanging="1267"/>
      </w:pPr>
    </w:p>
    <w:p w:rsidR="00CE6A74" w:rsidRPr="006643F7" w:rsidRDefault="00CE6A74">
      <w:pPr>
        <w:ind w:left="1267" w:hanging="1267"/>
      </w:pPr>
      <w:r w:rsidRPr="006643F7">
        <w:t>1.1</w:t>
      </w:r>
      <w:r w:rsidRPr="006643F7">
        <w:tab/>
      </w:r>
      <w:r w:rsidRPr="006643F7">
        <w:fldChar w:fldCharType="begin"/>
      </w:r>
      <w:r w:rsidRPr="006643F7">
        <w:instrText xml:space="preserve">  </w:instrText>
      </w:r>
      <w:r w:rsidRPr="006643F7">
        <w:fldChar w:fldCharType="end"/>
      </w:r>
      <w:r w:rsidRPr="006643F7">
        <w:t>The report summarises the Business Plan and work to date that has been produced for the Hertfordshire Building Control project. The project is a joint venture between seven District Councils in Hertfordshire.</w:t>
      </w:r>
    </w:p>
    <w:p w:rsidR="00CE6A74" w:rsidRPr="006643F7" w:rsidRDefault="00CE6A74">
      <w:pPr>
        <w:ind w:left="1267" w:hanging="1267"/>
      </w:pPr>
    </w:p>
    <w:p w:rsidR="00CE6A74" w:rsidRPr="006643F7" w:rsidRDefault="00CE6A74">
      <w:pPr>
        <w:keepNext/>
        <w:ind w:left="1267" w:hanging="1267"/>
        <w:rPr>
          <w:b/>
        </w:rPr>
      </w:pPr>
      <w:r w:rsidRPr="006643F7">
        <w:rPr>
          <w:b/>
        </w:rPr>
        <w:t>2.</w:t>
      </w:r>
      <w:r w:rsidRPr="006643F7">
        <w:tab/>
      </w:r>
      <w:r w:rsidRPr="006643F7">
        <w:rPr>
          <w:b/>
        </w:rPr>
        <w:t>Details</w:t>
      </w:r>
    </w:p>
    <w:p w:rsidR="00CE6A74" w:rsidRPr="006643F7" w:rsidRDefault="00CE6A74">
      <w:pPr>
        <w:keepNext/>
        <w:ind w:left="1267" w:hanging="1267"/>
        <w:rPr>
          <w:b/>
          <w:u w:val="single"/>
        </w:rPr>
      </w:pPr>
    </w:p>
    <w:p w:rsidR="00CE6A74" w:rsidRPr="006643F7" w:rsidRDefault="00CE6A74" w:rsidP="004C3C63">
      <w:r w:rsidRPr="006643F7">
        <w:tab/>
        <w:t>Background</w:t>
      </w:r>
    </w:p>
    <w:p w:rsidR="00CE6A74" w:rsidRPr="006643F7" w:rsidRDefault="00CE6A74" w:rsidP="004C3C63"/>
    <w:p w:rsidR="00CE6A74" w:rsidRPr="006643F7" w:rsidRDefault="00CE6A74" w:rsidP="00AE5FC0">
      <w:pPr>
        <w:numPr>
          <w:ilvl w:val="1"/>
          <w:numId w:val="11"/>
        </w:numPr>
      </w:pPr>
      <w:r w:rsidRPr="006643F7">
        <w:t>Local Authorities (LAs) have a statutory duty to provide a Building Control service. This means that if an application is submitted to the authority, it has a duty to ensure that the works comply with building regulations. Originally LAs were the sole supplier of this service. However, in 1997 the government gave powers that allowed Approved Inspectors (AIs) to also act in this capacity. This competitive environment has meant that it is more difficult for LAs to retain their market share and grow new commercial work. Consequently many LAs, including Three Rivers have struggled to ensure that the Building Control service they provide is both value for money and cost neutral. In order to sustain the service, new options for service delivery will need to be explored.</w:t>
      </w:r>
    </w:p>
    <w:p w:rsidR="00CE6A74" w:rsidRPr="006643F7" w:rsidRDefault="00CE6A74" w:rsidP="00AE5FC0">
      <w:pPr>
        <w:ind w:left="1267" w:hanging="1267"/>
      </w:pPr>
    </w:p>
    <w:p w:rsidR="00CE6A74" w:rsidRPr="006643F7" w:rsidRDefault="00CE6A74" w:rsidP="00FF04EC">
      <w:pPr>
        <w:numPr>
          <w:ilvl w:val="1"/>
          <w:numId w:val="11"/>
        </w:numPr>
      </w:pPr>
      <w:r w:rsidRPr="006643F7">
        <w:t xml:space="preserve">Since 2010 Three Rivers has explored several models for delivery of Building Control, including a shared service arrangement with </w:t>
      </w:r>
      <w:smartTag w:uri="urn:schemas-microsoft-com:office:smarttags" w:element="place">
        <w:r w:rsidRPr="006643F7">
          <w:t>Watford</w:t>
        </w:r>
      </w:smartTag>
      <w:r w:rsidRPr="006643F7">
        <w:t xml:space="preserve"> and Dacorum Councils and outsourcing to a private sector provider. Neither of these options proved to be viable.</w:t>
      </w:r>
    </w:p>
    <w:p w:rsidR="00CE6A74" w:rsidRPr="006643F7" w:rsidRDefault="00CE6A74" w:rsidP="00AE5FC0">
      <w:pPr>
        <w:ind w:left="1267" w:hanging="1267"/>
      </w:pPr>
    </w:p>
    <w:p w:rsidR="00CE6A74" w:rsidRPr="006643F7" w:rsidRDefault="00CE6A74" w:rsidP="00AE5FC0">
      <w:pPr>
        <w:ind w:left="1267" w:hanging="1267"/>
      </w:pPr>
      <w:r w:rsidRPr="006643F7">
        <w:tab/>
        <w:t>Current Position</w:t>
      </w:r>
    </w:p>
    <w:p w:rsidR="00CE6A74" w:rsidRPr="006643F7" w:rsidRDefault="00CE6A74" w:rsidP="00AE5FC0">
      <w:pPr>
        <w:ind w:left="1267" w:hanging="1267"/>
      </w:pPr>
    </w:p>
    <w:p w:rsidR="00CE6A74" w:rsidRPr="006643F7" w:rsidRDefault="00CE6A74" w:rsidP="00AE5FC0">
      <w:pPr>
        <w:numPr>
          <w:ilvl w:val="1"/>
          <w:numId w:val="11"/>
        </w:numPr>
      </w:pPr>
      <w:r w:rsidRPr="006643F7">
        <w:fldChar w:fldCharType="begin"/>
      </w:r>
      <w:r w:rsidRPr="006643F7">
        <w:instrText xml:space="preserve">  </w:instrText>
      </w:r>
      <w:r w:rsidRPr="006643F7">
        <w:fldChar w:fldCharType="end"/>
      </w:r>
      <w:r w:rsidRPr="006643F7">
        <w:t xml:space="preserve">In July 2013 Three Rivers approached all District Councils in Hertfordshire with a proposal to explore a wider arrangement across the County. Six other authorities showed an interest in progressing this idea:  Welwyn Hatfield, North Herts, Stevenage, </w:t>
      </w:r>
      <w:smartTag w:uri="urn:schemas-microsoft-com:office:smarttags" w:element="place">
        <w:r w:rsidRPr="006643F7">
          <w:t>East Herts</w:t>
        </w:r>
      </w:smartTag>
      <w:r w:rsidRPr="006643F7">
        <w:t>, Hertsmere and Broxbourne.</w:t>
      </w:r>
    </w:p>
    <w:p w:rsidR="00CE6A74" w:rsidRPr="006643F7" w:rsidRDefault="00CE6A74" w:rsidP="00AE5FC0">
      <w:pPr>
        <w:ind w:left="1267" w:hanging="1267"/>
      </w:pPr>
    </w:p>
    <w:p w:rsidR="00CE6A74" w:rsidRPr="006643F7" w:rsidRDefault="00CE6A74" w:rsidP="00AE5FC0">
      <w:pPr>
        <w:numPr>
          <w:ilvl w:val="1"/>
          <w:numId w:val="11"/>
        </w:numPr>
      </w:pPr>
      <w:r w:rsidRPr="006643F7">
        <w:t>Three Rivers took on the role of Project Sponsor and through the East of England Local Government Association (</w:t>
      </w:r>
      <w:proofErr w:type="spellStart"/>
      <w:r w:rsidRPr="006643F7">
        <w:t>EoELGA</w:t>
      </w:r>
      <w:proofErr w:type="spellEnd"/>
      <w:r w:rsidRPr="006643F7">
        <w:t>) engaged consultants to support a mixed group of managers from across the seven authorities to form a “Solutions Centre” to generate ideas for different ways of delivering building control services within their joint area. The Solutions Centre highlighted the following common concerns regarding the current building control delivery:</w:t>
      </w:r>
    </w:p>
    <w:p w:rsidR="00CE6A74" w:rsidRPr="006643F7" w:rsidRDefault="00CE6A74" w:rsidP="00AE5FC0">
      <w:pPr>
        <w:ind w:left="1267" w:hanging="1267"/>
      </w:pPr>
      <w:r w:rsidRPr="006643F7">
        <w:tab/>
      </w:r>
    </w:p>
    <w:p w:rsidR="00CE6A74" w:rsidRPr="006643F7" w:rsidRDefault="00CE6A74" w:rsidP="001B7B60">
      <w:pPr>
        <w:numPr>
          <w:ilvl w:val="0"/>
          <w:numId w:val="15"/>
        </w:numPr>
      </w:pPr>
      <w:r w:rsidRPr="006643F7">
        <w:t>The majority of Hertfordshire LA Building Control services are run at a cost.</w:t>
      </w:r>
    </w:p>
    <w:p w:rsidR="00CE6A74" w:rsidRPr="006643F7" w:rsidRDefault="00CE6A74" w:rsidP="001B7B60">
      <w:pPr>
        <w:numPr>
          <w:ilvl w:val="0"/>
          <w:numId w:val="15"/>
        </w:numPr>
      </w:pPr>
      <w:r w:rsidRPr="006643F7">
        <w:t>LAs find it difficult to market their services to commercial clients and are struggling to maintain the householder client base as AIs are seen as more flexible and value for money.</w:t>
      </w:r>
    </w:p>
    <w:p w:rsidR="00CE6A74" w:rsidRPr="006643F7" w:rsidRDefault="00CE6A74" w:rsidP="001B7B60">
      <w:pPr>
        <w:numPr>
          <w:ilvl w:val="0"/>
          <w:numId w:val="15"/>
        </w:numPr>
      </w:pPr>
      <w:r w:rsidRPr="006643F7">
        <w:t>It is becoming increasingly difficult to recruit and retain high quality staff.</w:t>
      </w:r>
    </w:p>
    <w:p w:rsidR="00CE6A74" w:rsidRPr="006643F7" w:rsidRDefault="00CE6A74" w:rsidP="001B7B60">
      <w:pPr>
        <w:numPr>
          <w:ilvl w:val="0"/>
          <w:numId w:val="15"/>
        </w:numPr>
      </w:pPr>
      <w:r w:rsidRPr="006643F7">
        <w:t>Most LAs now have an ageing Building Control workforce.</w:t>
      </w:r>
    </w:p>
    <w:p w:rsidR="00CE6A74" w:rsidRPr="006643F7" w:rsidRDefault="00CE6A74" w:rsidP="001B7B60">
      <w:pPr>
        <w:numPr>
          <w:ilvl w:val="0"/>
          <w:numId w:val="15"/>
        </w:numPr>
      </w:pPr>
      <w:r w:rsidRPr="006643F7">
        <w:t xml:space="preserve">It is difficult to run services efficiently with current resources and overheads. </w:t>
      </w:r>
    </w:p>
    <w:p w:rsidR="00CE6A74" w:rsidRPr="006643F7" w:rsidRDefault="00CE6A74" w:rsidP="001B7B60">
      <w:pPr>
        <w:ind w:left="1267" w:hanging="1267"/>
      </w:pPr>
      <w:r w:rsidRPr="006643F7">
        <w:lastRenderedPageBreak/>
        <w:tab/>
      </w:r>
    </w:p>
    <w:p w:rsidR="00CE6A74" w:rsidRPr="006643F7" w:rsidRDefault="00CE6A74" w:rsidP="00AE5FC0">
      <w:pPr>
        <w:numPr>
          <w:ilvl w:val="1"/>
          <w:numId w:val="11"/>
        </w:numPr>
      </w:pPr>
      <w:r w:rsidRPr="006643F7">
        <w:t>In January 2014 a proposal was put forward by the Solutions Centre to create a separate company owned by the seven local authorities that would deliver building control across district boundaries. The proposal suggested that the company would be virtual rather than wholly office-based, allowing officers to work remotely from site using a single IT platform.</w:t>
      </w:r>
    </w:p>
    <w:p w:rsidR="00CE6A74" w:rsidRPr="006643F7" w:rsidRDefault="00CE6A74" w:rsidP="00AE5FC0">
      <w:pPr>
        <w:ind w:left="1267" w:hanging="1267"/>
      </w:pPr>
    </w:p>
    <w:p w:rsidR="00CE6A74" w:rsidRPr="006643F7" w:rsidRDefault="00CE6A74" w:rsidP="00AE5FC0">
      <w:pPr>
        <w:numPr>
          <w:ilvl w:val="1"/>
          <w:numId w:val="11"/>
        </w:numPr>
      </w:pPr>
      <w:r w:rsidRPr="006643F7">
        <w:t xml:space="preserve">In order to take the model forward a project board was set up consisting of the seven Chief Executives or their nominated Directors and the </w:t>
      </w:r>
      <w:proofErr w:type="spellStart"/>
      <w:r w:rsidRPr="006643F7">
        <w:t>EoELGA</w:t>
      </w:r>
      <w:proofErr w:type="spellEnd"/>
      <w:r w:rsidRPr="006643F7">
        <w:t xml:space="preserve">. </w:t>
      </w:r>
    </w:p>
    <w:p w:rsidR="00CE6A74" w:rsidRPr="006643F7" w:rsidRDefault="00CE6A74" w:rsidP="00AE5FC0">
      <w:pPr>
        <w:ind w:left="1267" w:hanging="1267"/>
      </w:pPr>
    </w:p>
    <w:p w:rsidR="00CE6A74" w:rsidRPr="006643F7" w:rsidRDefault="00CE6A74" w:rsidP="00AE5FC0">
      <w:pPr>
        <w:numPr>
          <w:ilvl w:val="1"/>
          <w:numId w:val="11"/>
        </w:numPr>
      </w:pPr>
      <w:r w:rsidRPr="006643F7">
        <w:t xml:space="preserve">Expert legal advice for the project has now been procured and this has led to the board deciding that a holding company would be the most efficient way to set up and run the arrangement, offering maximum flexibility with minimum exposure to procurement regulations and Corporation Tax. Sitting beneath the holding company would be two further arms, one to undertake the delegable non-profit making and non-fee-earning functions and one to undertake other functions on a commercial basis with the aim of making a profit. The majority of technical staff would be </w:t>
      </w:r>
      <w:proofErr w:type="spellStart"/>
      <w:r w:rsidRPr="006643F7">
        <w:t>TUPE’d</w:t>
      </w:r>
      <w:proofErr w:type="spellEnd"/>
      <w:r w:rsidRPr="006643F7">
        <w:t xml:space="preserve"> into the new company, with a limited number retained within the LAs to undertake functions that cannot be legally delegated, such as the signing of enforcement notices. The full structure can be found in Sections 3 and 4 of the Business Plan contained in Appendix A</w:t>
      </w:r>
      <w:r w:rsidR="002D3FAF">
        <w:t xml:space="preserve"> (which Members will consider under Part II business).</w:t>
      </w:r>
    </w:p>
    <w:p w:rsidR="00CE6A74" w:rsidRPr="006643F7" w:rsidRDefault="00CE6A74" w:rsidP="004F2650">
      <w:pPr>
        <w:pStyle w:val="ListParagraph"/>
      </w:pPr>
    </w:p>
    <w:p w:rsidR="00CE6A74" w:rsidRPr="006643F7" w:rsidRDefault="00CE6A74" w:rsidP="004F2650">
      <w:pPr>
        <w:numPr>
          <w:ilvl w:val="1"/>
          <w:numId w:val="11"/>
        </w:numPr>
      </w:pPr>
      <w:r w:rsidRPr="006643F7">
        <w:t>Since the report to Policy and Resources Committee in January 2015 work on the project has been on-going:</w:t>
      </w:r>
    </w:p>
    <w:p w:rsidR="00CE6A74" w:rsidRPr="006643F7" w:rsidRDefault="00CE6A74" w:rsidP="004F2650">
      <w:pPr>
        <w:numPr>
          <w:ilvl w:val="0"/>
          <w:numId w:val="17"/>
        </w:numPr>
        <w:tabs>
          <w:tab w:val="clear" w:pos="1260"/>
          <w:tab w:val="clear" w:pos="1980"/>
          <w:tab w:val="clear" w:pos="2700"/>
          <w:tab w:val="clear" w:pos="3420"/>
        </w:tabs>
        <w:ind w:left="1701" w:hanging="425"/>
      </w:pPr>
      <w:r w:rsidRPr="006643F7">
        <w:t>In September 2015 all seven Chief Financial Officers agreed the financial model;</w:t>
      </w:r>
    </w:p>
    <w:p w:rsidR="00CE6A74" w:rsidRPr="006643F7" w:rsidRDefault="00CE6A74" w:rsidP="004F2650">
      <w:pPr>
        <w:numPr>
          <w:ilvl w:val="0"/>
          <w:numId w:val="17"/>
        </w:numPr>
        <w:tabs>
          <w:tab w:val="clear" w:pos="1260"/>
          <w:tab w:val="clear" w:pos="1980"/>
          <w:tab w:val="clear" w:pos="2700"/>
          <w:tab w:val="clear" w:pos="3420"/>
        </w:tabs>
        <w:ind w:left="1701" w:hanging="425"/>
      </w:pPr>
      <w:r w:rsidRPr="006643F7">
        <w:t>An interim Managing Director (MD) was appointed in September 2015 as a dedicated resource was required;</w:t>
      </w:r>
    </w:p>
    <w:p w:rsidR="00CE6A74" w:rsidRPr="006643F7" w:rsidRDefault="00CE6A74" w:rsidP="004F2650">
      <w:pPr>
        <w:numPr>
          <w:ilvl w:val="0"/>
          <w:numId w:val="17"/>
        </w:numPr>
        <w:tabs>
          <w:tab w:val="clear" w:pos="1260"/>
          <w:tab w:val="clear" w:pos="1980"/>
          <w:tab w:val="clear" w:pos="2700"/>
          <w:tab w:val="clear" w:pos="3420"/>
        </w:tabs>
        <w:ind w:left="1701" w:hanging="425"/>
      </w:pPr>
      <w:r w:rsidRPr="006643F7">
        <w:t>Expert legal advice has been and is being sought for the project;</w:t>
      </w:r>
    </w:p>
    <w:p w:rsidR="00CE6A74" w:rsidRPr="006643F7" w:rsidRDefault="00CE6A74" w:rsidP="004F2650">
      <w:pPr>
        <w:numPr>
          <w:ilvl w:val="0"/>
          <w:numId w:val="17"/>
        </w:numPr>
        <w:tabs>
          <w:tab w:val="clear" w:pos="1260"/>
          <w:tab w:val="clear" w:pos="1980"/>
          <w:tab w:val="clear" w:pos="2700"/>
          <w:tab w:val="clear" w:pos="3420"/>
        </w:tabs>
        <w:ind w:left="1701" w:hanging="425"/>
      </w:pPr>
      <w:r w:rsidRPr="006643F7">
        <w:t>A procurement exercise for a single IT office and mobile solution has  commenced;</w:t>
      </w:r>
    </w:p>
    <w:p w:rsidR="00CE6A74" w:rsidRPr="006643F7" w:rsidRDefault="00CE6A74" w:rsidP="004F2650">
      <w:pPr>
        <w:numPr>
          <w:ilvl w:val="0"/>
          <w:numId w:val="17"/>
        </w:numPr>
        <w:tabs>
          <w:tab w:val="clear" w:pos="1260"/>
          <w:tab w:val="clear" w:pos="1980"/>
          <w:tab w:val="clear" w:pos="2700"/>
          <w:tab w:val="clear" w:pos="3420"/>
        </w:tabs>
        <w:ind w:left="1701" w:hanging="425"/>
      </w:pPr>
      <w:r w:rsidRPr="006643F7">
        <w:t>A procurement exercise for expert PR and marketing advice has commenced.</w:t>
      </w:r>
    </w:p>
    <w:p w:rsidR="00CE6A74" w:rsidRPr="006643F7" w:rsidRDefault="00CE6A74" w:rsidP="004F2650">
      <w:pPr>
        <w:numPr>
          <w:ilvl w:val="0"/>
          <w:numId w:val="17"/>
        </w:numPr>
        <w:tabs>
          <w:tab w:val="clear" w:pos="1260"/>
          <w:tab w:val="clear" w:pos="1980"/>
          <w:tab w:val="clear" w:pos="2700"/>
          <w:tab w:val="clear" w:pos="3420"/>
        </w:tabs>
        <w:ind w:left="1701" w:hanging="425"/>
      </w:pPr>
      <w:r w:rsidRPr="006643F7">
        <w:t>Expressions of interest were sought from each of the seven authorities in order to provide the company with start-up support services for two years;</w:t>
      </w:r>
    </w:p>
    <w:p w:rsidR="00CE6A74" w:rsidRPr="006643F7" w:rsidRDefault="00CE6A74" w:rsidP="004F2650">
      <w:pPr>
        <w:numPr>
          <w:ilvl w:val="0"/>
          <w:numId w:val="17"/>
        </w:numPr>
        <w:tabs>
          <w:tab w:val="clear" w:pos="1260"/>
          <w:tab w:val="clear" w:pos="1980"/>
          <w:tab w:val="clear" w:pos="2700"/>
          <w:tab w:val="clear" w:pos="3420"/>
        </w:tabs>
        <w:ind w:left="1701" w:hanging="425"/>
      </w:pPr>
      <w:r w:rsidRPr="006643F7">
        <w:t>Initial meetings with building control staff have been undertaken by the MD at each local authority;</w:t>
      </w:r>
    </w:p>
    <w:p w:rsidR="00CE6A74" w:rsidRPr="006643F7" w:rsidRDefault="00CE6A74" w:rsidP="004F2650">
      <w:pPr>
        <w:numPr>
          <w:ilvl w:val="0"/>
          <w:numId w:val="17"/>
        </w:numPr>
        <w:tabs>
          <w:tab w:val="clear" w:pos="1260"/>
          <w:tab w:val="clear" w:pos="1980"/>
          <w:tab w:val="clear" w:pos="2700"/>
          <w:tab w:val="clear" w:pos="3420"/>
        </w:tabs>
        <w:ind w:left="1701" w:hanging="425"/>
      </w:pPr>
      <w:r w:rsidRPr="006643F7">
        <w:t>Key leads for areas of the project are provided by participating authorities:</w:t>
      </w:r>
    </w:p>
    <w:p w:rsidR="00CE6A74" w:rsidRPr="006643F7" w:rsidRDefault="00CE6A74" w:rsidP="00E322E7">
      <w:pPr>
        <w:numPr>
          <w:ilvl w:val="1"/>
          <w:numId w:val="16"/>
        </w:numPr>
        <w:tabs>
          <w:tab w:val="clear" w:pos="1260"/>
          <w:tab w:val="clear" w:pos="1980"/>
          <w:tab w:val="clear" w:pos="2700"/>
          <w:tab w:val="clear" w:pos="3420"/>
        </w:tabs>
      </w:pPr>
      <w:r w:rsidRPr="006643F7">
        <w:t xml:space="preserve">Legal: </w:t>
      </w:r>
      <w:smartTag w:uri="urn:schemas-microsoft-com:office:smarttags" w:element="place">
        <w:r w:rsidRPr="006643F7">
          <w:t>Stevenage</w:t>
        </w:r>
      </w:smartTag>
    </w:p>
    <w:p w:rsidR="00CE6A74" w:rsidRPr="006643F7" w:rsidRDefault="00CE6A74" w:rsidP="00E322E7">
      <w:pPr>
        <w:numPr>
          <w:ilvl w:val="1"/>
          <w:numId w:val="16"/>
        </w:numPr>
        <w:tabs>
          <w:tab w:val="clear" w:pos="1260"/>
          <w:tab w:val="clear" w:pos="1980"/>
          <w:tab w:val="clear" w:pos="2700"/>
          <w:tab w:val="clear" w:pos="3420"/>
        </w:tabs>
      </w:pPr>
      <w:r w:rsidRPr="006643F7">
        <w:t>Finance: Broxbourne;</w:t>
      </w:r>
    </w:p>
    <w:p w:rsidR="00CE6A74" w:rsidRPr="006643F7" w:rsidRDefault="00CE6A74" w:rsidP="00E322E7">
      <w:pPr>
        <w:numPr>
          <w:ilvl w:val="1"/>
          <w:numId w:val="16"/>
        </w:numPr>
        <w:tabs>
          <w:tab w:val="clear" w:pos="1260"/>
          <w:tab w:val="clear" w:pos="1980"/>
          <w:tab w:val="clear" w:pos="2700"/>
          <w:tab w:val="clear" w:pos="3420"/>
        </w:tabs>
      </w:pPr>
      <w:r w:rsidRPr="006643F7">
        <w:t>IT: Hertsmere;</w:t>
      </w:r>
    </w:p>
    <w:p w:rsidR="00CE6A74" w:rsidRPr="006643F7" w:rsidRDefault="00CE6A74" w:rsidP="00E322E7">
      <w:pPr>
        <w:numPr>
          <w:ilvl w:val="1"/>
          <w:numId w:val="16"/>
        </w:numPr>
        <w:tabs>
          <w:tab w:val="clear" w:pos="1260"/>
          <w:tab w:val="clear" w:pos="1980"/>
          <w:tab w:val="clear" w:pos="2700"/>
          <w:tab w:val="clear" w:pos="3420"/>
        </w:tabs>
      </w:pPr>
      <w:r w:rsidRPr="006643F7">
        <w:t>Human Resources: Three Rivers;</w:t>
      </w:r>
    </w:p>
    <w:p w:rsidR="00CE6A74" w:rsidRPr="006643F7" w:rsidRDefault="00CE6A74" w:rsidP="00E322E7">
      <w:pPr>
        <w:numPr>
          <w:ilvl w:val="1"/>
          <w:numId w:val="16"/>
        </w:numPr>
        <w:tabs>
          <w:tab w:val="clear" w:pos="1260"/>
          <w:tab w:val="clear" w:pos="1980"/>
          <w:tab w:val="clear" w:pos="2700"/>
          <w:tab w:val="clear" w:pos="3420"/>
        </w:tabs>
      </w:pPr>
      <w:r w:rsidRPr="006643F7">
        <w:t xml:space="preserve">Operations: </w:t>
      </w:r>
      <w:smartTag w:uri="urn:schemas-microsoft-com:office:smarttags" w:element="place">
        <w:r w:rsidRPr="006643F7">
          <w:t>North Hertfordshire</w:t>
        </w:r>
      </w:smartTag>
      <w:r w:rsidRPr="006643F7">
        <w:t>.</w:t>
      </w:r>
    </w:p>
    <w:p w:rsidR="00CE6A74" w:rsidRPr="006643F7" w:rsidRDefault="00CE6A74" w:rsidP="004F2650">
      <w:pPr>
        <w:numPr>
          <w:ilvl w:val="0"/>
          <w:numId w:val="17"/>
        </w:numPr>
        <w:tabs>
          <w:tab w:val="clear" w:pos="1260"/>
          <w:tab w:val="clear" w:pos="1980"/>
          <w:tab w:val="clear" w:pos="2700"/>
          <w:tab w:val="clear" w:pos="3420"/>
        </w:tabs>
        <w:ind w:left="1701" w:hanging="425"/>
      </w:pPr>
      <w:r w:rsidRPr="006643F7">
        <w:t>Director nominations have been requested from each of the seven authorities.</w:t>
      </w:r>
    </w:p>
    <w:p w:rsidR="00CE6A74" w:rsidRPr="006643F7" w:rsidRDefault="00CE6A74" w:rsidP="004F2650">
      <w:pPr>
        <w:tabs>
          <w:tab w:val="clear" w:pos="1260"/>
          <w:tab w:val="clear" w:pos="1980"/>
          <w:tab w:val="clear" w:pos="2700"/>
          <w:tab w:val="clear" w:pos="3420"/>
        </w:tabs>
        <w:ind w:left="2160"/>
      </w:pPr>
    </w:p>
    <w:p w:rsidR="00CE6A74" w:rsidRPr="006643F7" w:rsidRDefault="00CE6A74" w:rsidP="004F2650">
      <w:pPr>
        <w:numPr>
          <w:ilvl w:val="1"/>
          <w:numId w:val="11"/>
        </w:numPr>
      </w:pPr>
      <w:r w:rsidRPr="006643F7">
        <w:t xml:space="preserve">As part of the expressions of interest process, Three Rivers have been awarded the work for Human Resources and Legal and will provide the company with these services for the first two years. </w:t>
      </w:r>
    </w:p>
    <w:p w:rsidR="00CE6A74" w:rsidRPr="006643F7" w:rsidRDefault="00CE6A74" w:rsidP="004F2650">
      <w:pPr>
        <w:tabs>
          <w:tab w:val="clear" w:pos="1260"/>
        </w:tabs>
      </w:pPr>
    </w:p>
    <w:p w:rsidR="00CE6A74" w:rsidRPr="006643F7" w:rsidRDefault="00CE6A74" w:rsidP="004F2650">
      <w:pPr>
        <w:numPr>
          <w:ilvl w:val="1"/>
          <w:numId w:val="11"/>
        </w:numPr>
      </w:pPr>
      <w:r w:rsidRPr="006643F7">
        <w:t xml:space="preserve">A Best Value consultation has been placed on the Council’s website seeking views on the proposal to </w:t>
      </w:r>
      <w:r w:rsidRPr="006643F7">
        <w:rPr>
          <w:i/>
        </w:rPr>
        <w:t>enter into an arrangement to establish a wholly-owned company dedicated solely to provide Building Control functions on a non-profit making basis’.</w:t>
      </w:r>
      <w:r w:rsidRPr="006643F7">
        <w:t xml:space="preserve"> The Consultation closed on 05 December 2015.</w:t>
      </w:r>
    </w:p>
    <w:p w:rsidR="00CE6A74" w:rsidRPr="006643F7" w:rsidRDefault="00CE6A74" w:rsidP="00D9156F">
      <w:pPr>
        <w:tabs>
          <w:tab w:val="clear" w:pos="1260"/>
        </w:tabs>
      </w:pPr>
    </w:p>
    <w:p w:rsidR="00CE6A74" w:rsidRPr="006643F7" w:rsidRDefault="00CE6A74" w:rsidP="000E5707">
      <w:pPr>
        <w:numPr>
          <w:ilvl w:val="1"/>
          <w:numId w:val="11"/>
        </w:numPr>
      </w:pPr>
      <w:r w:rsidRPr="006643F7">
        <w:t>The full financial model is detailed in Section 6 of the Business Plan in Appendix A</w:t>
      </w:r>
      <w:r w:rsidR="002D3FAF">
        <w:t xml:space="preserve"> (which Members will consider under Part II business).</w:t>
      </w:r>
      <w:r w:rsidRPr="006643F7">
        <w:t xml:space="preserve"> However a summary </w:t>
      </w:r>
      <w:r w:rsidRPr="006643F7">
        <w:lastRenderedPageBreak/>
        <w:t xml:space="preserve">table has been included in Table 1 below. This gives an overview of the up-dated financial model over a three-year period for Three Rivers. </w:t>
      </w:r>
    </w:p>
    <w:p w:rsidR="00CE6A74" w:rsidRPr="006643F7" w:rsidRDefault="00CE6A74" w:rsidP="004F2650">
      <w:pPr>
        <w:tabs>
          <w:tab w:val="clear" w:pos="1260"/>
          <w:tab w:val="clear" w:pos="1980"/>
          <w:tab w:val="clear" w:pos="2700"/>
          <w:tab w:val="clear" w:pos="3420"/>
        </w:tabs>
        <w:jc w:val="left"/>
      </w:pPr>
    </w:p>
    <w:p w:rsidR="00CE6A74" w:rsidRPr="006643F7" w:rsidRDefault="00CE6A74" w:rsidP="000E5707">
      <w:pPr>
        <w:numPr>
          <w:ilvl w:val="1"/>
          <w:numId w:val="11"/>
        </w:numPr>
      </w:pPr>
      <w:r w:rsidRPr="006643F7">
        <w:t>Table 1. Summary Financial Table</w:t>
      </w:r>
    </w:p>
    <w:p w:rsidR="00CE6A74" w:rsidRPr="006643F7" w:rsidRDefault="00CE6A74" w:rsidP="00D9156F">
      <w:pPr>
        <w:tabs>
          <w:tab w:val="clear" w:pos="1260"/>
        </w:tabs>
      </w:pPr>
    </w:p>
    <w:p w:rsidR="00CE6A74" w:rsidRPr="006643F7" w:rsidRDefault="00B17008" w:rsidP="004F2650">
      <w:pPr>
        <w:tabs>
          <w:tab w:val="clear" w:pos="1260"/>
        </w:tabs>
        <w:ind w:left="1260"/>
      </w:pPr>
      <w:r>
        <w:rPr>
          <w:noProof/>
        </w:rPr>
        <w:drawing>
          <wp:inline distT="0" distB="0" distL="0" distR="0">
            <wp:extent cx="4267200" cy="2101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2101850"/>
                    </a:xfrm>
                    <a:prstGeom prst="rect">
                      <a:avLst/>
                    </a:prstGeom>
                    <a:noFill/>
                    <a:ln>
                      <a:noFill/>
                    </a:ln>
                  </pic:spPr>
                </pic:pic>
              </a:graphicData>
            </a:graphic>
          </wp:inline>
        </w:drawing>
      </w:r>
    </w:p>
    <w:p w:rsidR="00CE6A74" w:rsidRPr="006643F7" w:rsidRDefault="00CE6A74" w:rsidP="007913A6">
      <w:pPr>
        <w:tabs>
          <w:tab w:val="clear" w:pos="1260"/>
        </w:tabs>
        <w:ind w:left="1260"/>
      </w:pPr>
      <w:r w:rsidRPr="006643F7">
        <w:t xml:space="preserve"> </w:t>
      </w:r>
      <w:r w:rsidRPr="006643F7">
        <w:tab/>
      </w:r>
    </w:p>
    <w:p w:rsidR="00CE6A74" w:rsidRPr="006643F7" w:rsidRDefault="00CE6A74" w:rsidP="00D9156F">
      <w:pPr>
        <w:numPr>
          <w:ilvl w:val="1"/>
          <w:numId w:val="11"/>
        </w:numPr>
      </w:pPr>
      <w:r w:rsidRPr="006643F7">
        <w:t>The above table is inclusive of the fees that Three Rivers will charge the company to provide it with HR and legal services for the first two years. For legal TRDC can expect to receive a £40k return after costs and for HR at £20k return after costs.</w:t>
      </w:r>
    </w:p>
    <w:p w:rsidR="00CE6A74" w:rsidRPr="006643F7" w:rsidRDefault="00CE6A74" w:rsidP="004F2650">
      <w:pPr>
        <w:tabs>
          <w:tab w:val="clear" w:pos="1260"/>
        </w:tabs>
        <w:ind w:left="1260"/>
      </w:pPr>
    </w:p>
    <w:p w:rsidR="00CE6A74" w:rsidRPr="006643F7" w:rsidRDefault="00CE6A74" w:rsidP="00C87CA9">
      <w:pPr>
        <w:numPr>
          <w:ilvl w:val="1"/>
          <w:numId w:val="11"/>
        </w:numPr>
      </w:pPr>
      <w:r w:rsidRPr="006643F7">
        <w:t>In Three Rivers if we remain with the current status quo our Building Control service will continue to cost the Authority £136k per annum (increasing year on year), which would be covered by existing budgets. However if the partnership were to go ahead without Three Rivers the workload and therefore fee income associated with Three Rivers Council could be significantly reduced. Entering the partnership would increase the costs each year within the three year period illustrated, however the future cost model underpinning the Business Case predicts that by year 6 the costs would be covered by existing budget levels and that the projection of returns after year 6 would be increasingly positive and represent underspends against budgets.</w:t>
      </w:r>
    </w:p>
    <w:p w:rsidR="00CE6A74" w:rsidRPr="006643F7" w:rsidRDefault="00CE6A74" w:rsidP="007913A6">
      <w:r w:rsidRPr="006643F7">
        <w:tab/>
      </w:r>
      <w:r w:rsidRPr="006643F7">
        <w:tab/>
      </w:r>
    </w:p>
    <w:p w:rsidR="00CE6A74" w:rsidRPr="006643F7" w:rsidRDefault="00CE6A74">
      <w:pPr>
        <w:keepNext/>
        <w:ind w:left="1267" w:hanging="1267"/>
      </w:pPr>
      <w:r w:rsidRPr="006643F7">
        <w:rPr>
          <w:b/>
        </w:rPr>
        <w:t>3.</w:t>
      </w:r>
      <w:r w:rsidRPr="006643F7">
        <w:tab/>
      </w:r>
      <w:r w:rsidRPr="006643F7">
        <w:rPr>
          <w:b/>
        </w:rPr>
        <w:t>Options/Reasons for Recommendation</w:t>
      </w:r>
    </w:p>
    <w:p w:rsidR="00CE6A74" w:rsidRPr="006643F7" w:rsidRDefault="00CE6A74">
      <w:pPr>
        <w:keepNext/>
        <w:ind w:left="1267" w:hanging="1267"/>
      </w:pPr>
    </w:p>
    <w:p w:rsidR="00CE6A74" w:rsidRPr="006643F7" w:rsidRDefault="00CE6A74">
      <w:pPr>
        <w:ind w:left="1267" w:hanging="1267"/>
      </w:pPr>
      <w:r w:rsidRPr="006643F7">
        <w:t>3.1</w:t>
      </w:r>
      <w:r w:rsidRPr="006643F7">
        <w:tab/>
      </w:r>
      <w:r w:rsidRPr="006643F7">
        <w:fldChar w:fldCharType="begin"/>
      </w:r>
      <w:r w:rsidRPr="006643F7">
        <w:instrText xml:space="preserve">  </w:instrText>
      </w:r>
      <w:r w:rsidRPr="006643F7">
        <w:fldChar w:fldCharType="end"/>
      </w:r>
      <w:r w:rsidRPr="006643F7">
        <w:t>Forming an independent company (with an AI subsidiary) to provide building control services has a number of benefits:</w:t>
      </w:r>
    </w:p>
    <w:p w:rsidR="00CE6A74" w:rsidRPr="006643F7" w:rsidRDefault="00CE6A74" w:rsidP="00E30443">
      <w:pPr>
        <w:numPr>
          <w:ilvl w:val="0"/>
          <w:numId w:val="13"/>
        </w:numPr>
      </w:pPr>
      <w:r w:rsidRPr="006643F7">
        <w:t>It will create efficiencies in terms of back office costs such as ICT and building charges.</w:t>
      </w:r>
    </w:p>
    <w:p w:rsidR="00CE6A74" w:rsidRPr="006643F7" w:rsidRDefault="00CE6A74" w:rsidP="00E30443">
      <w:pPr>
        <w:numPr>
          <w:ilvl w:val="0"/>
          <w:numId w:val="13"/>
        </w:numPr>
      </w:pPr>
      <w:r w:rsidRPr="006643F7">
        <w:t>It will allow for rationalisation of resources.</w:t>
      </w:r>
    </w:p>
    <w:p w:rsidR="00CE6A74" w:rsidRPr="006643F7" w:rsidRDefault="00CE6A74" w:rsidP="00E30443">
      <w:pPr>
        <w:numPr>
          <w:ilvl w:val="0"/>
          <w:numId w:val="13"/>
        </w:numPr>
      </w:pPr>
      <w:r w:rsidRPr="006643F7">
        <w:t>There can be greater flexibility in the way that staff are deployed, based on market need.</w:t>
      </w:r>
    </w:p>
    <w:p w:rsidR="00CE6A74" w:rsidRPr="006643F7" w:rsidRDefault="00CE6A74" w:rsidP="00E30443">
      <w:pPr>
        <w:numPr>
          <w:ilvl w:val="0"/>
          <w:numId w:val="13"/>
        </w:numPr>
      </w:pPr>
      <w:r w:rsidRPr="006643F7">
        <w:t>The set up will allow for greater flexibility in terms of incentives and training for staff, improving retention and job satisfaction.</w:t>
      </w:r>
    </w:p>
    <w:p w:rsidR="00CE6A74" w:rsidRPr="006643F7" w:rsidRDefault="00CE6A74" w:rsidP="00E30443">
      <w:pPr>
        <w:numPr>
          <w:ilvl w:val="0"/>
          <w:numId w:val="13"/>
        </w:numPr>
      </w:pPr>
      <w:r w:rsidRPr="006643F7">
        <w:t>The model allows for a minimum surplus to be re-invested in both the company and the Local Authorities.</w:t>
      </w:r>
    </w:p>
    <w:p w:rsidR="00CE6A74" w:rsidRPr="006643F7" w:rsidRDefault="00CE6A74">
      <w:pPr>
        <w:keepNext/>
        <w:ind w:left="1267" w:hanging="1267"/>
      </w:pPr>
      <w:r w:rsidRPr="006643F7">
        <w:tab/>
      </w:r>
    </w:p>
    <w:p w:rsidR="00CE6A74" w:rsidRPr="006643F7" w:rsidRDefault="00CE6A74">
      <w:pPr>
        <w:keepNext/>
        <w:ind w:left="1267" w:hanging="1267"/>
        <w:rPr>
          <w:b/>
          <w:i/>
        </w:rPr>
      </w:pPr>
      <w:r w:rsidRPr="006643F7">
        <w:tab/>
        <w:t>Not exploring this delivery model will mean that Three Rivers Building Control will continue to run at a cost to the Council of approximately £175k per annum and is likely to continue to lose its market share (and thus cost more) as pressure from AIs builds. In addition, if the other Herts authorities proceeded with the AI model but without Three Rivers they would have the ability to take work from this District putting the service in an even more untenable position.</w:t>
      </w:r>
    </w:p>
    <w:p w:rsidR="00CE6A74" w:rsidRPr="006643F7" w:rsidRDefault="00CE6A74">
      <w:pPr>
        <w:ind w:left="1267" w:hanging="1267"/>
      </w:pPr>
    </w:p>
    <w:p w:rsidR="00CE6A74" w:rsidRPr="006643F7" w:rsidRDefault="00CE6A74">
      <w:pPr>
        <w:keepNext/>
        <w:ind w:left="1267" w:hanging="1267"/>
      </w:pPr>
      <w:r w:rsidRPr="006643F7">
        <w:rPr>
          <w:b/>
        </w:rPr>
        <w:t>4.</w:t>
      </w:r>
      <w:r w:rsidRPr="006643F7">
        <w:tab/>
      </w:r>
      <w:r w:rsidRPr="006643F7">
        <w:rPr>
          <w:b/>
        </w:rPr>
        <w:t>Policy/Budget Reference and Implications</w:t>
      </w:r>
    </w:p>
    <w:p w:rsidR="00CE6A74" w:rsidRPr="006643F7" w:rsidRDefault="00CE6A74" w:rsidP="00015463"/>
    <w:p w:rsidR="00CE6A74" w:rsidRPr="006643F7" w:rsidRDefault="00CE6A74">
      <w:pPr>
        <w:ind w:left="1267" w:hanging="1267"/>
      </w:pPr>
      <w:r w:rsidRPr="006643F7">
        <w:lastRenderedPageBreak/>
        <w:t>4.1</w:t>
      </w:r>
      <w:r w:rsidRPr="006643F7">
        <w:tab/>
        <w:t>The recommendations in this report are not within the Council’s agreed policy and budgets.</w:t>
      </w:r>
    </w:p>
    <w:p w:rsidR="00CE6A74" w:rsidRPr="006643F7" w:rsidRDefault="00CE6A74" w:rsidP="00EE39B3">
      <w:pPr>
        <w:keepNext/>
      </w:pPr>
    </w:p>
    <w:p w:rsidR="00CE6A74" w:rsidRPr="006643F7" w:rsidRDefault="00CE6A74" w:rsidP="00EE39B3">
      <w:pPr>
        <w:keepNext/>
        <w:ind w:left="1260" w:hanging="1260"/>
      </w:pPr>
      <w:r w:rsidRPr="006643F7">
        <w:rPr>
          <w:b/>
        </w:rPr>
        <w:t>5.</w:t>
      </w:r>
      <w:r w:rsidRPr="006643F7">
        <w:t xml:space="preserve"> </w:t>
      </w:r>
      <w:r w:rsidRPr="006643F7">
        <w:tab/>
      </w:r>
      <w:r w:rsidRPr="006643F7">
        <w:fldChar w:fldCharType="begin"/>
      </w:r>
      <w:r w:rsidRPr="006643F7">
        <w:instrText xml:space="preserve">  </w:instrText>
      </w:r>
      <w:r w:rsidRPr="006643F7">
        <w:fldChar w:fldCharType="end"/>
      </w:r>
      <w:r w:rsidRPr="006643F7">
        <w:rPr>
          <w:b/>
        </w:rPr>
        <w:t>Environmental, Community Safety, Customer Services Centre, Communications &amp; Website</w:t>
      </w:r>
    </w:p>
    <w:p w:rsidR="00CE6A74" w:rsidRPr="006643F7" w:rsidRDefault="00CE6A74" w:rsidP="00EE39B3"/>
    <w:p w:rsidR="00CE6A74" w:rsidRPr="006643F7" w:rsidRDefault="00CE6A74" w:rsidP="00EE39B3">
      <w:r w:rsidRPr="006643F7">
        <w:t>5.1</w:t>
      </w:r>
      <w:r w:rsidRPr="006643F7">
        <w:tab/>
      </w:r>
      <w:r w:rsidRPr="006643F7">
        <w:fldChar w:fldCharType="begin"/>
      </w:r>
      <w:r w:rsidRPr="006643F7">
        <w:instrText xml:space="preserve">  </w:instrText>
      </w:r>
      <w:r w:rsidRPr="006643F7">
        <w:fldChar w:fldCharType="end"/>
      </w:r>
      <w:r w:rsidRPr="006643F7">
        <w:t>None specific.</w:t>
      </w:r>
    </w:p>
    <w:p w:rsidR="00CE6A74" w:rsidRPr="006643F7" w:rsidRDefault="00CE6A74">
      <w:pPr>
        <w:ind w:left="1267" w:hanging="1267"/>
      </w:pPr>
    </w:p>
    <w:p w:rsidR="00CE6A74" w:rsidRPr="006643F7" w:rsidRDefault="00CE6A74" w:rsidP="00AD78A9">
      <w:pPr>
        <w:keepNext/>
        <w:ind w:left="1267" w:hanging="1267"/>
      </w:pPr>
      <w:r w:rsidRPr="006643F7">
        <w:rPr>
          <w:b/>
        </w:rPr>
        <w:t>6.</w:t>
      </w:r>
      <w:r w:rsidRPr="006643F7">
        <w:tab/>
      </w:r>
      <w:r w:rsidRPr="006643F7">
        <w:rPr>
          <w:b/>
        </w:rPr>
        <w:t>Financial Implications</w:t>
      </w:r>
    </w:p>
    <w:p w:rsidR="00CE6A74" w:rsidRPr="006643F7" w:rsidRDefault="00CE6A74" w:rsidP="00AD78A9">
      <w:pPr>
        <w:ind w:left="1260" w:hanging="1260"/>
      </w:pPr>
    </w:p>
    <w:p w:rsidR="00CE6A74" w:rsidRPr="006643F7" w:rsidRDefault="00CE6A74" w:rsidP="00AD78A9">
      <w:pPr>
        <w:ind w:left="1260" w:hanging="1260"/>
      </w:pPr>
      <w:r w:rsidRPr="006643F7">
        <w:t>6.1</w:t>
      </w:r>
      <w:r w:rsidRPr="006643F7">
        <w:rPr>
          <w:i/>
        </w:rPr>
        <w:tab/>
      </w:r>
      <w:r w:rsidRPr="006643F7">
        <w:fldChar w:fldCharType="begin"/>
      </w:r>
      <w:r w:rsidRPr="006643F7">
        <w:instrText xml:space="preserve">  </w:instrText>
      </w:r>
      <w:r w:rsidRPr="006643F7">
        <w:fldChar w:fldCharType="end"/>
      </w:r>
      <w:r w:rsidRPr="006643F7">
        <w:t>The financial implications are contained within the report.</w:t>
      </w:r>
    </w:p>
    <w:p w:rsidR="00CE6A74" w:rsidRPr="006643F7" w:rsidRDefault="00CE6A74" w:rsidP="00AD78A9">
      <w:pPr>
        <w:ind w:left="1260" w:hanging="1260"/>
      </w:pPr>
    </w:p>
    <w:p w:rsidR="00CE6A74" w:rsidRPr="006643F7" w:rsidRDefault="00CE6A74" w:rsidP="00AD78A9">
      <w:pPr>
        <w:keepNext/>
        <w:ind w:left="1267" w:hanging="1267"/>
      </w:pPr>
      <w:r w:rsidRPr="006643F7">
        <w:rPr>
          <w:i/>
        </w:rPr>
        <w:t>7.</w:t>
      </w:r>
      <w:r w:rsidRPr="006643F7">
        <w:tab/>
      </w:r>
      <w:r w:rsidRPr="006643F7">
        <w:rPr>
          <w:b/>
        </w:rPr>
        <w:t>Legal Implications</w:t>
      </w:r>
    </w:p>
    <w:p w:rsidR="00CE6A74" w:rsidRPr="006643F7" w:rsidRDefault="00CE6A74">
      <w:pPr>
        <w:keepNext/>
        <w:ind w:left="1267" w:hanging="1267"/>
      </w:pPr>
    </w:p>
    <w:p w:rsidR="00CE6A74" w:rsidRPr="006643F7" w:rsidRDefault="00CE6A74" w:rsidP="002D3FAF">
      <w:pPr>
        <w:ind w:left="1260" w:hanging="1260"/>
      </w:pPr>
      <w:r w:rsidRPr="006643F7">
        <w:t>7.1</w:t>
      </w:r>
      <w:r w:rsidRPr="006643F7">
        <w:tab/>
      </w:r>
      <w:r w:rsidRPr="006643F7">
        <w:fldChar w:fldCharType="begin"/>
      </w:r>
      <w:r w:rsidRPr="006643F7">
        <w:instrText xml:space="preserve">  </w:instrText>
      </w:r>
      <w:r w:rsidRPr="006643F7">
        <w:fldChar w:fldCharType="end"/>
      </w:r>
      <w:r w:rsidRPr="006643F7">
        <w:t>Addressed in the Business Plan in Appendix A</w:t>
      </w:r>
      <w:r w:rsidR="002D3FAF">
        <w:t xml:space="preserve"> (which Members will consider under Part II business).</w:t>
      </w:r>
    </w:p>
    <w:p w:rsidR="00CE6A74" w:rsidRPr="006643F7" w:rsidRDefault="00CE6A74"/>
    <w:p w:rsidR="00CE6A74" w:rsidRPr="006643F7" w:rsidRDefault="00CE6A74">
      <w:pPr>
        <w:keepNext/>
        <w:ind w:left="1267" w:hanging="1267"/>
        <w:rPr>
          <w:b/>
        </w:rPr>
      </w:pPr>
      <w:r w:rsidRPr="006643F7">
        <w:rPr>
          <w:b/>
        </w:rPr>
        <w:t>8.</w:t>
      </w:r>
      <w:r w:rsidRPr="006643F7">
        <w:tab/>
      </w:r>
      <w:r w:rsidRPr="006643F7">
        <w:rPr>
          <w:b/>
        </w:rPr>
        <w:t>Equal Opportunities Implications</w:t>
      </w:r>
    </w:p>
    <w:p w:rsidR="00CE6A74" w:rsidRPr="006643F7" w:rsidRDefault="00CE6A74">
      <w:pPr>
        <w:keepNext/>
        <w:ind w:left="1267" w:hanging="1267"/>
        <w:rPr>
          <w:b/>
        </w:rPr>
      </w:pPr>
    </w:p>
    <w:p w:rsidR="00CE6A74" w:rsidRPr="006643F7" w:rsidRDefault="00CE6A74">
      <w:pPr>
        <w:keepNext/>
        <w:keepLines/>
        <w:ind w:left="1259" w:hanging="1259"/>
        <w:rPr>
          <w:b/>
        </w:rPr>
      </w:pPr>
      <w:r w:rsidRPr="006643F7">
        <w:t>8.1</w:t>
      </w:r>
      <w:r w:rsidRPr="006643F7">
        <w:tab/>
      </w:r>
      <w:r w:rsidRPr="006643F7">
        <w:rPr>
          <w:b/>
        </w:rPr>
        <w:t>Relevance Test</w:t>
      </w:r>
    </w:p>
    <w:p w:rsidR="00CE6A74" w:rsidRPr="006643F7" w:rsidRDefault="00CE6A74">
      <w:pPr>
        <w:keepNext/>
        <w:keepLines/>
        <w:ind w:left="1259" w:hanging="1259"/>
        <w:rPr>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4"/>
      </w:tblGrid>
      <w:tr w:rsidR="00CE6A74" w:rsidRPr="006643F7">
        <w:tc>
          <w:tcPr>
            <w:tcW w:w="6096" w:type="dxa"/>
          </w:tcPr>
          <w:p w:rsidR="00CE6A74" w:rsidRPr="006643F7" w:rsidRDefault="00CE6A74">
            <w:pPr>
              <w:keepNext/>
              <w:keepLines/>
            </w:pPr>
            <w:r w:rsidRPr="006643F7">
              <w:t>Has a relevance test been completed for Equality Impact?</w:t>
            </w:r>
          </w:p>
          <w:p w:rsidR="00CE6A74" w:rsidRPr="006643F7" w:rsidRDefault="00CE6A74" w:rsidP="00015463"/>
        </w:tc>
        <w:tc>
          <w:tcPr>
            <w:tcW w:w="1984" w:type="dxa"/>
          </w:tcPr>
          <w:p w:rsidR="00CE6A74" w:rsidRPr="006643F7" w:rsidRDefault="00CE6A74">
            <w:pPr>
              <w:rPr>
                <w:i/>
              </w:rPr>
            </w:pPr>
            <w:r w:rsidRPr="006643F7">
              <w:t xml:space="preserve">Yes </w:t>
            </w:r>
          </w:p>
        </w:tc>
      </w:tr>
      <w:tr w:rsidR="00CE6A74" w:rsidRPr="006643F7">
        <w:tc>
          <w:tcPr>
            <w:tcW w:w="6096" w:type="dxa"/>
          </w:tcPr>
          <w:p w:rsidR="00CE6A74" w:rsidRPr="006643F7" w:rsidRDefault="00CE6A74">
            <w:pPr>
              <w:keepNext/>
              <w:keepLines/>
            </w:pPr>
            <w:r w:rsidRPr="006643F7">
              <w:t>Did the relevance test conclude a full impact assessment was required?</w:t>
            </w:r>
          </w:p>
          <w:p w:rsidR="00CE6A74" w:rsidRPr="006643F7" w:rsidRDefault="00CE6A74">
            <w:pPr>
              <w:rPr>
                <w:i/>
              </w:rPr>
            </w:pPr>
          </w:p>
        </w:tc>
        <w:tc>
          <w:tcPr>
            <w:tcW w:w="1984" w:type="dxa"/>
          </w:tcPr>
          <w:p w:rsidR="00CE6A74" w:rsidRPr="006643F7" w:rsidRDefault="00CE6A74">
            <w:r w:rsidRPr="006643F7">
              <w:t>No</w:t>
            </w:r>
          </w:p>
        </w:tc>
      </w:tr>
    </w:tbl>
    <w:p w:rsidR="004C5D38" w:rsidRDefault="00CE6A74" w:rsidP="004C5D38">
      <w:pPr>
        <w:ind w:left="1253" w:hanging="1253"/>
      </w:pPr>
      <w:r w:rsidRPr="006643F7">
        <w:tab/>
      </w:r>
    </w:p>
    <w:p w:rsidR="00CE6A74" w:rsidRPr="006643F7" w:rsidRDefault="00CE6A74" w:rsidP="004C5D38">
      <w:pPr>
        <w:ind w:left="1253" w:hanging="1253"/>
      </w:pPr>
      <w:r w:rsidRPr="006643F7">
        <w:rPr>
          <w:b/>
        </w:rPr>
        <w:t>9.</w:t>
      </w:r>
      <w:r w:rsidRPr="006643F7">
        <w:tab/>
      </w:r>
      <w:r w:rsidRPr="006643F7">
        <w:rPr>
          <w:b/>
        </w:rPr>
        <w:t>Staffing Implications</w:t>
      </w:r>
    </w:p>
    <w:p w:rsidR="00CE6A74" w:rsidRPr="006643F7" w:rsidRDefault="00CE6A74">
      <w:pPr>
        <w:keepNext/>
        <w:ind w:left="1267" w:hanging="1267"/>
      </w:pPr>
    </w:p>
    <w:p w:rsidR="00CE6A74" w:rsidRPr="006643F7" w:rsidRDefault="00CE6A74" w:rsidP="00015463">
      <w:pPr>
        <w:ind w:left="1260" w:hanging="1260"/>
      </w:pPr>
      <w:r w:rsidRPr="006643F7">
        <w:t>9.1</w:t>
      </w:r>
      <w:r w:rsidRPr="006643F7">
        <w:tab/>
        <w:t>The staffing and HR implications have been detailed in the Business Case.</w:t>
      </w:r>
      <w:r w:rsidRPr="006643F7">
        <w:fldChar w:fldCharType="begin"/>
      </w:r>
      <w:r w:rsidRPr="006643F7">
        <w:instrText xml:space="preserve">  </w:instrText>
      </w:r>
      <w:r w:rsidRPr="006643F7">
        <w:fldChar w:fldCharType="end"/>
      </w:r>
    </w:p>
    <w:p w:rsidR="00CE6A74" w:rsidRPr="006643F7" w:rsidRDefault="00CE6A74"/>
    <w:p w:rsidR="00CE6A74" w:rsidRPr="006643F7" w:rsidRDefault="00CE6A74">
      <w:pPr>
        <w:keepNext/>
        <w:ind w:left="1267" w:hanging="1267"/>
      </w:pPr>
      <w:r w:rsidRPr="006643F7">
        <w:rPr>
          <w:b/>
        </w:rPr>
        <w:t>10.</w:t>
      </w:r>
      <w:r w:rsidRPr="006643F7">
        <w:tab/>
      </w:r>
      <w:r w:rsidRPr="006643F7">
        <w:rPr>
          <w:b/>
        </w:rPr>
        <w:t>Environmental Implications, Community Safety Implications, Customer Services Centre Implications, Communications and</w:t>
      </w:r>
      <w:r w:rsidRPr="006643F7">
        <w:t xml:space="preserve"> </w:t>
      </w:r>
      <w:r w:rsidRPr="006643F7">
        <w:rPr>
          <w:b/>
        </w:rPr>
        <w:t xml:space="preserve">Website Implications, </w:t>
      </w:r>
    </w:p>
    <w:p w:rsidR="00CE6A74" w:rsidRPr="006643F7" w:rsidRDefault="00CE6A74">
      <w:pPr>
        <w:keepNext/>
        <w:ind w:left="1267" w:hanging="1267"/>
      </w:pPr>
    </w:p>
    <w:p w:rsidR="00CE6A74" w:rsidRPr="006643F7" w:rsidRDefault="00CE6A74">
      <w:pPr>
        <w:ind w:left="1260" w:hanging="1260"/>
      </w:pPr>
      <w:r w:rsidRPr="006643F7">
        <w:t>10.1</w:t>
      </w:r>
      <w:r w:rsidRPr="006643F7">
        <w:tab/>
      </w:r>
      <w:r w:rsidRPr="006643F7">
        <w:fldChar w:fldCharType="begin"/>
      </w:r>
      <w:r w:rsidRPr="006643F7">
        <w:instrText xml:space="preserve">  </w:instrText>
      </w:r>
      <w:r w:rsidRPr="006643F7">
        <w:fldChar w:fldCharType="end"/>
      </w:r>
      <w:r w:rsidRPr="006643F7">
        <w:t>None specific</w:t>
      </w:r>
      <w:r w:rsidR="004C5D38">
        <w:t>.</w:t>
      </w:r>
    </w:p>
    <w:p w:rsidR="00CE6A74" w:rsidRPr="006643F7" w:rsidRDefault="00CE6A74">
      <w:pPr>
        <w:pStyle w:val="Header"/>
        <w:tabs>
          <w:tab w:val="clear" w:pos="4153"/>
          <w:tab w:val="clear" w:pos="8306"/>
          <w:tab w:val="left" w:pos="1260"/>
          <w:tab w:val="left" w:pos="1980"/>
          <w:tab w:val="left" w:pos="2700"/>
          <w:tab w:val="left" w:pos="3420"/>
        </w:tabs>
      </w:pPr>
    </w:p>
    <w:p w:rsidR="00CE6A74" w:rsidRPr="006643F7" w:rsidRDefault="00CE6A74" w:rsidP="0077515D">
      <w:pPr>
        <w:keepNext/>
        <w:ind w:left="1267" w:hanging="1267"/>
        <w:rPr>
          <w:b/>
        </w:rPr>
      </w:pPr>
      <w:r w:rsidRPr="006643F7">
        <w:t>11.</w:t>
      </w:r>
      <w:r w:rsidRPr="006643F7">
        <w:tab/>
      </w:r>
      <w:r w:rsidRPr="006643F7">
        <w:rPr>
          <w:b/>
        </w:rPr>
        <w:t>Risk Management and Health &amp; Safety Implications</w:t>
      </w:r>
    </w:p>
    <w:p w:rsidR="00CE6A74" w:rsidRPr="006643F7" w:rsidRDefault="00CE6A74">
      <w:pPr>
        <w:keepNext/>
        <w:ind w:left="1267" w:hanging="1267"/>
      </w:pPr>
    </w:p>
    <w:p w:rsidR="00A94C78" w:rsidRDefault="00CE6A74" w:rsidP="00A94C78">
      <w:pPr>
        <w:pStyle w:val="ListParagraph"/>
        <w:numPr>
          <w:ilvl w:val="1"/>
          <w:numId w:val="20"/>
        </w:numPr>
        <w:tabs>
          <w:tab w:val="clear" w:pos="1980"/>
        </w:tabs>
        <w:ind w:left="1276" w:hanging="1276"/>
      </w:pPr>
      <w:r w:rsidRPr="006643F7">
        <w:t>11.1</w:t>
      </w:r>
      <w:r w:rsidRPr="006643F7">
        <w:tab/>
        <w:t>The Council has agreed its risk management strategy which can be found on the website at http://www.threerivers.gov.uk.  In addition, the risks of the proposals in the report have also been assessed against the Council’s duties under Health and Safety legislation relating to employees, visitors and persons affected by our operations.  The high level risk management implications of this report are detailed below. A more detail assessment of the project risks has been set out in the section 2, page 13 of the Business Plan in Appendix A</w:t>
      </w:r>
      <w:r w:rsidR="00A94C78">
        <w:t xml:space="preserve"> </w:t>
      </w:r>
      <w:r w:rsidR="00A94C78">
        <w:t xml:space="preserve">That Members agree to continue with the project based on the current financial information and updated Business Plan in Appendix A (which Members will consider under Part II business). </w:t>
      </w:r>
    </w:p>
    <w:p w:rsidR="00CE6A74" w:rsidRPr="006643F7" w:rsidRDefault="00CE6A74">
      <w:bookmarkStart w:id="0" w:name="_GoBack"/>
      <w:bookmarkEnd w:id="0"/>
    </w:p>
    <w:p w:rsidR="00CE6A74" w:rsidRPr="006643F7" w:rsidRDefault="00CE6A74">
      <w:pPr>
        <w:ind w:left="1260" w:hanging="1260"/>
      </w:pPr>
      <w:r w:rsidRPr="006643F7">
        <w:t>11.2</w:t>
      </w:r>
      <w:r w:rsidRPr="006643F7">
        <w:tab/>
        <w:t xml:space="preserve">The subject of this report is covered by the </w:t>
      </w:r>
      <w:r w:rsidRPr="006643F7">
        <w:fldChar w:fldCharType="begin"/>
      </w:r>
      <w:r w:rsidRPr="006643F7">
        <w:instrText xml:space="preserve"> ASK   \* MERGEFORMAT </w:instrText>
      </w:r>
      <w:r w:rsidRPr="006643F7">
        <w:fldChar w:fldCharType="end"/>
      </w:r>
      <w:r w:rsidRPr="006643F7">
        <w:t>Regulatory Service Plan.  Any risks resulting from this report will be included in the risk register and, if necessary, managed within this plan.</w:t>
      </w:r>
    </w:p>
    <w:p w:rsidR="00CE6A74" w:rsidRPr="006643F7" w:rsidRDefault="00CE6A74"/>
    <w:p w:rsidR="00CE6A74" w:rsidRPr="006643F7" w:rsidRDefault="00CE6A74" w:rsidP="0077515D">
      <w:pPr>
        <w:ind w:left="1260" w:hanging="1260"/>
        <w:rPr>
          <w:b/>
          <w:i/>
        </w:rPr>
      </w:pPr>
      <w:r w:rsidRPr="006643F7">
        <w:t>11.3</w:t>
      </w:r>
      <w:r w:rsidRPr="006643F7">
        <w:tab/>
        <w:t xml:space="preserve">The following table gives the risks if the recommendations are agreed, together with a scored assessment of their impact and likelihood: </w:t>
      </w:r>
    </w:p>
    <w:p w:rsidR="00CE6A74" w:rsidRPr="006643F7" w:rsidRDefault="00CE6A74">
      <w:pPr>
        <w:pStyle w:val="Header"/>
        <w:tabs>
          <w:tab w:val="clear" w:pos="4153"/>
          <w:tab w:val="clear" w:pos="8306"/>
          <w:tab w:val="left" w:pos="1260"/>
          <w:tab w:val="left" w:pos="1980"/>
          <w:tab w:val="left" w:pos="2700"/>
          <w:tab w:val="left" w:pos="3420"/>
        </w:tabs>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CE6A74" w:rsidRPr="006643F7">
        <w:tc>
          <w:tcPr>
            <w:tcW w:w="5384" w:type="dxa"/>
            <w:gridSpan w:val="2"/>
          </w:tcPr>
          <w:p w:rsidR="00CE6A74" w:rsidRPr="006643F7" w:rsidRDefault="00CE6A74">
            <w:pPr>
              <w:jc w:val="center"/>
              <w:rPr>
                <w:sz w:val="20"/>
              </w:rPr>
            </w:pPr>
            <w:r w:rsidRPr="006643F7">
              <w:rPr>
                <w:sz w:val="20"/>
              </w:rPr>
              <w:t>Description of Risk</w:t>
            </w:r>
          </w:p>
        </w:tc>
        <w:tc>
          <w:tcPr>
            <w:tcW w:w="1170" w:type="dxa"/>
          </w:tcPr>
          <w:p w:rsidR="00CE6A74" w:rsidRPr="006643F7" w:rsidRDefault="00CE6A74">
            <w:pPr>
              <w:jc w:val="center"/>
              <w:rPr>
                <w:sz w:val="20"/>
              </w:rPr>
            </w:pPr>
            <w:r w:rsidRPr="006643F7">
              <w:rPr>
                <w:sz w:val="20"/>
              </w:rPr>
              <w:t>Impact</w:t>
            </w:r>
          </w:p>
        </w:tc>
        <w:tc>
          <w:tcPr>
            <w:tcW w:w="1350" w:type="dxa"/>
          </w:tcPr>
          <w:p w:rsidR="00CE6A74" w:rsidRPr="006643F7" w:rsidRDefault="00CE6A74">
            <w:pPr>
              <w:ind w:left="34"/>
              <w:jc w:val="center"/>
              <w:rPr>
                <w:sz w:val="20"/>
              </w:rPr>
            </w:pPr>
            <w:r w:rsidRPr="006643F7">
              <w:rPr>
                <w:sz w:val="20"/>
              </w:rPr>
              <w:t>Likelihood</w:t>
            </w:r>
          </w:p>
        </w:tc>
      </w:tr>
      <w:tr w:rsidR="00CE6A74" w:rsidRPr="006643F7">
        <w:tc>
          <w:tcPr>
            <w:tcW w:w="328" w:type="dxa"/>
          </w:tcPr>
          <w:p w:rsidR="00CE6A74" w:rsidRPr="006643F7" w:rsidRDefault="00CE6A74">
            <w:pPr>
              <w:jc w:val="left"/>
              <w:rPr>
                <w:sz w:val="20"/>
              </w:rPr>
            </w:pPr>
            <w:r w:rsidRPr="006643F7">
              <w:rPr>
                <w:sz w:val="20"/>
              </w:rPr>
              <w:t>1</w:t>
            </w:r>
          </w:p>
        </w:tc>
        <w:tc>
          <w:tcPr>
            <w:tcW w:w="5056" w:type="dxa"/>
          </w:tcPr>
          <w:p w:rsidR="00CE6A74" w:rsidRPr="006643F7" w:rsidRDefault="00CE6A74">
            <w:pPr>
              <w:jc w:val="left"/>
              <w:rPr>
                <w:sz w:val="20"/>
              </w:rPr>
            </w:pPr>
            <w:r w:rsidRPr="006643F7">
              <w:rPr>
                <w:sz w:val="20"/>
              </w:rPr>
              <w:t>That Members from one or more authorities decide that the Business Plan is not viable.</w:t>
            </w:r>
          </w:p>
        </w:tc>
        <w:tc>
          <w:tcPr>
            <w:tcW w:w="1170" w:type="dxa"/>
          </w:tcPr>
          <w:p w:rsidR="00CE6A74" w:rsidRPr="006643F7" w:rsidRDefault="00CE6A74">
            <w:pPr>
              <w:jc w:val="center"/>
              <w:rPr>
                <w:sz w:val="20"/>
              </w:rPr>
            </w:pPr>
            <w:r w:rsidRPr="006643F7">
              <w:rPr>
                <w:sz w:val="20"/>
              </w:rPr>
              <w:t>II</w:t>
            </w:r>
          </w:p>
        </w:tc>
        <w:tc>
          <w:tcPr>
            <w:tcW w:w="1350" w:type="dxa"/>
          </w:tcPr>
          <w:p w:rsidR="00CE6A74" w:rsidRPr="006643F7" w:rsidRDefault="00CE6A74">
            <w:pPr>
              <w:jc w:val="center"/>
              <w:rPr>
                <w:sz w:val="20"/>
              </w:rPr>
            </w:pPr>
            <w:r w:rsidRPr="006643F7">
              <w:rPr>
                <w:sz w:val="20"/>
              </w:rPr>
              <w:t>D</w:t>
            </w:r>
          </w:p>
        </w:tc>
      </w:tr>
      <w:tr w:rsidR="00CE6A74" w:rsidRPr="006643F7">
        <w:tc>
          <w:tcPr>
            <w:tcW w:w="328" w:type="dxa"/>
          </w:tcPr>
          <w:p w:rsidR="00CE6A74" w:rsidRPr="006643F7" w:rsidRDefault="00CE6A74">
            <w:pPr>
              <w:jc w:val="left"/>
              <w:rPr>
                <w:sz w:val="20"/>
              </w:rPr>
            </w:pPr>
            <w:r w:rsidRPr="006643F7">
              <w:rPr>
                <w:sz w:val="20"/>
              </w:rPr>
              <w:lastRenderedPageBreak/>
              <w:t>2</w:t>
            </w:r>
          </w:p>
        </w:tc>
        <w:tc>
          <w:tcPr>
            <w:tcW w:w="5056" w:type="dxa"/>
          </w:tcPr>
          <w:p w:rsidR="00CE6A74" w:rsidRPr="006643F7" w:rsidRDefault="00CE6A74">
            <w:pPr>
              <w:jc w:val="left"/>
              <w:rPr>
                <w:sz w:val="20"/>
              </w:rPr>
            </w:pPr>
            <w:r w:rsidRPr="006643F7">
              <w:rPr>
                <w:sz w:val="20"/>
              </w:rPr>
              <w:t>That the company fails or is not profitable and has to be disbanded</w:t>
            </w:r>
          </w:p>
        </w:tc>
        <w:tc>
          <w:tcPr>
            <w:tcW w:w="1170" w:type="dxa"/>
          </w:tcPr>
          <w:p w:rsidR="00CE6A74" w:rsidRPr="006643F7" w:rsidRDefault="00CE6A74">
            <w:pPr>
              <w:jc w:val="center"/>
              <w:rPr>
                <w:sz w:val="20"/>
              </w:rPr>
            </w:pPr>
            <w:r w:rsidRPr="006643F7">
              <w:rPr>
                <w:sz w:val="20"/>
              </w:rPr>
              <w:t>III</w:t>
            </w:r>
          </w:p>
        </w:tc>
        <w:tc>
          <w:tcPr>
            <w:tcW w:w="1350" w:type="dxa"/>
          </w:tcPr>
          <w:p w:rsidR="00CE6A74" w:rsidRPr="006643F7" w:rsidRDefault="00CE6A74">
            <w:pPr>
              <w:jc w:val="center"/>
              <w:rPr>
                <w:sz w:val="20"/>
              </w:rPr>
            </w:pPr>
            <w:r w:rsidRPr="006643F7">
              <w:rPr>
                <w:sz w:val="20"/>
              </w:rPr>
              <w:t>E</w:t>
            </w:r>
          </w:p>
        </w:tc>
      </w:tr>
    </w:tbl>
    <w:p w:rsidR="00CE6A74" w:rsidRPr="006643F7" w:rsidRDefault="00CE6A74"/>
    <w:p w:rsidR="00CE6A74" w:rsidRPr="006643F7" w:rsidRDefault="00CE6A74">
      <w:pPr>
        <w:ind w:left="1276" w:hanging="1276"/>
      </w:pPr>
      <w:r w:rsidRPr="006643F7">
        <w:t>11.4</w:t>
      </w:r>
      <w:r w:rsidRPr="006643F7">
        <w:tab/>
        <w:t>The following table gives the risks that would exist if the recommendation is rejected, together with a scored assessment of their impact and likelihood:</w:t>
      </w:r>
    </w:p>
    <w:p w:rsidR="00CE6A74" w:rsidRPr="006643F7" w:rsidRDefault="00CE6A74"/>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CE6A74" w:rsidRPr="006643F7">
        <w:trPr>
          <w:trHeight w:val="152"/>
        </w:trPr>
        <w:tc>
          <w:tcPr>
            <w:tcW w:w="5384" w:type="dxa"/>
            <w:gridSpan w:val="2"/>
          </w:tcPr>
          <w:p w:rsidR="00CE6A74" w:rsidRPr="006643F7" w:rsidRDefault="00CE6A74">
            <w:pPr>
              <w:jc w:val="center"/>
              <w:rPr>
                <w:sz w:val="20"/>
              </w:rPr>
            </w:pPr>
            <w:r w:rsidRPr="006643F7">
              <w:rPr>
                <w:sz w:val="20"/>
              </w:rPr>
              <w:t>Description of Risk</w:t>
            </w:r>
          </w:p>
        </w:tc>
        <w:tc>
          <w:tcPr>
            <w:tcW w:w="1170" w:type="dxa"/>
          </w:tcPr>
          <w:p w:rsidR="00CE6A74" w:rsidRPr="006643F7" w:rsidRDefault="00CE6A74">
            <w:pPr>
              <w:jc w:val="center"/>
              <w:rPr>
                <w:sz w:val="20"/>
              </w:rPr>
            </w:pPr>
            <w:r w:rsidRPr="006643F7">
              <w:rPr>
                <w:sz w:val="20"/>
              </w:rPr>
              <w:t>Impact</w:t>
            </w:r>
          </w:p>
        </w:tc>
        <w:tc>
          <w:tcPr>
            <w:tcW w:w="1350" w:type="dxa"/>
          </w:tcPr>
          <w:p w:rsidR="00CE6A74" w:rsidRPr="006643F7" w:rsidRDefault="00CE6A74">
            <w:pPr>
              <w:ind w:left="34"/>
              <w:jc w:val="center"/>
              <w:rPr>
                <w:sz w:val="20"/>
              </w:rPr>
            </w:pPr>
            <w:r w:rsidRPr="006643F7">
              <w:rPr>
                <w:sz w:val="20"/>
              </w:rPr>
              <w:t>Likelihood</w:t>
            </w:r>
          </w:p>
        </w:tc>
      </w:tr>
      <w:tr w:rsidR="00CE6A74" w:rsidRPr="006643F7">
        <w:tc>
          <w:tcPr>
            <w:tcW w:w="328" w:type="dxa"/>
          </w:tcPr>
          <w:p w:rsidR="00CE6A74" w:rsidRPr="006643F7" w:rsidRDefault="00CE6A74">
            <w:pPr>
              <w:jc w:val="left"/>
              <w:rPr>
                <w:sz w:val="20"/>
              </w:rPr>
            </w:pPr>
            <w:r w:rsidRPr="006643F7">
              <w:rPr>
                <w:sz w:val="20"/>
              </w:rPr>
              <w:t>2</w:t>
            </w:r>
          </w:p>
        </w:tc>
        <w:tc>
          <w:tcPr>
            <w:tcW w:w="5056" w:type="dxa"/>
          </w:tcPr>
          <w:p w:rsidR="00CE6A74" w:rsidRPr="006643F7" w:rsidRDefault="00CE6A74">
            <w:pPr>
              <w:jc w:val="left"/>
              <w:rPr>
                <w:sz w:val="20"/>
              </w:rPr>
            </w:pPr>
            <w:r w:rsidRPr="006643F7">
              <w:rPr>
                <w:sz w:val="20"/>
              </w:rPr>
              <w:t>That the current local authority arrangements for building control continue. The service continues to run at a cost to the authority.</w:t>
            </w:r>
          </w:p>
        </w:tc>
        <w:tc>
          <w:tcPr>
            <w:tcW w:w="1170" w:type="dxa"/>
          </w:tcPr>
          <w:p w:rsidR="00CE6A74" w:rsidRPr="006643F7" w:rsidRDefault="00CE6A74">
            <w:pPr>
              <w:jc w:val="center"/>
              <w:rPr>
                <w:sz w:val="20"/>
              </w:rPr>
            </w:pPr>
            <w:r w:rsidRPr="006643F7">
              <w:rPr>
                <w:sz w:val="20"/>
              </w:rPr>
              <w:t>IV</w:t>
            </w:r>
          </w:p>
        </w:tc>
        <w:tc>
          <w:tcPr>
            <w:tcW w:w="1350" w:type="dxa"/>
          </w:tcPr>
          <w:p w:rsidR="00CE6A74" w:rsidRPr="006643F7" w:rsidRDefault="00CE6A74">
            <w:pPr>
              <w:jc w:val="center"/>
              <w:rPr>
                <w:sz w:val="20"/>
              </w:rPr>
            </w:pPr>
            <w:r w:rsidRPr="006643F7">
              <w:rPr>
                <w:sz w:val="20"/>
              </w:rPr>
              <w:t>B</w:t>
            </w:r>
          </w:p>
        </w:tc>
      </w:tr>
    </w:tbl>
    <w:p w:rsidR="00CE6A74" w:rsidRPr="006643F7" w:rsidRDefault="00CE6A74">
      <w:pPr>
        <w:pStyle w:val="Header"/>
        <w:tabs>
          <w:tab w:val="clear" w:pos="4153"/>
          <w:tab w:val="clear" w:pos="8306"/>
          <w:tab w:val="left" w:pos="1260"/>
          <w:tab w:val="left" w:pos="1980"/>
          <w:tab w:val="left" w:pos="2700"/>
          <w:tab w:val="left" w:pos="3420"/>
        </w:tabs>
      </w:pPr>
    </w:p>
    <w:p w:rsidR="00CE6A74" w:rsidRPr="006643F7" w:rsidRDefault="00CE6A74">
      <w:pPr>
        <w:ind w:left="1276" w:hanging="1276"/>
      </w:pPr>
      <w:r w:rsidRPr="006643F7">
        <w:t>11.5</w:t>
      </w:r>
      <w:r w:rsidRPr="006643F7">
        <w:tab/>
        <w:t xml:space="preserve">The above risks are plotted on the matrix below depending on the scored assessments of impact and likelihood, detailed definitions of which are included in the risk management strategy. The Council has determined its aversion to risk and is prepared to tolerate risks where the combination of impact and likelihood are plotted in the shaded area of the matrix. The remaining risks require a treatment plan. </w:t>
      </w:r>
    </w:p>
    <w:p w:rsidR="00CE6A74" w:rsidRPr="006643F7" w:rsidRDefault="00CE6A74">
      <w:pPr>
        <w:keepNext/>
        <w:keepLines/>
        <w:ind w:left="1260"/>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CE6A74" w:rsidRPr="006643F7">
        <w:trPr>
          <w:cantSplit/>
        </w:trPr>
        <w:tc>
          <w:tcPr>
            <w:tcW w:w="645" w:type="dxa"/>
            <w:vMerge w:val="restart"/>
            <w:textDirection w:val="btLr"/>
          </w:tcPr>
          <w:p w:rsidR="00CE6A74" w:rsidRPr="006643F7" w:rsidRDefault="00B17008">
            <w:pPr>
              <w:keepNext/>
              <w:keepLines/>
              <w:ind w:left="113" w:right="113"/>
              <w:jc w:val="center"/>
              <w:rPr>
                <w:b/>
                <w:szCs w:val="22"/>
              </w:rPr>
            </w:pPr>
            <w:r>
              <w:rPr>
                <w:noProof/>
              </w:rPr>
              <mc:AlternateContent>
                <mc:Choice Requires="wps">
                  <w:drawing>
                    <wp:anchor distT="0" distB="0" distL="114298" distR="114298" simplePos="0" relativeHeight="251658240" behindDoc="0" locked="0" layoutInCell="0" allowOverlap="1">
                      <wp:simplePos x="0" y="0"/>
                      <wp:positionH relativeFrom="column">
                        <wp:posOffset>1115694</wp:posOffset>
                      </wp:positionH>
                      <wp:positionV relativeFrom="paragraph">
                        <wp:posOffset>107950</wp:posOffset>
                      </wp:positionV>
                      <wp:extent cx="0" cy="1296670"/>
                      <wp:effectExtent l="76200" t="38100" r="57150" b="177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" o:allowincell="f">
                      <v:stroke endarrow="block"/>
                    </v:line>
                  </w:pict>
                </mc:Fallback>
              </mc:AlternateContent>
            </w:r>
            <w:r>
              <w:rPr>
                <w:noProof/>
              </w:rPr>
              <mc:AlternateContent>
                <mc:Choice Requires="wps">
                  <w:drawing>
                    <wp:anchor distT="4294967294" distB="4294967294" distL="114300" distR="114300" simplePos="0" relativeHeight="251659264" behindDoc="0" locked="0" layoutInCell="0" allowOverlap="1">
                      <wp:simplePos x="0" y="0"/>
                      <wp:positionH relativeFrom="column">
                        <wp:posOffset>1298575</wp:posOffset>
                      </wp:positionH>
                      <wp:positionV relativeFrom="paragraph">
                        <wp:posOffset>1388109</wp:posOffset>
                      </wp:positionV>
                      <wp:extent cx="2286000" cy="0"/>
                      <wp:effectExtent l="0" t="76200" r="19050" b="952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" o:allowincell="f">
                      <v:stroke endarrow="block"/>
                    </v:line>
                  </w:pict>
                </mc:Fallback>
              </mc:AlternateContent>
            </w:r>
            <w:r w:rsidR="00CE6A74" w:rsidRPr="006643F7">
              <w:rPr>
                <w:b/>
                <w:szCs w:val="22"/>
              </w:rPr>
              <w:t>Likelihood</w:t>
            </w:r>
          </w:p>
        </w:tc>
        <w:tc>
          <w:tcPr>
            <w:tcW w:w="452" w:type="dxa"/>
          </w:tcPr>
          <w:p w:rsidR="00CE6A74" w:rsidRPr="006643F7" w:rsidRDefault="00CE6A74">
            <w:pPr>
              <w:keepNext/>
              <w:keepLines/>
            </w:pPr>
            <w:r w:rsidRPr="006643F7">
              <w:t>A</w:t>
            </w:r>
          </w:p>
        </w:tc>
        <w:tc>
          <w:tcPr>
            <w:tcW w:w="723" w:type="dxa"/>
            <w:shd w:val="pct15" w:color="auto" w:fill="FFFFFF"/>
          </w:tcPr>
          <w:p w:rsidR="00CE6A74" w:rsidRPr="006643F7" w:rsidRDefault="00CE6A74">
            <w:pPr>
              <w:keepNext/>
              <w:keepLines/>
            </w:pPr>
          </w:p>
        </w:tc>
        <w:tc>
          <w:tcPr>
            <w:tcW w:w="723" w:type="dxa"/>
          </w:tcPr>
          <w:p w:rsidR="00CE6A74" w:rsidRPr="006643F7" w:rsidRDefault="00CE6A74">
            <w:pPr>
              <w:keepNext/>
              <w:keepLines/>
            </w:pPr>
          </w:p>
        </w:tc>
        <w:tc>
          <w:tcPr>
            <w:tcW w:w="724" w:type="dxa"/>
          </w:tcPr>
          <w:p w:rsidR="00CE6A74" w:rsidRPr="006643F7" w:rsidRDefault="00CE6A74">
            <w:pPr>
              <w:keepNext/>
              <w:keepLines/>
            </w:pPr>
          </w:p>
        </w:tc>
        <w:tc>
          <w:tcPr>
            <w:tcW w:w="723" w:type="dxa"/>
          </w:tcPr>
          <w:p w:rsidR="00CE6A74" w:rsidRPr="006643F7" w:rsidRDefault="00CE6A74">
            <w:pPr>
              <w:keepNext/>
              <w:keepLines/>
              <w:jc w:val="center"/>
            </w:pPr>
          </w:p>
        </w:tc>
        <w:tc>
          <w:tcPr>
            <w:tcW w:w="724" w:type="dxa"/>
          </w:tcPr>
          <w:p w:rsidR="00CE6A74" w:rsidRPr="006643F7" w:rsidRDefault="00CE6A74">
            <w:pPr>
              <w:keepNext/>
              <w:keepLines/>
              <w:jc w:val="center"/>
            </w:pPr>
          </w:p>
        </w:tc>
        <w:tc>
          <w:tcPr>
            <w:tcW w:w="1508" w:type="dxa"/>
            <w:tcBorders>
              <w:top w:val="nil"/>
              <w:bottom w:val="nil"/>
              <w:right w:val="nil"/>
            </w:tcBorders>
          </w:tcPr>
          <w:p w:rsidR="00CE6A74" w:rsidRPr="006643F7" w:rsidRDefault="00CE6A74">
            <w:pPr>
              <w:keepNext/>
              <w:keepLines/>
              <w:rPr>
                <w:sz w:val="16"/>
              </w:rPr>
            </w:pPr>
            <w:r w:rsidRPr="006643F7">
              <w:rPr>
                <w:sz w:val="16"/>
              </w:rPr>
              <w:t>Impact</w:t>
            </w:r>
          </w:p>
        </w:tc>
        <w:tc>
          <w:tcPr>
            <w:tcW w:w="1608" w:type="dxa"/>
            <w:tcBorders>
              <w:top w:val="nil"/>
              <w:left w:val="nil"/>
              <w:bottom w:val="nil"/>
              <w:right w:val="nil"/>
            </w:tcBorders>
          </w:tcPr>
          <w:p w:rsidR="00CE6A74" w:rsidRPr="006643F7" w:rsidRDefault="00CE6A74">
            <w:pPr>
              <w:keepNext/>
              <w:keepLines/>
              <w:rPr>
                <w:sz w:val="16"/>
              </w:rPr>
            </w:pPr>
            <w:r w:rsidRPr="006643F7">
              <w:rPr>
                <w:sz w:val="16"/>
              </w:rPr>
              <w:t>Likelihood</w:t>
            </w:r>
          </w:p>
        </w:tc>
      </w:tr>
      <w:tr w:rsidR="00CE6A74" w:rsidRPr="006643F7">
        <w:trPr>
          <w:cantSplit/>
        </w:trPr>
        <w:tc>
          <w:tcPr>
            <w:tcW w:w="645" w:type="dxa"/>
            <w:vMerge/>
          </w:tcPr>
          <w:p w:rsidR="00CE6A74" w:rsidRPr="006643F7" w:rsidRDefault="00CE6A74">
            <w:pPr>
              <w:keepNext/>
              <w:keepLines/>
            </w:pPr>
          </w:p>
        </w:tc>
        <w:tc>
          <w:tcPr>
            <w:tcW w:w="452" w:type="dxa"/>
          </w:tcPr>
          <w:p w:rsidR="00CE6A74" w:rsidRPr="006643F7" w:rsidRDefault="00CE6A74">
            <w:pPr>
              <w:keepNext/>
              <w:keepLines/>
            </w:pPr>
            <w:r w:rsidRPr="006643F7">
              <w:t>B</w:t>
            </w:r>
          </w:p>
        </w:tc>
        <w:tc>
          <w:tcPr>
            <w:tcW w:w="723" w:type="dxa"/>
            <w:shd w:val="pct15" w:color="auto" w:fill="FFFFFF"/>
          </w:tcPr>
          <w:p w:rsidR="00CE6A74" w:rsidRPr="006643F7" w:rsidRDefault="00CE6A74">
            <w:pPr>
              <w:keepNext/>
              <w:keepLines/>
            </w:pPr>
          </w:p>
        </w:tc>
        <w:tc>
          <w:tcPr>
            <w:tcW w:w="723" w:type="dxa"/>
          </w:tcPr>
          <w:p w:rsidR="00CE6A74" w:rsidRPr="006643F7" w:rsidRDefault="00CE6A74">
            <w:pPr>
              <w:keepNext/>
              <w:keepLines/>
            </w:pPr>
          </w:p>
        </w:tc>
        <w:tc>
          <w:tcPr>
            <w:tcW w:w="724" w:type="dxa"/>
          </w:tcPr>
          <w:p w:rsidR="00CE6A74" w:rsidRPr="006643F7" w:rsidRDefault="00CE6A74">
            <w:pPr>
              <w:keepNext/>
              <w:keepLines/>
            </w:pPr>
          </w:p>
        </w:tc>
        <w:tc>
          <w:tcPr>
            <w:tcW w:w="723" w:type="dxa"/>
          </w:tcPr>
          <w:p w:rsidR="00CE6A74" w:rsidRPr="006643F7" w:rsidRDefault="00CE6A74">
            <w:pPr>
              <w:keepNext/>
              <w:keepLines/>
              <w:jc w:val="center"/>
            </w:pPr>
            <w:r w:rsidRPr="006643F7">
              <w:t>2</w:t>
            </w:r>
          </w:p>
        </w:tc>
        <w:tc>
          <w:tcPr>
            <w:tcW w:w="724" w:type="dxa"/>
          </w:tcPr>
          <w:p w:rsidR="00CE6A74" w:rsidRPr="006643F7" w:rsidRDefault="00CE6A74">
            <w:pPr>
              <w:keepNext/>
              <w:keepLines/>
              <w:jc w:val="center"/>
            </w:pPr>
          </w:p>
        </w:tc>
        <w:tc>
          <w:tcPr>
            <w:tcW w:w="1508" w:type="dxa"/>
            <w:tcBorders>
              <w:top w:val="nil"/>
              <w:bottom w:val="nil"/>
              <w:right w:val="nil"/>
            </w:tcBorders>
          </w:tcPr>
          <w:p w:rsidR="00CE6A74" w:rsidRPr="006643F7" w:rsidRDefault="00CE6A74">
            <w:pPr>
              <w:keepNext/>
              <w:keepLines/>
              <w:rPr>
                <w:sz w:val="16"/>
              </w:rPr>
            </w:pPr>
            <w:r w:rsidRPr="006643F7">
              <w:rPr>
                <w:sz w:val="16"/>
              </w:rPr>
              <w:t>V = Catastrophic</w:t>
            </w:r>
          </w:p>
        </w:tc>
        <w:tc>
          <w:tcPr>
            <w:tcW w:w="1608" w:type="dxa"/>
            <w:tcBorders>
              <w:top w:val="nil"/>
              <w:left w:val="nil"/>
              <w:bottom w:val="nil"/>
              <w:right w:val="nil"/>
            </w:tcBorders>
          </w:tcPr>
          <w:p w:rsidR="00CE6A74" w:rsidRPr="006643F7" w:rsidRDefault="00CE6A74">
            <w:pPr>
              <w:keepNext/>
              <w:keepLines/>
              <w:rPr>
                <w:sz w:val="16"/>
              </w:rPr>
            </w:pPr>
            <w:r w:rsidRPr="006643F7">
              <w:rPr>
                <w:sz w:val="16"/>
              </w:rPr>
              <w:t>A = &gt;98%</w:t>
            </w:r>
          </w:p>
        </w:tc>
      </w:tr>
      <w:tr w:rsidR="00CE6A74" w:rsidRPr="006643F7">
        <w:trPr>
          <w:cantSplit/>
        </w:trPr>
        <w:tc>
          <w:tcPr>
            <w:tcW w:w="645" w:type="dxa"/>
            <w:vMerge/>
          </w:tcPr>
          <w:p w:rsidR="00CE6A74" w:rsidRPr="006643F7" w:rsidRDefault="00CE6A74">
            <w:pPr>
              <w:keepNext/>
              <w:keepLines/>
            </w:pPr>
          </w:p>
        </w:tc>
        <w:tc>
          <w:tcPr>
            <w:tcW w:w="452" w:type="dxa"/>
          </w:tcPr>
          <w:p w:rsidR="00CE6A74" w:rsidRPr="006643F7" w:rsidRDefault="00CE6A74">
            <w:pPr>
              <w:keepNext/>
              <w:keepLines/>
            </w:pPr>
            <w:r w:rsidRPr="006643F7">
              <w:t>C</w:t>
            </w:r>
          </w:p>
        </w:tc>
        <w:tc>
          <w:tcPr>
            <w:tcW w:w="723" w:type="dxa"/>
            <w:shd w:val="pct15" w:color="auto" w:fill="FFFFFF"/>
          </w:tcPr>
          <w:p w:rsidR="00CE6A74" w:rsidRPr="006643F7" w:rsidRDefault="00CE6A74">
            <w:pPr>
              <w:keepNext/>
              <w:keepLines/>
            </w:pPr>
          </w:p>
        </w:tc>
        <w:tc>
          <w:tcPr>
            <w:tcW w:w="723" w:type="dxa"/>
          </w:tcPr>
          <w:p w:rsidR="00CE6A74" w:rsidRPr="006643F7" w:rsidRDefault="00CE6A74">
            <w:pPr>
              <w:keepNext/>
              <w:keepLines/>
            </w:pPr>
          </w:p>
        </w:tc>
        <w:tc>
          <w:tcPr>
            <w:tcW w:w="724" w:type="dxa"/>
          </w:tcPr>
          <w:p w:rsidR="00CE6A74" w:rsidRPr="006643F7" w:rsidRDefault="00CE6A74">
            <w:pPr>
              <w:keepNext/>
              <w:keepLines/>
            </w:pPr>
          </w:p>
        </w:tc>
        <w:tc>
          <w:tcPr>
            <w:tcW w:w="723" w:type="dxa"/>
          </w:tcPr>
          <w:p w:rsidR="00CE6A74" w:rsidRPr="006643F7" w:rsidRDefault="00CE6A74">
            <w:pPr>
              <w:keepNext/>
              <w:keepLines/>
              <w:jc w:val="center"/>
            </w:pPr>
          </w:p>
        </w:tc>
        <w:tc>
          <w:tcPr>
            <w:tcW w:w="724" w:type="dxa"/>
          </w:tcPr>
          <w:p w:rsidR="00CE6A74" w:rsidRPr="006643F7" w:rsidRDefault="00CE6A74">
            <w:pPr>
              <w:keepNext/>
              <w:keepLines/>
              <w:jc w:val="center"/>
            </w:pPr>
          </w:p>
        </w:tc>
        <w:tc>
          <w:tcPr>
            <w:tcW w:w="1508" w:type="dxa"/>
            <w:tcBorders>
              <w:top w:val="nil"/>
              <w:bottom w:val="nil"/>
              <w:right w:val="nil"/>
            </w:tcBorders>
          </w:tcPr>
          <w:p w:rsidR="00CE6A74" w:rsidRPr="006643F7" w:rsidRDefault="00CE6A74">
            <w:pPr>
              <w:keepNext/>
              <w:keepLines/>
              <w:rPr>
                <w:sz w:val="16"/>
              </w:rPr>
            </w:pPr>
            <w:r w:rsidRPr="006643F7">
              <w:rPr>
                <w:sz w:val="16"/>
              </w:rPr>
              <w:t>IV = Critical</w:t>
            </w:r>
          </w:p>
        </w:tc>
        <w:tc>
          <w:tcPr>
            <w:tcW w:w="1608" w:type="dxa"/>
            <w:tcBorders>
              <w:top w:val="nil"/>
              <w:left w:val="nil"/>
              <w:bottom w:val="nil"/>
              <w:right w:val="nil"/>
            </w:tcBorders>
          </w:tcPr>
          <w:p w:rsidR="00CE6A74" w:rsidRPr="006643F7" w:rsidRDefault="00CE6A74">
            <w:pPr>
              <w:keepNext/>
              <w:keepLines/>
              <w:rPr>
                <w:sz w:val="16"/>
              </w:rPr>
            </w:pPr>
            <w:r w:rsidRPr="006643F7">
              <w:rPr>
                <w:sz w:val="16"/>
              </w:rPr>
              <w:t>B = 75% - 97%</w:t>
            </w:r>
          </w:p>
        </w:tc>
      </w:tr>
      <w:tr w:rsidR="00CE6A74" w:rsidRPr="006643F7">
        <w:trPr>
          <w:cantSplit/>
        </w:trPr>
        <w:tc>
          <w:tcPr>
            <w:tcW w:w="645" w:type="dxa"/>
            <w:vMerge/>
          </w:tcPr>
          <w:p w:rsidR="00CE6A74" w:rsidRPr="006643F7" w:rsidRDefault="00CE6A74">
            <w:pPr>
              <w:keepNext/>
              <w:keepLines/>
            </w:pPr>
          </w:p>
        </w:tc>
        <w:tc>
          <w:tcPr>
            <w:tcW w:w="452" w:type="dxa"/>
          </w:tcPr>
          <w:p w:rsidR="00CE6A74" w:rsidRPr="006643F7" w:rsidRDefault="00CE6A74">
            <w:pPr>
              <w:keepNext/>
              <w:keepLines/>
            </w:pPr>
            <w:r w:rsidRPr="006643F7">
              <w:t>D</w:t>
            </w:r>
          </w:p>
        </w:tc>
        <w:tc>
          <w:tcPr>
            <w:tcW w:w="723" w:type="dxa"/>
            <w:shd w:val="pct15" w:color="auto" w:fill="FFFFFF"/>
          </w:tcPr>
          <w:p w:rsidR="00CE6A74" w:rsidRPr="006643F7" w:rsidRDefault="00CE6A74">
            <w:pPr>
              <w:keepNext/>
              <w:keepLines/>
            </w:pPr>
          </w:p>
        </w:tc>
        <w:tc>
          <w:tcPr>
            <w:tcW w:w="723" w:type="dxa"/>
            <w:shd w:val="pct15" w:color="auto" w:fill="FFFFFF"/>
          </w:tcPr>
          <w:p w:rsidR="00CE6A74" w:rsidRPr="006643F7" w:rsidRDefault="00CE6A74">
            <w:pPr>
              <w:keepNext/>
              <w:keepLines/>
            </w:pPr>
            <w:r w:rsidRPr="006643F7">
              <w:t>1</w:t>
            </w:r>
          </w:p>
        </w:tc>
        <w:tc>
          <w:tcPr>
            <w:tcW w:w="724" w:type="dxa"/>
          </w:tcPr>
          <w:p w:rsidR="00CE6A74" w:rsidRPr="006643F7" w:rsidRDefault="00CE6A74">
            <w:pPr>
              <w:keepNext/>
              <w:keepLines/>
            </w:pPr>
          </w:p>
        </w:tc>
        <w:tc>
          <w:tcPr>
            <w:tcW w:w="723" w:type="dxa"/>
          </w:tcPr>
          <w:p w:rsidR="00CE6A74" w:rsidRPr="006643F7" w:rsidRDefault="00CE6A74">
            <w:pPr>
              <w:keepNext/>
              <w:keepLines/>
              <w:jc w:val="center"/>
            </w:pPr>
          </w:p>
        </w:tc>
        <w:tc>
          <w:tcPr>
            <w:tcW w:w="724" w:type="dxa"/>
          </w:tcPr>
          <w:p w:rsidR="00CE6A74" w:rsidRPr="006643F7" w:rsidRDefault="00CE6A74">
            <w:pPr>
              <w:keepNext/>
              <w:keepLines/>
              <w:jc w:val="center"/>
            </w:pPr>
          </w:p>
        </w:tc>
        <w:tc>
          <w:tcPr>
            <w:tcW w:w="1508" w:type="dxa"/>
            <w:tcBorders>
              <w:top w:val="nil"/>
              <w:bottom w:val="nil"/>
              <w:right w:val="nil"/>
            </w:tcBorders>
          </w:tcPr>
          <w:p w:rsidR="00CE6A74" w:rsidRPr="006643F7" w:rsidRDefault="00CE6A74">
            <w:pPr>
              <w:keepNext/>
              <w:keepLines/>
              <w:rPr>
                <w:sz w:val="16"/>
              </w:rPr>
            </w:pPr>
            <w:r w:rsidRPr="006643F7">
              <w:rPr>
                <w:sz w:val="16"/>
              </w:rPr>
              <w:t>III = Significant</w:t>
            </w:r>
          </w:p>
        </w:tc>
        <w:tc>
          <w:tcPr>
            <w:tcW w:w="1608" w:type="dxa"/>
            <w:tcBorders>
              <w:top w:val="nil"/>
              <w:left w:val="nil"/>
              <w:bottom w:val="nil"/>
              <w:right w:val="nil"/>
            </w:tcBorders>
          </w:tcPr>
          <w:p w:rsidR="00CE6A74" w:rsidRPr="006643F7" w:rsidRDefault="00CE6A74">
            <w:pPr>
              <w:keepNext/>
              <w:keepLines/>
              <w:rPr>
                <w:sz w:val="16"/>
              </w:rPr>
            </w:pPr>
            <w:r w:rsidRPr="006643F7">
              <w:rPr>
                <w:sz w:val="16"/>
              </w:rPr>
              <w:t>C = 50% - 74%</w:t>
            </w:r>
          </w:p>
        </w:tc>
      </w:tr>
      <w:tr w:rsidR="00CE6A74" w:rsidRPr="006643F7">
        <w:trPr>
          <w:cantSplit/>
        </w:trPr>
        <w:tc>
          <w:tcPr>
            <w:tcW w:w="645" w:type="dxa"/>
            <w:vMerge/>
          </w:tcPr>
          <w:p w:rsidR="00CE6A74" w:rsidRPr="006643F7" w:rsidRDefault="00CE6A74">
            <w:pPr>
              <w:keepNext/>
              <w:keepLines/>
            </w:pPr>
          </w:p>
        </w:tc>
        <w:tc>
          <w:tcPr>
            <w:tcW w:w="452" w:type="dxa"/>
          </w:tcPr>
          <w:p w:rsidR="00CE6A74" w:rsidRPr="006643F7" w:rsidRDefault="00CE6A74">
            <w:pPr>
              <w:keepNext/>
              <w:keepLines/>
            </w:pPr>
            <w:r w:rsidRPr="006643F7">
              <w:t>E</w:t>
            </w:r>
          </w:p>
        </w:tc>
        <w:tc>
          <w:tcPr>
            <w:tcW w:w="723" w:type="dxa"/>
            <w:shd w:val="pct15" w:color="auto" w:fill="FFFFFF"/>
          </w:tcPr>
          <w:p w:rsidR="00CE6A74" w:rsidRPr="006643F7" w:rsidRDefault="00CE6A74">
            <w:pPr>
              <w:keepNext/>
              <w:keepLines/>
            </w:pPr>
          </w:p>
        </w:tc>
        <w:tc>
          <w:tcPr>
            <w:tcW w:w="723" w:type="dxa"/>
            <w:shd w:val="pct15" w:color="auto" w:fill="FFFFFF"/>
          </w:tcPr>
          <w:p w:rsidR="00CE6A74" w:rsidRPr="006643F7" w:rsidRDefault="00CE6A74">
            <w:pPr>
              <w:keepNext/>
              <w:keepLines/>
            </w:pPr>
          </w:p>
        </w:tc>
        <w:tc>
          <w:tcPr>
            <w:tcW w:w="724" w:type="dxa"/>
          </w:tcPr>
          <w:p w:rsidR="00CE6A74" w:rsidRPr="006643F7" w:rsidRDefault="00CE6A74">
            <w:pPr>
              <w:keepNext/>
              <w:keepLines/>
            </w:pPr>
          </w:p>
        </w:tc>
        <w:tc>
          <w:tcPr>
            <w:tcW w:w="723" w:type="dxa"/>
          </w:tcPr>
          <w:p w:rsidR="00CE6A74" w:rsidRPr="006643F7" w:rsidRDefault="00CE6A74">
            <w:pPr>
              <w:keepNext/>
              <w:keepLines/>
              <w:jc w:val="center"/>
            </w:pPr>
          </w:p>
        </w:tc>
        <w:tc>
          <w:tcPr>
            <w:tcW w:w="724" w:type="dxa"/>
          </w:tcPr>
          <w:p w:rsidR="00CE6A74" w:rsidRPr="006643F7" w:rsidRDefault="00CE6A74">
            <w:pPr>
              <w:keepNext/>
              <w:keepLines/>
              <w:jc w:val="center"/>
            </w:pPr>
          </w:p>
        </w:tc>
        <w:tc>
          <w:tcPr>
            <w:tcW w:w="1508" w:type="dxa"/>
            <w:tcBorders>
              <w:top w:val="nil"/>
              <w:bottom w:val="nil"/>
              <w:right w:val="nil"/>
            </w:tcBorders>
          </w:tcPr>
          <w:p w:rsidR="00CE6A74" w:rsidRPr="006643F7" w:rsidRDefault="00CE6A74">
            <w:pPr>
              <w:keepNext/>
              <w:keepLines/>
              <w:rPr>
                <w:sz w:val="16"/>
              </w:rPr>
            </w:pPr>
            <w:r w:rsidRPr="006643F7">
              <w:rPr>
                <w:sz w:val="16"/>
              </w:rPr>
              <w:t>II = Marginal</w:t>
            </w:r>
          </w:p>
        </w:tc>
        <w:tc>
          <w:tcPr>
            <w:tcW w:w="1608" w:type="dxa"/>
            <w:tcBorders>
              <w:top w:val="nil"/>
              <w:left w:val="nil"/>
              <w:bottom w:val="nil"/>
              <w:right w:val="nil"/>
            </w:tcBorders>
          </w:tcPr>
          <w:p w:rsidR="00CE6A74" w:rsidRPr="006643F7" w:rsidRDefault="00CE6A74">
            <w:pPr>
              <w:keepNext/>
              <w:keepLines/>
              <w:rPr>
                <w:sz w:val="16"/>
              </w:rPr>
            </w:pPr>
            <w:r w:rsidRPr="006643F7">
              <w:rPr>
                <w:sz w:val="16"/>
              </w:rPr>
              <w:t>D = 25% - 49%</w:t>
            </w:r>
          </w:p>
        </w:tc>
      </w:tr>
      <w:tr w:rsidR="00CE6A74" w:rsidRPr="006643F7">
        <w:trPr>
          <w:cantSplit/>
        </w:trPr>
        <w:tc>
          <w:tcPr>
            <w:tcW w:w="645" w:type="dxa"/>
            <w:vMerge/>
          </w:tcPr>
          <w:p w:rsidR="00CE6A74" w:rsidRPr="006643F7" w:rsidRDefault="00CE6A74">
            <w:pPr>
              <w:keepNext/>
              <w:keepLines/>
            </w:pPr>
          </w:p>
        </w:tc>
        <w:tc>
          <w:tcPr>
            <w:tcW w:w="452" w:type="dxa"/>
          </w:tcPr>
          <w:p w:rsidR="00CE6A74" w:rsidRPr="006643F7" w:rsidRDefault="00CE6A74">
            <w:pPr>
              <w:keepNext/>
              <w:keepLines/>
            </w:pPr>
            <w:r w:rsidRPr="006643F7">
              <w:t>F</w:t>
            </w:r>
          </w:p>
        </w:tc>
        <w:tc>
          <w:tcPr>
            <w:tcW w:w="723" w:type="dxa"/>
            <w:shd w:val="pct15" w:color="auto" w:fill="FFFFFF"/>
          </w:tcPr>
          <w:p w:rsidR="00CE6A74" w:rsidRPr="006643F7" w:rsidRDefault="00CE6A74">
            <w:pPr>
              <w:keepNext/>
              <w:keepLines/>
            </w:pPr>
          </w:p>
        </w:tc>
        <w:tc>
          <w:tcPr>
            <w:tcW w:w="723" w:type="dxa"/>
            <w:shd w:val="pct15" w:color="auto" w:fill="FFFFFF"/>
          </w:tcPr>
          <w:p w:rsidR="00CE6A74" w:rsidRPr="006643F7" w:rsidRDefault="00CE6A74">
            <w:pPr>
              <w:keepNext/>
              <w:keepLines/>
            </w:pPr>
          </w:p>
        </w:tc>
        <w:tc>
          <w:tcPr>
            <w:tcW w:w="724" w:type="dxa"/>
            <w:shd w:val="pct15" w:color="auto" w:fill="FFFFFF"/>
          </w:tcPr>
          <w:p w:rsidR="00CE6A74" w:rsidRPr="006643F7" w:rsidRDefault="00CE6A74">
            <w:pPr>
              <w:keepNext/>
              <w:keepLines/>
            </w:pPr>
          </w:p>
        </w:tc>
        <w:tc>
          <w:tcPr>
            <w:tcW w:w="723" w:type="dxa"/>
          </w:tcPr>
          <w:p w:rsidR="00CE6A74" w:rsidRPr="006643F7" w:rsidRDefault="00CE6A74">
            <w:pPr>
              <w:keepNext/>
              <w:keepLines/>
              <w:jc w:val="center"/>
            </w:pPr>
          </w:p>
        </w:tc>
        <w:tc>
          <w:tcPr>
            <w:tcW w:w="724" w:type="dxa"/>
          </w:tcPr>
          <w:p w:rsidR="00CE6A74" w:rsidRPr="006643F7" w:rsidRDefault="00CE6A74">
            <w:pPr>
              <w:keepNext/>
              <w:keepLines/>
              <w:jc w:val="center"/>
            </w:pPr>
          </w:p>
        </w:tc>
        <w:tc>
          <w:tcPr>
            <w:tcW w:w="1508" w:type="dxa"/>
            <w:tcBorders>
              <w:top w:val="nil"/>
              <w:bottom w:val="nil"/>
              <w:right w:val="nil"/>
            </w:tcBorders>
          </w:tcPr>
          <w:p w:rsidR="00CE6A74" w:rsidRPr="006643F7" w:rsidRDefault="00CE6A74">
            <w:pPr>
              <w:keepNext/>
              <w:keepLines/>
              <w:rPr>
                <w:sz w:val="16"/>
              </w:rPr>
            </w:pPr>
            <w:r w:rsidRPr="006643F7">
              <w:rPr>
                <w:sz w:val="16"/>
              </w:rPr>
              <w:t>I = Negligible</w:t>
            </w:r>
          </w:p>
        </w:tc>
        <w:tc>
          <w:tcPr>
            <w:tcW w:w="1608" w:type="dxa"/>
            <w:tcBorders>
              <w:top w:val="nil"/>
              <w:left w:val="nil"/>
              <w:bottom w:val="nil"/>
              <w:right w:val="nil"/>
            </w:tcBorders>
          </w:tcPr>
          <w:p w:rsidR="00CE6A74" w:rsidRPr="006643F7" w:rsidRDefault="00CE6A74">
            <w:pPr>
              <w:keepNext/>
              <w:keepLines/>
              <w:rPr>
                <w:sz w:val="16"/>
              </w:rPr>
            </w:pPr>
            <w:r w:rsidRPr="006643F7">
              <w:rPr>
                <w:sz w:val="16"/>
              </w:rPr>
              <w:t>E = 3% - 24%</w:t>
            </w:r>
          </w:p>
        </w:tc>
      </w:tr>
      <w:tr w:rsidR="00CE6A74" w:rsidRPr="006643F7">
        <w:trPr>
          <w:cantSplit/>
        </w:trPr>
        <w:tc>
          <w:tcPr>
            <w:tcW w:w="645" w:type="dxa"/>
            <w:vMerge/>
          </w:tcPr>
          <w:p w:rsidR="00CE6A74" w:rsidRPr="006643F7" w:rsidRDefault="00CE6A74">
            <w:pPr>
              <w:keepNext/>
              <w:keepLines/>
            </w:pPr>
          </w:p>
        </w:tc>
        <w:tc>
          <w:tcPr>
            <w:tcW w:w="452" w:type="dxa"/>
          </w:tcPr>
          <w:p w:rsidR="00CE6A74" w:rsidRPr="006643F7" w:rsidRDefault="00CE6A74">
            <w:pPr>
              <w:keepNext/>
              <w:keepLines/>
            </w:pPr>
          </w:p>
        </w:tc>
        <w:tc>
          <w:tcPr>
            <w:tcW w:w="723" w:type="dxa"/>
          </w:tcPr>
          <w:p w:rsidR="00CE6A74" w:rsidRPr="006643F7" w:rsidRDefault="00CE6A74">
            <w:pPr>
              <w:keepNext/>
              <w:keepLines/>
              <w:jc w:val="center"/>
            </w:pPr>
            <w:r w:rsidRPr="006643F7">
              <w:t>I</w:t>
            </w:r>
          </w:p>
        </w:tc>
        <w:tc>
          <w:tcPr>
            <w:tcW w:w="723" w:type="dxa"/>
          </w:tcPr>
          <w:p w:rsidR="00CE6A74" w:rsidRPr="006643F7" w:rsidRDefault="00CE6A74">
            <w:pPr>
              <w:keepNext/>
              <w:keepLines/>
              <w:jc w:val="center"/>
            </w:pPr>
            <w:r w:rsidRPr="006643F7">
              <w:t>II</w:t>
            </w:r>
          </w:p>
        </w:tc>
        <w:tc>
          <w:tcPr>
            <w:tcW w:w="724" w:type="dxa"/>
          </w:tcPr>
          <w:p w:rsidR="00CE6A74" w:rsidRPr="006643F7" w:rsidRDefault="00CE6A74">
            <w:pPr>
              <w:keepNext/>
              <w:keepLines/>
              <w:jc w:val="center"/>
            </w:pPr>
            <w:r w:rsidRPr="006643F7">
              <w:t>III</w:t>
            </w:r>
          </w:p>
        </w:tc>
        <w:tc>
          <w:tcPr>
            <w:tcW w:w="723" w:type="dxa"/>
          </w:tcPr>
          <w:p w:rsidR="00CE6A74" w:rsidRPr="006643F7" w:rsidRDefault="00CE6A74">
            <w:pPr>
              <w:keepNext/>
              <w:keepLines/>
              <w:jc w:val="center"/>
            </w:pPr>
            <w:r w:rsidRPr="006643F7">
              <w:t>IV</w:t>
            </w:r>
          </w:p>
        </w:tc>
        <w:tc>
          <w:tcPr>
            <w:tcW w:w="724" w:type="dxa"/>
          </w:tcPr>
          <w:p w:rsidR="00CE6A74" w:rsidRPr="006643F7" w:rsidRDefault="00CE6A74">
            <w:pPr>
              <w:keepNext/>
              <w:keepLines/>
              <w:jc w:val="center"/>
            </w:pPr>
            <w:r w:rsidRPr="006643F7">
              <w:t>V</w:t>
            </w:r>
          </w:p>
        </w:tc>
        <w:tc>
          <w:tcPr>
            <w:tcW w:w="1508" w:type="dxa"/>
            <w:tcBorders>
              <w:top w:val="nil"/>
              <w:bottom w:val="nil"/>
              <w:right w:val="nil"/>
            </w:tcBorders>
          </w:tcPr>
          <w:p w:rsidR="00CE6A74" w:rsidRPr="006643F7" w:rsidRDefault="00CE6A74">
            <w:pPr>
              <w:keepNext/>
              <w:keepLines/>
            </w:pPr>
          </w:p>
        </w:tc>
        <w:tc>
          <w:tcPr>
            <w:tcW w:w="1608" w:type="dxa"/>
            <w:tcBorders>
              <w:top w:val="nil"/>
              <w:left w:val="nil"/>
              <w:bottom w:val="nil"/>
              <w:right w:val="nil"/>
            </w:tcBorders>
          </w:tcPr>
          <w:p w:rsidR="00CE6A74" w:rsidRPr="006643F7" w:rsidRDefault="00CE6A74">
            <w:pPr>
              <w:keepNext/>
              <w:keepLines/>
              <w:rPr>
                <w:sz w:val="16"/>
              </w:rPr>
            </w:pPr>
            <w:r w:rsidRPr="006643F7">
              <w:rPr>
                <w:sz w:val="16"/>
              </w:rPr>
              <w:t xml:space="preserve">F = </w:t>
            </w:r>
            <w:r w:rsidRPr="006643F7">
              <w:rPr>
                <w:spacing w:val="-8"/>
                <w:sz w:val="16"/>
              </w:rPr>
              <w:t xml:space="preserve"> &lt;2%</w:t>
            </w:r>
          </w:p>
        </w:tc>
      </w:tr>
      <w:tr w:rsidR="00CE6A74" w:rsidRPr="006643F7">
        <w:trPr>
          <w:cantSplit/>
          <w:trHeight w:val="387"/>
        </w:trPr>
        <w:tc>
          <w:tcPr>
            <w:tcW w:w="645" w:type="dxa"/>
            <w:vMerge/>
          </w:tcPr>
          <w:p w:rsidR="00CE6A74" w:rsidRPr="006643F7" w:rsidRDefault="00CE6A74">
            <w:pPr>
              <w:keepNext/>
              <w:keepLines/>
            </w:pPr>
          </w:p>
        </w:tc>
        <w:tc>
          <w:tcPr>
            <w:tcW w:w="4069" w:type="dxa"/>
            <w:gridSpan w:val="6"/>
          </w:tcPr>
          <w:p w:rsidR="00CE6A74" w:rsidRPr="006643F7" w:rsidRDefault="00CE6A74">
            <w:pPr>
              <w:keepNext/>
              <w:keepLines/>
              <w:spacing w:before="40"/>
              <w:jc w:val="center"/>
              <w:rPr>
                <w:b/>
                <w:szCs w:val="22"/>
              </w:rPr>
            </w:pPr>
            <w:r w:rsidRPr="006643F7">
              <w:rPr>
                <w:b/>
                <w:szCs w:val="22"/>
              </w:rPr>
              <w:t>Impact</w:t>
            </w:r>
          </w:p>
          <w:p w:rsidR="00CE6A74" w:rsidRPr="006643F7" w:rsidRDefault="00CE6A74">
            <w:pPr>
              <w:keepNext/>
              <w:keepLines/>
              <w:rPr>
                <w:b/>
                <w:sz w:val="20"/>
              </w:rPr>
            </w:pPr>
          </w:p>
        </w:tc>
        <w:tc>
          <w:tcPr>
            <w:tcW w:w="1508" w:type="dxa"/>
            <w:tcBorders>
              <w:top w:val="nil"/>
              <w:bottom w:val="nil"/>
              <w:right w:val="nil"/>
            </w:tcBorders>
          </w:tcPr>
          <w:p w:rsidR="00CE6A74" w:rsidRPr="006643F7" w:rsidRDefault="00CE6A74">
            <w:pPr>
              <w:keepNext/>
              <w:keepLines/>
            </w:pPr>
          </w:p>
        </w:tc>
        <w:tc>
          <w:tcPr>
            <w:tcW w:w="1608" w:type="dxa"/>
            <w:tcBorders>
              <w:top w:val="nil"/>
              <w:left w:val="nil"/>
              <w:bottom w:val="nil"/>
              <w:right w:val="nil"/>
            </w:tcBorders>
          </w:tcPr>
          <w:p w:rsidR="00CE6A74" w:rsidRPr="006643F7" w:rsidRDefault="00CE6A74">
            <w:pPr>
              <w:keepNext/>
              <w:keepLines/>
            </w:pPr>
          </w:p>
        </w:tc>
      </w:tr>
    </w:tbl>
    <w:p w:rsidR="00CE6A74" w:rsidRPr="006643F7" w:rsidRDefault="00CE6A74">
      <w:pPr>
        <w:pStyle w:val="Header"/>
        <w:tabs>
          <w:tab w:val="clear" w:pos="4153"/>
          <w:tab w:val="clear" w:pos="8306"/>
          <w:tab w:val="left" w:pos="1260"/>
          <w:tab w:val="left" w:pos="1980"/>
          <w:tab w:val="left" w:pos="2700"/>
          <w:tab w:val="left" w:pos="3420"/>
        </w:tabs>
      </w:pPr>
    </w:p>
    <w:p w:rsidR="00CE6A74" w:rsidRPr="006643F7" w:rsidRDefault="00CE6A74">
      <w:pPr>
        <w:ind w:left="1276" w:hanging="1276"/>
      </w:pPr>
      <w:r w:rsidRPr="006643F7">
        <w:t>1</w:t>
      </w:r>
      <w:r w:rsidR="004C5D38">
        <w:t>1</w:t>
      </w:r>
      <w:r w:rsidRPr="006643F7">
        <w:t>.6</w:t>
      </w:r>
      <w:r w:rsidRPr="006643F7">
        <w:tab/>
        <w:t>In the officers’ opinion none of the new risks above, were they to come about, would seriously prejudice the achievement of the Strategic Plan and are therefore operational risks.  The effectiveness of treatment plans are reviewed by the Audit Committee annually.</w:t>
      </w:r>
    </w:p>
    <w:p w:rsidR="00CE6A74" w:rsidRPr="006643F7" w:rsidRDefault="00CE6A74">
      <w:pPr>
        <w:pStyle w:val="BodyTextIndent"/>
      </w:pPr>
    </w:p>
    <w:p w:rsidR="00CE6A74" w:rsidRPr="006643F7" w:rsidRDefault="00CE6A74">
      <w:pPr>
        <w:keepNext/>
        <w:ind w:left="1267" w:hanging="1267"/>
      </w:pPr>
      <w:r w:rsidRPr="006643F7">
        <w:t>1</w:t>
      </w:r>
      <w:r w:rsidR="004C5D38">
        <w:t>2</w:t>
      </w:r>
      <w:r w:rsidRPr="006643F7">
        <w:t>.</w:t>
      </w:r>
      <w:r w:rsidRPr="006643F7">
        <w:fldChar w:fldCharType="begin"/>
      </w:r>
      <w:r w:rsidRPr="006643F7">
        <w:instrText xml:space="preserve">  </w:instrText>
      </w:r>
      <w:r w:rsidRPr="006643F7">
        <w:fldChar w:fldCharType="end"/>
      </w:r>
      <w:r w:rsidRPr="006643F7">
        <w:tab/>
      </w:r>
      <w:r w:rsidRPr="006643F7">
        <w:rPr>
          <w:b/>
        </w:rPr>
        <w:t>Recommendations</w:t>
      </w:r>
    </w:p>
    <w:p w:rsidR="00CE6A74" w:rsidRPr="006643F7" w:rsidRDefault="00CE6A74" w:rsidP="00015463"/>
    <w:p w:rsidR="00CE6A74" w:rsidRPr="006643F7" w:rsidRDefault="00CE6A74" w:rsidP="004C5D38">
      <w:pPr>
        <w:pStyle w:val="ListParagraph"/>
        <w:numPr>
          <w:ilvl w:val="1"/>
          <w:numId w:val="19"/>
        </w:numPr>
        <w:tabs>
          <w:tab w:val="clear" w:pos="1260"/>
        </w:tabs>
        <w:ind w:left="1276" w:hanging="1276"/>
      </w:pPr>
      <w:proofErr w:type="gramStart"/>
      <w:r w:rsidRPr="006643F7">
        <w:t>That Members</w:t>
      </w:r>
      <w:proofErr w:type="gramEnd"/>
      <w:r w:rsidRPr="006643F7">
        <w:t xml:space="preserve"> agree to appoint the Chief Executive, Steven Halls, as the nominated company Director for TRDC and apply the usual indemnity for such appointments.</w:t>
      </w:r>
    </w:p>
    <w:p w:rsidR="00CE6A74" w:rsidRPr="006643F7" w:rsidRDefault="00CE6A74" w:rsidP="004F2650">
      <w:pPr>
        <w:pStyle w:val="ListParagraph"/>
      </w:pPr>
    </w:p>
    <w:p w:rsidR="00CE6A74" w:rsidRPr="006643F7" w:rsidRDefault="00CE6A74" w:rsidP="004C5D38">
      <w:pPr>
        <w:numPr>
          <w:ilvl w:val="1"/>
          <w:numId w:val="19"/>
        </w:numPr>
        <w:tabs>
          <w:tab w:val="clear" w:pos="1260"/>
          <w:tab w:val="clear" w:pos="1980"/>
          <w:tab w:val="left" w:pos="1276"/>
        </w:tabs>
        <w:ind w:left="1276" w:hanging="1276"/>
      </w:pPr>
      <w:r w:rsidRPr="006643F7">
        <w:t xml:space="preserve">That Members agree to delegate further decisions for the project to the Director of Community and Environmental Services in consultation with the Lead Members for </w:t>
      </w:r>
      <w:r w:rsidRPr="006643F7">
        <w:rPr>
          <w:rStyle w:val="data"/>
        </w:rPr>
        <w:t>Housing, Planning and Strategic Schemes.</w:t>
      </w:r>
    </w:p>
    <w:p w:rsidR="00CE6A74" w:rsidRPr="006643F7" w:rsidRDefault="00CE6A74"/>
    <w:p w:rsidR="00CE6A74" w:rsidRPr="006643F7" w:rsidRDefault="00CE6A74">
      <w:pPr>
        <w:rPr>
          <w:b/>
          <w:i/>
        </w:rPr>
      </w:pPr>
      <w:r w:rsidRPr="006643F7">
        <w:tab/>
        <w:t>Report prepared by:</w:t>
      </w:r>
      <w:r w:rsidRPr="006643F7">
        <w:tab/>
      </w:r>
      <w:r w:rsidRPr="006643F7">
        <w:fldChar w:fldCharType="begin"/>
      </w:r>
      <w:r w:rsidRPr="006643F7">
        <w:instrText xml:space="preserve">  </w:instrText>
      </w:r>
      <w:r w:rsidRPr="006643F7">
        <w:fldChar w:fldCharType="end"/>
      </w:r>
      <w:r w:rsidRPr="006643F7">
        <w:t>Rebecca Emmett, Head of Regulatory Services</w:t>
      </w:r>
    </w:p>
    <w:p w:rsidR="00CE6A74" w:rsidRPr="006643F7" w:rsidRDefault="00CE6A74">
      <w:pPr>
        <w:ind w:left="1253" w:hanging="1253"/>
      </w:pPr>
    </w:p>
    <w:p w:rsidR="00CE6A74" w:rsidRPr="006643F7" w:rsidRDefault="00CE6A74">
      <w:pPr>
        <w:keepNext/>
        <w:ind w:left="1267" w:hanging="1267"/>
        <w:outlineLvl w:val="0"/>
        <w:rPr>
          <w:b/>
        </w:rPr>
      </w:pPr>
      <w:r w:rsidRPr="006643F7">
        <w:tab/>
      </w:r>
      <w:r w:rsidRPr="006643F7">
        <w:rPr>
          <w:b/>
        </w:rPr>
        <w:t>Data Quality</w:t>
      </w:r>
    </w:p>
    <w:p w:rsidR="00CE6A74" w:rsidRPr="006643F7" w:rsidRDefault="00CE6A74">
      <w:pPr>
        <w:keepNext/>
        <w:ind w:left="1267" w:hanging="1267"/>
        <w:outlineLvl w:val="0"/>
        <w:rPr>
          <w:b/>
        </w:rPr>
      </w:pPr>
    </w:p>
    <w:p w:rsidR="00CE6A74" w:rsidRPr="006643F7" w:rsidRDefault="00CE6A74" w:rsidP="00015463">
      <w:pPr>
        <w:ind w:left="1260" w:hanging="1260"/>
        <w:rPr>
          <w:b/>
          <w:i/>
        </w:rPr>
      </w:pPr>
      <w:r w:rsidRPr="006643F7">
        <w:rPr>
          <w:i/>
        </w:rPr>
        <w:tab/>
      </w:r>
      <w:r w:rsidRPr="006643F7">
        <w:t xml:space="preserve">Data checked by: </w:t>
      </w:r>
      <w:r w:rsidRPr="006643F7">
        <w:fldChar w:fldCharType="begin"/>
      </w:r>
      <w:r w:rsidRPr="006643F7">
        <w:instrText xml:space="preserve"> ASK   \* MERGEFORMAT </w:instrText>
      </w:r>
      <w:r w:rsidRPr="006643F7">
        <w:fldChar w:fldCharType="end"/>
      </w:r>
      <w:r w:rsidRPr="006643F7">
        <w:t xml:space="preserve"> Rebecca Emmett</w:t>
      </w:r>
    </w:p>
    <w:p w:rsidR="00CE6A74" w:rsidRPr="006643F7" w:rsidRDefault="00CE6A74">
      <w:pPr>
        <w:ind w:left="1253" w:hanging="1253"/>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CE6A74" w:rsidRPr="006643F7" w:rsidTr="00D91B04">
        <w:trPr>
          <w:trHeight w:hRule="exact" w:val="346"/>
        </w:trPr>
        <w:tc>
          <w:tcPr>
            <w:tcW w:w="392" w:type="dxa"/>
            <w:vAlign w:val="center"/>
          </w:tcPr>
          <w:p w:rsidR="00CE6A74" w:rsidRPr="006643F7" w:rsidRDefault="00CE6A74" w:rsidP="00D91B04">
            <w:pPr>
              <w:keepNext/>
              <w:keepLines/>
            </w:pPr>
            <w:r w:rsidRPr="006643F7">
              <w:t>1</w:t>
            </w:r>
          </w:p>
        </w:tc>
        <w:tc>
          <w:tcPr>
            <w:tcW w:w="1276" w:type="dxa"/>
            <w:vAlign w:val="center"/>
          </w:tcPr>
          <w:p w:rsidR="00CE6A74" w:rsidRPr="006643F7" w:rsidRDefault="00CE6A74" w:rsidP="00D91B04">
            <w:pPr>
              <w:keepNext/>
              <w:keepLines/>
            </w:pPr>
            <w:r w:rsidRPr="006643F7">
              <w:t>Poor</w:t>
            </w:r>
          </w:p>
        </w:tc>
        <w:tc>
          <w:tcPr>
            <w:tcW w:w="492" w:type="dxa"/>
            <w:vAlign w:val="center"/>
          </w:tcPr>
          <w:p w:rsidR="00CE6A74" w:rsidRPr="006643F7" w:rsidRDefault="00CE6A74" w:rsidP="00D91B04">
            <w:pPr>
              <w:keepNext/>
              <w:keepLines/>
              <w:jc w:val="center"/>
            </w:pPr>
          </w:p>
        </w:tc>
      </w:tr>
      <w:tr w:rsidR="00CE6A74" w:rsidRPr="006643F7" w:rsidTr="00D91B04">
        <w:trPr>
          <w:trHeight w:hRule="exact" w:val="346"/>
        </w:trPr>
        <w:tc>
          <w:tcPr>
            <w:tcW w:w="392" w:type="dxa"/>
            <w:vAlign w:val="center"/>
          </w:tcPr>
          <w:p w:rsidR="00CE6A74" w:rsidRPr="006643F7" w:rsidRDefault="00CE6A74" w:rsidP="00D91B04">
            <w:pPr>
              <w:keepNext/>
              <w:keepLines/>
            </w:pPr>
            <w:r w:rsidRPr="006643F7">
              <w:t>2</w:t>
            </w:r>
          </w:p>
        </w:tc>
        <w:tc>
          <w:tcPr>
            <w:tcW w:w="1276" w:type="dxa"/>
            <w:vAlign w:val="center"/>
          </w:tcPr>
          <w:p w:rsidR="00CE6A74" w:rsidRPr="006643F7" w:rsidRDefault="00CE6A74" w:rsidP="00D91B04">
            <w:pPr>
              <w:keepNext/>
              <w:keepLines/>
            </w:pPr>
            <w:r w:rsidRPr="006643F7">
              <w:t>Sufficient</w:t>
            </w:r>
          </w:p>
        </w:tc>
        <w:tc>
          <w:tcPr>
            <w:tcW w:w="492" w:type="dxa"/>
            <w:vAlign w:val="center"/>
          </w:tcPr>
          <w:p w:rsidR="00CE6A74" w:rsidRPr="006643F7" w:rsidRDefault="00CE6A74" w:rsidP="00D91B04">
            <w:pPr>
              <w:keepNext/>
              <w:keepLines/>
              <w:jc w:val="center"/>
            </w:pPr>
            <w:r w:rsidRPr="006643F7">
              <w:rPr>
                <w:b/>
                <w:szCs w:val="22"/>
              </w:rPr>
              <w:sym w:font="Wingdings" w:char="F0FC"/>
            </w:r>
          </w:p>
        </w:tc>
      </w:tr>
      <w:tr w:rsidR="00CE6A74" w:rsidRPr="006643F7" w:rsidTr="00D91B04">
        <w:trPr>
          <w:trHeight w:hRule="exact" w:val="346"/>
        </w:trPr>
        <w:tc>
          <w:tcPr>
            <w:tcW w:w="392" w:type="dxa"/>
            <w:vAlign w:val="center"/>
          </w:tcPr>
          <w:p w:rsidR="00CE6A74" w:rsidRPr="006643F7" w:rsidRDefault="00CE6A74" w:rsidP="00D91B04">
            <w:pPr>
              <w:keepNext/>
              <w:keepLines/>
            </w:pPr>
            <w:r w:rsidRPr="006643F7">
              <w:t>3</w:t>
            </w:r>
          </w:p>
        </w:tc>
        <w:tc>
          <w:tcPr>
            <w:tcW w:w="1276" w:type="dxa"/>
            <w:vAlign w:val="center"/>
          </w:tcPr>
          <w:p w:rsidR="00CE6A74" w:rsidRPr="006643F7" w:rsidRDefault="00CE6A74" w:rsidP="00D91B04">
            <w:pPr>
              <w:keepNext/>
              <w:keepLines/>
            </w:pPr>
            <w:r w:rsidRPr="006643F7">
              <w:t>High</w:t>
            </w:r>
          </w:p>
        </w:tc>
        <w:tc>
          <w:tcPr>
            <w:tcW w:w="492" w:type="dxa"/>
            <w:vAlign w:val="center"/>
          </w:tcPr>
          <w:p w:rsidR="00CE6A74" w:rsidRPr="006643F7" w:rsidRDefault="00CE6A74" w:rsidP="00D91B04">
            <w:pPr>
              <w:keepNext/>
              <w:keepLines/>
              <w:jc w:val="center"/>
            </w:pPr>
          </w:p>
        </w:tc>
      </w:tr>
    </w:tbl>
    <w:p w:rsidR="00CE6A74" w:rsidRPr="006643F7" w:rsidRDefault="00CE6A74"/>
    <w:p w:rsidR="00CE6A74" w:rsidRPr="006643F7" w:rsidRDefault="00CE6A74">
      <w:pPr>
        <w:keepNext/>
        <w:ind w:left="1267" w:hanging="1267"/>
        <w:rPr>
          <w:b/>
        </w:rPr>
      </w:pPr>
      <w:r w:rsidRPr="006643F7">
        <w:tab/>
      </w:r>
      <w:r w:rsidRPr="006643F7">
        <w:rPr>
          <w:b/>
        </w:rPr>
        <w:t>Background Papers</w:t>
      </w:r>
    </w:p>
    <w:p w:rsidR="00CE6A74" w:rsidRPr="006643F7" w:rsidRDefault="00CE6A74">
      <w:r w:rsidRPr="006643F7">
        <w:tab/>
      </w:r>
      <w:r w:rsidRPr="006643F7">
        <w:fldChar w:fldCharType="begin"/>
      </w:r>
      <w:r w:rsidRPr="006643F7">
        <w:instrText xml:space="preserve">  </w:instrText>
      </w:r>
      <w:r w:rsidRPr="006643F7">
        <w:fldChar w:fldCharType="end"/>
      </w:r>
      <w:r w:rsidRPr="006643F7">
        <w:t>None</w:t>
      </w:r>
    </w:p>
    <w:p w:rsidR="00CE6A74" w:rsidRPr="006643F7" w:rsidRDefault="00CE6A74"/>
    <w:sectPr w:rsidR="00CE6A74" w:rsidRPr="006643F7" w:rsidSect="00D9156F">
      <w:footerReference w:type="default" r:id="rId9"/>
      <w:pgSz w:w="11900" w:h="16840" w:code="9"/>
      <w:pgMar w:top="720" w:right="1411" w:bottom="964"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A74" w:rsidRDefault="00CE6A74">
      <w:r>
        <w:separator/>
      </w:r>
    </w:p>
  </w:endnote>
  <w:endnote w:type="continuationSeparator" w:id="0">
    <w:p w:rsidR="00CE6A74" w:rsidRDefault="00CE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74" w:rsidRDefault="00CE6A74">
    <w:pPr>
      <w:pStyle w:val="Footer"/>
      <w:tabs>
        <w:tab w:val="clear" w:pos="4153"/>
        <w:tab w:val="clear" w:pos="8306"/>
        <w:tab w:val="center" w:pos="4680"/>
        <w:tab w:val="right" w:pos="9090"/>
      </w:tabs>
      <w:rPr>
        <w:sz w:val="16"/>
      </w:rPr>
    </w:pPr>
  </w:p>
  <w:p w:rsidR="00CE6A74" w:rsidRDefault="00CE6A74">
    <w:pPr>
      <w:pStyle w:val="Footer"/>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A74" w:rsidRDefault="00CE6A74">
      <w:r>
        <w:separator/>
      </w:r>
    </w:p>
  </w:footnote>
  <w:footnote w:type="continuationSeparator" w:id="0">
    <w:p w:rsidR="00CE6A74" w:rsidRDefault="00CE6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6E8810"/>
    <w:lvl w:ilvl="0">
      <w:start w:val="1"/>
      <w:numFmt w:val="bullet"/>
      <w:lvlText w:val=""/>
      <w:lvlJc w:val="left"/>
      <w:pPr>
        <w:tabs>
          <w:tab w:val="num" w:pos="360"/>
        </w:tabs>
        <w:ind w:left="360" w:hanging="360"/>
      </w:pPr>
      <w:rPr>
        <w:rFonts w:ascii="Symbol" w:hAnsi="Symbol" w:hint="default"/>
      </w:rPr>
    </w:lvl>
  </w:abstractNum>
  <w:abstractNum w:abstractNumId="1">
    <w:nsid w:val="0462574A"/>
    <w:multiLevelType w:val="hybridMultilevel"/>
    <w:tmpl w:val="6AD60DB6"/>
    <w:lvl w:ilvl="0" w:tplc="CABE5864">
      <w:start w:val="13"/>
      <w:numFmt w:val="bullet"/>
      <w:lvlText w:val="-"/>
      <w:lvlJc w:val="left"/>
      <w:pPr>
        <w:tabs>
          <w:tab w:val="num" w:pos="1620"/>
        </w:tabs>
        <w:ind w:left="1620" w:hanging="360"/>
      </w:pPr>
      <w:rPr>
        <w:rFonts w:ascii="Arial" w:eastAsia="Times New Roman" w:hAnsi="Arial" w:hint="default"/>
      </w:rPr>
    </w:lvl>
    <w:lvl w:ilvl="1" w:tplc="08090003" w:tentative="1">
      <w:start w:val="1"/>
      <w:numFmt w:val="bullet"/>
      <w:lvlText w:val="o"/>
      <w:lvlJc w:val="left"/>
      <w:pPr>
        <w:tabs>
          <w:tab w:val="num" w:pos="2340"/>
        </w:tabs>
        <w:ind w:left="2340" w:hanging="360"/>
      </w:pPr>
      <w:rPr>
        <w:rFonts w:ascii="Courier New" w:hAnsi="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
    <w:nsid w:val="0E86607A"/>
    <w:multiLevelType w:val="multilevel"/>
    <w:tmpl w:val="DFBAA64A"/>
    <w:lvl w:ilvl="0">
      <w:start w:val="14"/>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260"/>
        </w:tabs>
        <w:ind w:left="1260" w:hanging="1260"/>
      </w:pPr>
      <w:rPr>
        <w:rFonts w:cs="Times New Roman" w:hint="default"/>
      </w:rPr>
    </w:lvl>
    <w:lvl w:ilvl="2">
      <w:start w:val="1"/>
      <w:numFmt w:val="decimal"/>
      <w:lvlText w:val="%1.%2.%3"/>
      <w:lvlJc w:val="left"/>
      <w:pPr>
        <w:tabs>
          <w:tab w:val="num" w:pos="1260"/>
        </w:tabs>
        <w:ind w:left="1260" w:hanging="1260"/>
      </w:pPr>
      <w:rPr>
        <w:rFonts w:cs="Times New Roman" w:hint="default"/>
      </w:rPr>
    </w:lvl>
    <w:lvl w:ilvl="3">
      <w:start w:val="1"/>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260"/>
        </w:tabs>
        <w:ind w:left="1260" w:hanging="1260"/>
      </w:pPr>
      <w:rPr>
        <w:rFonts w:cs="Times New Roman" w:hint="default"/>
      </w:rPr>
    </w:lvl>
    <w:lvl w:ilvl="5">
      <w:start w:val="1"/>
      <w:numFmt w:val="decimal"/>
      <w:lvlText w:val="%1.%2.%3.%4.%5.%6"/>
      <w:lvlJc w:val="left"/>
      <w:pPr>
        <w:tabs>
          <w:tab w:val="num" w:pos="1260"/>
        </w:tabs>
        <w:ind w:left="1260" w:hanging="126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2EE686B"/>
    <w:multiLevelType w:val="hybridMultilevel"/>
    <w:tmpl w:val="38D474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49F54CC"/>
    <w:multiLevelType w:val="hybridMultilevel"/>
    <w:tmpl w:val="5A4ECB0A"/>
    <w:lvl w:ilvl="0" w:tplc="5246D7EE">
      <w:numFmt w:val="bullet"/>
      <w:lvlText w:val="-"/>
      <w:lvlJc w:val="left"/>
      <w:pPr>
        <w:tabs>
          <w:tab w:val="num" w:pos="1620"/>
        </w:tabs>
        <w:ind w:left="1620" w:hanging="360"/>
      </w:pPr>
      <w:rPr>
        <w:rFonts w:ascii="Arial" w:eastAsia="Times New Roman" w:hAnsi="Arial" w:hint="default"/>
      </w:rPr>
    </w:lvl>
    <w:lvl w:ilvl="1" w:tplc="08090003" w:tentative="1">
      <w:start w:val="1"/>
      <w:numFmt w:val="bullet"/>
      <w:lvlText w:val="o"/>
      <w:lvlJc w:val="left"/>
      <w:pPr>
        <w:tabs>
          <w:tab w:val="num" w:pos="2340"/>
        </w:tabs>
        <w:ind w:left="2340" w:hanging="360"/>
      </w:pPr>
      <w:rPr>
        <w:rFonts w:ascii="Courier New" w:hAnsi="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5">
    <w:nsid w:val="5CC07021"/>
    <w:multiLevelType w:val="hybridMultilevel"/>
    <w:tmpl w:val="E250D2C0"/>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6">
    <w:nsid w:val="660806B1"/>
    <w:multiLevelType w:val="hybridMultilevel"/>
    <w:tmpl w:val="CF548644"/>
    <w:lvl w:ilvl="0" w:tplc="16007C8E">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4EC6527"/>
    <w:multiLevelType w:val="multilevel"/>
    <w:tmpl w:val="BE58B2C2"/>
    <w:lvl w:ilvl="0">
      <w:start w:val="2"/>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260"/>
        </w:tabs>
        <w:ind w:left="1260" w:hanging="1260"/>
      </w:pPr>
      <w:rPr>
        <w:rFonts w:cs="Times New Roman" w:hint="default"/>
      </w:rPr>
    </w:lvl>
    <w:lvl w:ilvl="2">
      <w:start w:val="1"/>
      <w:numFmt w:val="decimal"/>
      <w:lvlText w:val="%1.%2.%3"/>
      <w:lvlJc w:val="left"/>
      <w:pPr>
        <w:tabs>
          <w:tab w:val="num" w:pos="1260"/>
        </w:tabs>
        <w:ind w:left="1260" w:hanging="1260"/>
      </w:pPr>
      <w:rPr>
        <w:rFonts w:cs="Times New Roman" w:hint="default"/>
      </w:rPr>
    </w:lvl>
    <w:lvl w:ilvl="3">
      <w:start w:val="1"/>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260"/>
        </w:tabs>
        <w:ind w:left="1260" w:hanging="1260"/>
      </w:pPr>
      <w:rPr>
        <w:rFonts w:cs="Times New Roman" w:hint="default"/>
      </w:rPr>
    </w:lvl>
    <w:lvl w:ilvl="5">
      <w:start w:val="1"/>
      <w:numFmt w:val="decimal"/>
      <w:lvlText w:val="%1.%2.%3.%4.%5.%6"/>
      <w:lvlJc w:val="left"/>
      <w:pPr>
        <w:tabs>
          <w:tab w:val="num" w:pos="1260"/>
        </w:tabs>
        <w:ind w:left="1260" w:hanging="126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E9B52C3"/>
    <w:multiLevelType w:val="multilevel"/>
    <w:tmpl w:val="92C61B2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7"/>
  </w:num>
  <w:num w:numId="12">
    <w:abstractNumId w:val="5"/>
  </w:num>
  <w:num w:numId="13">
    <w:abstractNumId w:val="4"/>
  </w:num>
  <w:num w:numId="14">
    <w:abstractNumId w:val="2"/>
  </w:num>
  <w:num w:numId="15">
    <w:abstractNumId w:val="1"/>
  </w:num>
  <w:num w:numId="16">
    <w:abstractNumId w:val="3"/>
  </w:num>
  <w:num w:numId="17">
    <w:abstractNumId w:val="6"/>
  </w:num>
  <w:num w:numId="18">
    <w:abstractNumId w:val="0"/>
  </w:num>
  <w:num w:numId="19">
    <w:abstractNumId w:val="8"/>
  </w:num>
  <w:num w:numId="20">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C0"/>
    <w:rsid w:val="00000064"/>
    <w:rsid w:val="00015463"/>
    <w:rsid w:val="000613A0"/>
    <w:rsid w:val="000E5707"/>
    <w:rsid w:val="000E63D4"/>
    <w:rsid w:val="000F7D37"/>
    <w:rsid w:val="00135ABB"/>
    <w:rsid w:val="00166816"/>
    <w:rsid w:val="00170567"/>
    <w:rsid w:val="001800B0"/>
    <w:rsid w:val="0018135C"/>
    <w:rsid w:val="001B7B60"/>
    <w:rsid w:val="001F2528"/>
    <w:rsid w:val="002137F2"/>
    <w:rsid w:val="002422CE"/>
    <w:rsid w:val="002A52C1"/>
    <w:rsid w:val="002D3FAF"/>
    <w:rsid w:val="002F7E40"/>
    <w:rsid w:val="003009F9"/>
    <w:rsid w:val="0031072B"/>
    <w:rsid w:val="00312B3A"/>
    <w:rsid w:val="0031593D"/>
    <w:rsid w:val="00334BB2"/>
    <w:rsid w:val="0039084B"/>
    <w:rsid w:val="00392E3B"/>
    <w:rsid w:val="003A4167"/>
    <w:rsid w:val="00401637"/>
    <w:rsid w:val="00407942"/>
    <w:rsid w:val="0043330F"/>
    <w:rsid w:val="00441189"/>
    <w:rsid w:val="0045455C"/>
    <w:rsid w:val="004715C9"/>
    <w:rsid w:val="004733EB"/>
    <w:rsid w:val="00486B97"/>
    <w:rsid w:val="004B5D36"/>
    <w:rsid w:val="004C3793"/>
    <w:rsid w:val="004C3C63"/>
    <w:rsid w:val="004C5D38"/>
    <w:rsid w:val="004F2650"/>
    <w:rsid w:val="005152E0"/>
    <w:rsid w:val="005371DB"/>
    <w:rsid w:val="00546C19"/>
    <w:rsid w:val="00564E2B"/>
    <w:rsid w:val="0057493A"/>
    <w:rsid w:val="005922BA"/>
    <w:rsid w:val="005C1239"/>
    <w:rsid w:val="005C330B"/>
    <w:rsid w:val="005E677A"/>
    <w:rsid w:val="006043EF"/>
    <w:rsid w:val="00615EA0"/>
    <w:rsid w:val="006643F7"/>
    <w:rsid w:val="00664E7F"/>
    <w:rsid w:val="006660EB"/>
    <w:rsid w:val="00686C0E"/>
    <w:rsid w:val="006A7096"/>
    <w:rsid w:val="006B2717"/>
    <w:rsid w:val="006D0119"/>
    <w:rsid w:val="006D4753"/>
    <w:rsid w:val="006E0CCC"/>
    <w:rsid w:val="006F288B"/>
    <w:rsid w:val="00752BE1"/>
    <w:rsid w:val="00762519"/>
    <w:rsid w:val="0077515D"/>
    <w:rsid w:val="007833D2"/>
    <w:rsid w:val="007913A6"/>
    <w:rsid w:val="007A4394"/>
    <w:rsid w:val="007B2F7B"/>
    <w:rsid w:val="007E7D53"/>
    <w:rsid w:val="007E7F46"/>
    <w:rsid w:val="008249B7"/>
    <w:rsid w:val="00843EF6"/>
    <w:rsid w:val="00856EDE"/>
    <w:rsid w:val="00861F44"/>
    <w:rsid w:val="00865152"/>
    <w:rsid w:val="00872DC5"/>
    <w:rsid w:val="00884C50"/>
    <w:rsid w:val="00890A86"/>
    <w:rsid w:val="008964DC"/>
    <w:rsid w:val="008A5435"/>
    <w:rsid w:val="008C1BB4"/>
    <w:rsid w:val="00973724"/>
    <w:rsid w:val="00985C03"/>
    <w:rsid w:val="00991F5E"/>
    <w:rsid w:val="009A13A0"/>
    <w:rsid w:val="009A2858"/>
    <w:rsid w:val="009A70FE"/>
    <w:rsid w:val="009E53AD"/>
    <w:rsid w:val="00A017AB"/>
    <w:rsid w:val="00A45648"/>
    <w:rsid w:val="00A72119"/>
    <w:rsid w:val="00A7265E"/>
    <w:rsid w:val="00A94C78"/>
    <w:rsid w:val="00AC1DFB"/>
    <w:rsid w:val="00AD78A9"/>
    <w:rsid w:val="00AE5FC0"/>
    <w:rsid w:val="00AF6422"/>
    <w:rsid w:val="00B15E20"/>
    <w:rsid w:val="00B17008"/>
    <w:rsid w:val="00B23CCD"/>
    <w:rsid w:val="00B269AC"/>
    <w:rsid w:val="00B334C7"/>
    <w:rsid w:val="00B85FD1"/>
    <w:rsid w:val="00BA6837"/>
    <w:rsid w:val="00BA78FC"/>
    <w:rsid w:val="00BB1A55"/>
    <w:rsid w:val="00BB6109"/>
    <w:rsid w:val="00BD65BF"/>
    <w:rsid w:val="00BE3E8C"/>
    <w:rsid w:val="00BE4E3E"/>
    <w:rsid w:val="00BE6F70"/>
    <w:rsid w:val="00C01D9C"/>
    <w:rsid w:val="00C41536"/>
    <w:rsid w:val="00C87CA9"/>
    <w:rsid w:val="00CE059A"/>
    <w:rsid w:val="00CE6A74"/>
    <w:rsid w:val="00CF333F"/>
    <w:rsid w:val="00D01613"/>
    <w:rsid w:val="00D064B9"/>
    <w:rsid w:val="00D06C10"/>
    <w:rsid w:val="00D33B1B"/>
    <w:rsid w:val="00D75AB5"/>
    <w:rsid w:val="00D9156F"/>
    <w:rsid w:val="00D91B04"/>
    <w:rsid w:val="00D95DC7"/>
    <w:rsid w:val="00DF25BD"/>
    <w:rsid w:val="00E065D8"/>
    <w:rsid w:val="00E10754"/>
    <w:rsid w:val="00E2392C"/>
    <w:rsid w:val="00E30443"/>
    <w:rsid w:val="00E322E7"/>
    <w:rsid w:val="00E44D10"/>
    <w:rsid w:val="00E45625"/>
    <w:rsid w:val="00E52C62"/>
    <w:rsid w:val="00E73960"/>
    <w:rsid w:val="00EA141E"/>
    <w:rsid w:val="00EA3411"/>
    <w:rsid w:val="00EC19FE"/>
    <w:rsid w:val="00EC724A"/>
    <w:rsid w:val="00ED0A1F"/>
    <w:rsid w:val="00ED6064"/>
    <w:rsid w:val="00EE39B3"/>
    <w:rsid w:val="00EF423C"/>
    <w:rsid w:val="00F02EE3"/>
    <w:rsid w:val="00F051A8"/>
    <w:rsid w:val="00F06B34"/>
    <w:rsid w:val="00F16E33"/>
    <w:rsid w:val="00F200AC"/>
    <w:rsid w:val="00F2468C"/>
    <w:rsid w:val="00F255C6"/>
    <w:rsid w:val="00F62617"/>
    <w:rsid w:val="00F96785"/>
    <w:rsid w:val="00FA7A65"/>
    <w:rsid w:val="00FB03EA"/>
    <w:rsid w:val="00FB632F"/>
    <w:rsid w:val="00FC2F6A"/>
    <w:rsid w:val="00FF0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519"/>
    <w:pPr>
      <w:tabs>
        <w:tab w:val="left" w:pos="1260"/>
        <w:tab w:val="left" w:pos="1980"/>
        <w:tab w:val="left" w:pos="2700"/>
        <w:tab w:val="left" w:pos="3420"/>
      </w:tabs>
      <w:jc w:val="both"/>
    </w:pPr>
    <w:rPr>
      <w:rFonts w:ascii="Arial" w:hAnsi="Arial"/>
      <w:szCs w:val="20"/>
    </w:rPr>
  </w:style>
  <w:style w:type="paragraph" w:styleId="Heading1">
    <w:name w:val="heading 1"/>
    <w:basedOn w:val="Normal"/>
    <w:next w:val="Normal"/>
    <w:link w:val="Heading1Char"/>
    <w:uiPriority w:val="99"/>
    <w:qFormat/>
    <w:rsid w:val="00762519"/>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link w:val="Heading2Char"/>
    <w:uiPriority w:val="99"/>
    <w:qFormat/>
    <w:rsid w:val="00762519"/>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link w:val="Heading3Char"/>
    <w:uiPriority w:val="99"/>
    <w:qFormat/>
    <w:rsid w:val="00762519"/>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link w:val="Heading4Char"/>
    <w:uiPriority w:val="99"/>
    <w:qFormat/>
    <w:rsid w:val="00762519"/>
    <w:pPr>
      <w:keepNext/>
      <w:ind w:left="1276" w:hanging="1276"/>
      <w:outlineLvl w:val="3"/>
    </w:pPr>
    <w:rPr>
      <w:i/>
      <w:color w:val="FF0000"/>
    </w:rPr>
  </w:style>
  <w:style w:type="paragraph" w:styleId="Heading5">
    <w:name w:val="heading 5"/>
    <w:basedOn w:val="Normal"/>
    <w:next w:val="Normal"/>
    <w:link w:val="Heading5Char"/>
    <w:uiPriority w:val="99"/>
    <w:qFormat/>
    <w:rsid w:val="00762519"/>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333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F333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F333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F333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F333F"/>
    <w:rPr>
      <w:rFonts w:ascii="Calibri" w:hAnsi="Calibri" w:cs="Times New Roman"/>
      <w:b/>
      <w:bCs/>
      <w:i/>
      <w:iCs/>
      <w:sz w:val="26"/>
      <w:szCs w:val="26"/>
    </w:rPr>
  </w:style>
  <w:style w:type="paragraph" w:styleId="Header">
    <w:name w:val="header"/>
    <w:basedOn w:val="Normal"/>
    <w:link w:val="HeaderChar"/>
    <w:uiPriority w:val="99"/>
    <w:rsid w:val="00762519"/>
    <w:pPr>
      <w:tabs>
        <w:tab w:val="clear" w:pos="1260"/>
        <w:tab w:val="clear" w:pos="1980"/>
        <w:tab w:val="clear" w:pos="2700"/>
        <w:tab w:val="clear" w:pos="3420"/>
        <w:tab w:val="center" w:pos="4153"/>
        <w:tab w:val="right" w:pos="8306"/>
      </w:tabs>
    </w:pPr>
  </w:style>
  <w:style w:type="character" w:customStyle="1" w:styleId="HeaderChar">
    <w:name w:val="Header Char"/>
    <w:basedOn w:val="DefaultParagraphFont"/>
    <w:link w:val="Header"/>
    <w:uiPriority w:val="99"/>
    <w:semiHidden/>
    <w:locked/>
    <w:rsid w:val="00CF333F"/>
    <w:rPr>
      <w:rFonts w:ascii="Arial" w:hAnsi="Arial" w:cs="Times New Roman"/>
      <w:sz w:val="20"/>
      <w:szCs w:val="20"/>
    </w:rPr>
  </w:style>
  <w:style w:type="paragraph" w:styleId="Footer">
    <w:name w:val="footer"/>
    <w:basedOn w:val="Normal"/>
    <w:link w:val="FooterChar"/>
    <w:uiPriority w:val="99"/>
    <w:rsid w:val="00762519"/>
    <w:pPr>
      <w:tabs>
        <w:tab w:val="center" w:pos="4153"/>
        <w:tab w:val="right" w:pos="8306"/>
      </w:tabs>
    </w:pPr>
  </w:style>
  <w:style w:type="character" w:customStyle="1" w:styleId="FooterChar">
    <w:name w:val="Footer Char"/>
    <w:basedOn w:val="DefaultParagraphFont"/>
    <w:link w:val="Footer"/>
    <w:uiPriority w:val="99"/>
    <w:semiHidden/>
    <w:locked/>
    <w:rsid w:val="00CF333F"/>
    <w:rPr>
      <w:rFonts w:ascii="Arial" w:hAnsi="Arial" w:cs="Times New Roman"/>
      <w:sz w:val="20"/>
      <w:szCs w:val="20"/>
    </w:rPr>
  </w:style>
  <w:style w:type="character" w:styleId="PageNumber">
    <w:name w:val="page number"/>
    <w:basedOn w:val="DefaultParagraphFont"/>
    <w:uiPriority w:val="99"/>
    <w:rsid w:val="00762519"/>
    <w:rPr>
      <w:rFonts w:ascii="Arial" w:hAnsi="Arial" w:cs="Times New Roman"/>
      <w:sz w:val="22"/>
    </w:rPr>
  </w:style>
  <w:style w:type="paragraph" w:styleId="BodyTextIndent">
    <w:name w:val="Body Text Indent"/>
    <w:basedOn w:val="Normal"/>
    <w:link w:val="BodyTextIndentChar"/>
    <w:uiPriority w:val="99"/>
    <w:rsid w:val="00762519"/>
    <w:pPr>
      <w:ind w:left="1276" w:hanging="1276"/>
    </w:pPr>
  </w:style>
  <w:style w:type="character" w:customStyle="1" w:styleId="BodyTextIndentChar">
    <w:name w:val="Body Text Indent Char"/>
    <w:basedOn w:val="DefaultParagraphFont"/>
    <w:link w:val="BodyTextIndent"/>
    <w:uiPriority w:val="99"/>
    <w:semiHidden/>
    <w:locked/>
    <w:rsid w:val="00CF333F"/>
    <w:rPr>
      <w:rFonts w:ascii="Arial" w:hAnsi="Arial" w:cs="Times New Roman"/>
      <w:sz w:val="20"/>
      <w:szCs w:val="20"/>
    </w:rPr>
  </w:style>
  <w:style w:type="paragraph" w:styleId="BodyTextIndent2">
    <w:name w:val="Body Text Indent 2"/>
    <w:basedOn w:val="Normal"/>
    <w:link w:val="BodyTextIndent2Char"/>
    <w:uiPriority w:val="99"/>
    <w:rsid w:val="00762519"/>
    <w:pPr>
      <w:ind w:left="2707" w:hanging="2707"/>
    </w:pPr>
  </w:style>
  <w:style w:type="character" w:customStyle="1" w:styleId="BodyTextIndent2Char">
    <w:name w:val="Body Text Indent 2 Char"/>
    <w:basedOn w:val="DefaultParagraphFont"/>
    <w:link w:val="BodyTextIndent2"/>
    <w:uiPriority w:val="99"/>
    <w:semiHidden/>
    <w:locked/>
    <w:rsid w:val="00CF333F"/>
    <w:rPr>
      <w:rFonts w:ascii="Arial" w:hAnsi="Arial" w:cs="Times New Roman"/>
      <w:sz w:val="20"/>
      <w:szCs w:val="20"/>
    </w:rPr>
  </w:style>
  <w:style w:type="paragraph" w:styleId="BodyTextIndent3">
    <w:name w:val="Body Text Indent 3"/>
    <w:basedOn w:val="Normal"/>
    <w:link w:val="BodyTextIndent3Char"/>
    <w:uiPriority w:val="99"/>
    <w:rsid w:val="00762519"/>
    <w:pPr>
      <w:ind w:left="1276" w:hanging="1276"/>
    </w:pPr>
    <w:rPr>
      <w:i/>
      <w:color w:val="FF0000"/>
    </w:rPr>
  </w:style>
  <w:style w:type="character" w:customStyle="1" w:styleId="BodyTextIndent3Char">
    <w:name w:val="Body Text Indent 3 Char"/>
    <w:basedOn w:val="DefaultParagraphFont"/>
    <w:link w:val="BodyTextIndent3"/>
    <w:uiPriority w:val="99"/>
    <w:semiHidden/>
    <w:locked/>
    <w:rsid w:val="00CF333F"/>
    <w:rPr>
      <w:rFonts w:ascii="Arial" w:hAnsi="Arial" w:cs="Times New Roman"/>
      <w:sz w:val="16"/>
      <w:szCs w:val="16"/>
    </w:rPr>
  </w:style>
  <w:style w:type="paragraph" w:styleId="BalloonText">
    <w:name w:val="Balloon Text"/>
    <w:basedOn w:val="Normal"/>
    <w:link w:val="BalloonTextChar"/>
    <w:uiPriority w:val="99"/>
    <w:semiHidden/>
    <w:rsid w:val="007625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333F"/>
    <w:rPr>
      <w:rFonts w:cs="Times New Roman"/>
      <w:sz w:val="2"/>
    </w:rPr>
  </w:style>
  <w:style w:type="table" w:styleId="TableGrid">
    <w:name w:val="Table Grid"/>
    <w:basedOn w:val="TableNormal"/>
    <w:uiPriority w:val="99"/>
    <w:rsid w:val="007625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249B7"/>
    <w:rPr>
      <w:rFonts w:cs="Times New Roman"/>
      <w:sz w:val="16"/>
      <w:szCs w:val="16"/>
    </w:rPr>
  </w:style>
  <w:style w:type="paragraph" w:styleId="CommentText">
    <w:name w:val="annotation text"/>
    <w:basedOn w:val="Normal"/>
    <w:link w:val="CommentTextChar"/>
    <w:uiPriority w:val="99"/>
    <w:semiHidden/>
    <w:rsid w:val="008249B7"/>
    <w:rPr>
      <w:sz w:val="20"/>
    </w:rPr>
  </w:style>
  <w:style w:type="character" w:customStyle="1" w:styleId="CommentTextChar">
    <w:name w:val="Comment Text Char"/>
    <w:basedOn w:val="DefaultParagraphFont"/>
    <w:link w:val="CommentText"/>
    <w:uiPriority w:val="99"/>
    <w:semiHidden/>
    <w:locked/>
    <w:rsid w:val="00CF333F"/>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8249B7"/>
    <w:rPr>
      <w:b/>
      <w:bCs/>
    </w:rPr>
  </w:style>
  <w:style w:type="character" w:customStyle="1" w:styleId="CommentSubjectChar">
    <w:name w:val="Comment Subject Char"/>
    <w:basedOn w:val="CommentTextChar"/>
    <w:link w:val="CommentSubject"/>
    <w:uiPriority w:val="99"/>
    <w:semiHidden/>
    <w:locked/>
    <w:rsid w:val="00CF333F"/>
    <w:rPr>
      <w:rFonts w:ascii="Arial" w:hAnsi="Arial" w:cs="Times New Roman"/>
      <w:b/>
      <w:bCs/>
      <w:sz w:val="20"/>
      <w:szCs w:val="20"/>
    </w:rPr>
  </w:style>
  <w:style w:type="paragraph" w:styleId="ListParagraph">
    <w:name w:val="List Paragraph"/>
    <w:basedOn w:val="Normal"/>
    <w:uiPriority w:val="99"/>
    <w:qFormat/>
    <w:rsid w:val="00E322E7"/>
    <w:pPr>
      <w:ind w:left="720"/>
    </w:pPr>
  </w:style>
  <w:style w:type="character" w:styleId="Hyperlink">
    <w:name w:val="Hyperlink"/>
    <w:basedOn w:val="DefaultParagraphFont"/>
    <w:uiPriority w:val="99"/>
    <w:rsid w:val="00E322E7"/>
    <w:rPr>
      <w:rFonts w:cs="Times New Roman"/>
      <w:color w:val="0000FF"/>
      <w:u w:val="single"/>
    </w:rPr>
  </w:style>
  <w:style w:type="paragraph" w:customStyle="1" w:styleId="DefaultParagraphFontParaCharCharChar1Char">
    <w:name w:val="Default Paragraph Font Para Char Char Char1 Char"/>
    <w:basedOn w:val="Normal"/>
    <w:uiPriority w:val="99"/>
    <w:rsid w:val="00E322E7"/>
    <w:pPr>
      <w:keepLines/>
      <w:tabs>
        <w:tab w:val="clear" w:pos="1260"/>
        <w:tab w:val="clear" w:pos="1980"/>
        <w:tab w:val="clear" w:pos="2700"/>
        <w:tab w:val="clear" w:pos="3420"/>
      </w:tabs>
      <w:spacing w:after="160" w:line="240" w:lineRule="exact"/>
      <w:ind w:left="2977"/>
      <w:jc w:val="left"/>
    </w:pPr>
    <w:rPr>
      <w:rFonts w:ascii="Tahoma" w:hAnsi="Tahoma" w:cs="Tahoma"/>
      <w:sz w:val="20"/>
      <w:lang w:val="en-US" w:eastAsia="en-US"/>
    </w:rPr>
  </w:style>
  <w:style w:type="paragraph" w:styleId="ListBullet">
    <w:name w:val="List Bullet"/>
    <w:basedOn w:val="Normal"/>
    <w:uiPriority w:val="99"/>
    <w:rsid w:val="00856EDE"/>
    <w:pPr>
      <w:tabs>
        <w:tab w:val="num" w:pos="360"/>
      </w:tabs>
      <w:ind w:left="360" w:hanging="360"/>
      <w:contextualSpacing/>
    </w:pPr>
  </w:style>
  <w:style w:type="character" w:customStyle="1" w:styleId="data">
    <w:name w:val="data"/>
    <w:basedOn w:val="DefaultParagraphFont"/>
    <w:uiPriority w:val="99"/>
    <w:rsid w:val="00856ED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519"/>
    <w:pPr>
      <w:tabs>
        <w:tab w:val="left" w:pos="1260"/>
        <w:tab w:val="left" w:pos="1980"/>
        <w:tab w:val="left" w:pos="2700"/>
        <w:tab w:val="left" w:pos="3420"/>
      </w:tabs>
      <w:jc w:val="both"/>
    </w:pPr>
    <w:rPr>
      <w:rFonts w:ascii="Arial" w:hAnsi="Arial"/>
      <w:szCs w:val="20"/>
    </w:rPr>
  </w:style>
  <w:style w:type="paragraph" w:styleId="Heading1">
    <w:name w:val="heading 1"/>
    <w:basedOn w:val="Normal"/>
    <w:next w:val="Normal"/>
    <w:link w:val="Heading1Char"/>
    <w:uiPriority w:val="99"/>
    <w:qFormat/>
    <w:rsid w:val="00762519"/>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link w:val="Heading2Char"/>
    <w:uiPriority w:val="99"/>
    <w:qFormat/>
    <w:rsid w:val="00762519"/>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link w:val="Heading3Char"/>
    <w:uiPriority w:val="99"/>
    <w:qFormat/>
    <w:rsid w:val="00762519"/>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link w:val="Heading4Char"/>
    <w:uiPriority w:val="99"/>
    <w:qFormat/>
    <w:rsid w:val="00762519"/>
    <w:pPr>
      <w:keepNext/>
      <w:ind w:left="1276" w:hanging="1276"/>
      <w:outlineLvl w:val="3"/>
    </w:pPr>
    <w:rPr>
      <w:i/>
      <w:color w:val="FF0000"/>
    </w:rPr>
  </w:style>
  <w:style w:type="paragraph" w:styleId="Heading5">
    <w:name w:val="heading 5"/>
    <w:basedOn w:val="Normal"/>
    <w:next w:val="Normal"/>
    <w:link w:val="Heading5Char"/>
    <w:uiPriority w:val="99"/>
    <w:qFormat/>
    <w:rsid w:val="00762519"/>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333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F333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F333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F333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F333F"/>
    <w:rPr>
      <w:rFonts w:ascii="Calibri" w:hAnsi="Calibri" w:cs="Times New Roman"/>
      <w:b/>
      <w:bCs/>
      <w:i/>
      <w:iCs/>
      <w:sz w:val="26"/>
      <w:szCs w:val="26"/>
    </w:rPr>
  </w:style>
  <w:style w:type="paragraph" w:styleId="Header">
    <w:name w:val="header"/>
    <w:basedOn w:val="Normal"/>
    <w:link w:val="HeaderChar"/>
    <w:uiPriority w:val="99"/>
    <w:rsid w:val="00762519"/>
    <w:pPr>
      <w:tabs>
        <w:tab w:val="clear" w:pos="1260"/>
        <w:tab w:val="clear" w:pos="1980"/>
        <w:tab w:val="clear" w:pos="2700"/>
        <w:tab w:val="clear" w:pos="3420"/>
        <w:tab w:val="center" w:pos="4153"/>
        <w:tab w:val="right" w:pos="8306"/>
      </w:tabs>
    </w:pPr>
  </w:style>
  <w:style w:type="character" w:customStyle="1" w:styleId="HeaderChar">
    <w:name w:val="Header Char"/>
    <w:basedOn w:val="DefaultParagraphFont"/>
    <w:link w:val="Header"/>
    <w:uiPriority w:val="99"/>
    <w:semiHidden/>
    <w:locked/>
    <w:rsid w:val="00CF333F"/>
    <w:rPr>
      <w:rFonts w:ascii="Arial" w:hAnsi="Arial" w:cs="Times New Roman"/>
      <w:sz w:val="20"/>
      <w:szCs w:val="20"/>
    </w:rPr>
  </w:style>
  <w:style w:type="paragraph" w:styleId="Footer">
    <w:name w:val="footer"/>
    <w:basedOn w:val="Normal"/>
    <w:link w:val="FooterChar"/>
    <w:uiPriority w:val="99"/>
    <w:rsid w:val="00762519"/>
    <w:pPr>
      <w:tabs>
        <w:tab w:val="center" w:pos="4153"/>
        <w:tab w:val="right" w:pos="8306"/>
      </w:tabs>
    </w:pPr>
  </w:style>
  <w:style w:type="character" w:customStyle="1" w:styleId="FooterChar">
    <w:name w:val="Footer Char"/>
    <w:basedOn w:val="DefaultParagraphFont"/>
    <w:link w:val="Footer"/>
    <w:uiPriority w:val="99"/>
    <w:semiHidden/>
    <w:locked/>
    <w:rsid w:val="00CF333F"/>
    <w:rPr>
      <w:rFonts w:ascii="Arial" w:hAnsi="Arial" w:cs="Times New Roman"/>
      <w:sz w:val="20"/>
      <w:szCs w:val="20"/>
    </w:rPr>
  </w:style>
  <w:style w:type="character" w:styleId="PageNumber">
    <w:name w:val="page number"/>
    <w:basedOn w:val="DefaultParagraphFont"/>
    <w:uiPriority w:val="99"/>
    <w:rsid w:val="00762519"/>
    <w:rPr>
      <w:rFonts w:ascii="Arial" w:hAnsi="Arial" w:cs="Times New Roman"/>
      <w:sz w:val="22"/>
    </w:rPr>
  </w:style>
  <w:style w:type="paragraph" w:styleId="BodyTextIndent">
    <w:name w:val="Body Text Indent"/>
    <w:basedOn w:val="Normal"/>
    <w:link w:val="BodyTextIndentChar"/>
    <w:uiPriority w:val="99"/>
    <w:rsid w:val="00762519"/>
    <w:pPr>
      <w:ind w:left="1276" w:hanging="1276"/>
    </w:pPr>
  </w:style>
  <w:style w:type="character" w:customStyle="1" w:styleId="BodyTextIndentChar">
    <w:name w:val="Body Text Indent Char"/>
    <w:basedOn w:val="DefaultParagraphFont"/>
    <w:link w:val="BodyTextIndent"/>
    <w:uiPriority w:val="99"/>
    <w:semiHidden/>
    <w:locked/>
    <w:rsid w:val="00CF333F"/>
    <w:rPr>
      <w:rFonts w:ascii="Arial" w:hAnsi="Arial" w:cs="Times New Roman"/>
      <w:sz w:val="20"/>
      <w:szCs w:val="20"/>
    </w:rPr>
  </w:style>
  <w:style w:type="paragraph" w:styleId="BodyTextIndent2">
    <w:name w:val="Body Text Indent 2"/>
    <w:basedOn w:val="Normal"/>
    <w:link w:val="BodyTextIndent2Char"/>
    <w:uiPriority w:val="99"/>
    <w:rsid w:val="00762519"/>
    <w:pPr>
      <w:ind w:left="2707" w:hanging="2707"/>
    </w:pPr>
  </w:style>
  <w:style w:type="character" w:customStyle="1" w:styleId="BodyTextIndent2Char">
    <w:name w:val="Body Text Indent 2 Char"/>
    <w:basedOn w:val="DefaultParagraphFont"/>
    <w:link w:val="BodyTextIndent2"/>
    <w:uiPriority w:val="99"/>
    <w:semiHidden/>
    <w:locked/>
    <w:rsid w:val="00CF333F"/>
    <w:rPr>
      <w:rFonts w:ascii="Arial" w:hAnsi="Arial" w:cs="Times New Roman"/>
      <w:sz w:val="20"/>
      <w:szCs w:val="20"/>
    </w:rPr>
  </w:style>
  <w:style w:type="paragraph" w:styleId="BodyTextIndent3">
    <w:name w:val="Body Text Indent 3"/>
    <w:basedOn w:val="Normal"/>
    <w:link w:val="BodyTextIndent3Char"/>
    <w:uiPriority w:val="99"/>
    <w:rsid w:val="00762519"/>
    <w:pPr>
      <w:ind w:left="1276" w:hanging="1276"/>
    </w:pPr>
    <w:rPr>
      <w:i/>
      <w:color w:val="FF0000"/>
    </w:rPr>
  </w:style>
  <w:style w:type="character" w:customStyle="1" w:styleId="BodyTextIndent3Char">
    <w:name w:val="Body Text Indent 3 Char"/>
    <w:basedOn w:val="DefaultParagraphFont"/>
    <w:link w:val="BodyTextIndent3"/>
    <w:uiPriority w:val="99"/>
    <w:semiHidden/>
    <w:locked/>
    <w:rsid w:val="00CF333F"/>
    <w:rPr>
      <w:rFonts w:ascii="Arial" w:hAnsi="Arial" w:cs="Times New Roman"/>
      <w:sz w:val="16"/>
      <w:szCs w:val="16"/>
    </w:rPr>
  </w:style>
  <w:style w:type="paragraph" w:styleId="BalloonText">
    <w:name w:val="Balloon Text"/>
    <w:basedOn w:val="Normal"/>
    <w:link w:val="BalloonTextChar"/>
    <w:uiPriority w:val="99"/>
    <w:semiHidden/>
    <w:rsid w:val="007625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333F"/>
    <w:rPr>
      <w:rFonts w:cs="Times New Roman"/>
      <w:sz w:val="2"/>
    </w:rPr>
  </w:style>
  <w:style w:type="table" w:styleId="TableGrid">
    <w:name w:val="Table Grid"/>
    <w:basedOn w:val="TableNormal"/>
    <w:uiPriority w:val="99"/>
    <w:rsid w:val="007625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249B7"/>
    <w:rPr>
      <w:rFonts w:cs="Times New Roman"/>
      <w:sz w:val="16"/>
      <w:szCs w:val="16"/>
    </w:rPr>
  </w:style>
  <w:style w:type="paragraph" w:styleId="CommentText">
    <w:name w:val="annotation text"/>
    <w:basedOn w:val="Normal"/>
    <w:link w:val="CommentTextChar"/>
    <w:uiPriority w:val="99"/>
    <w:semiHidden/>
    <w:rsid w:val="008249B7"/>
    <w:rPr>
      <w:sz w:val="20"/>
    </w:rPr>
  </w:style>
  <w:style w:type="character" w:customStyle="1" w:styleId="CommentTextChar">
    <w:name w:val="Comment Text Char"/>
    <w:basedOn w:val="DefaultParagraphFont"/>
    <w:link w:val="CommentText"/>
    <w:uiPriority w:val="99"/>
    <w:semiHidden/>
    <w:locked/>
    <w:rsid w:val="00CF333F"/>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8249B7"/>
    <w:rPr>
      <w:b/>
      <w:bCs/>
    </w:rPr>
  </w:style>
  <w:style w:type="character" w:customStyle="1" w:styleId="CommentSubjectChar">
    <w:name w:val="Comment Subject Char"/>
    <w:basedOn w:val="CommentTextChar"/>
    <w:link w:val="CommentSubject"/>
    <w:uiPriority w:val="99"/>
    <w:semiHidden/>
    <w:locked/>
    <w:rsid w:val="00CF333F"/>
    <w:rPr>
      <w:rFonts w:ascii="Arial" w:hAnsi="Arial" w:cs="Times New Roman"/>
      <w:b/>
      <w:bCs/>
      <w:sz w:val="20"/>
      <w:szCs w:val="20"/>
    </w:rPr>
  </w:style>
  <w:style w:type="paragraph" w:styleId="ListParagraph">
    <w:name w:val="List Paragraph"/>
    <w:basedOn w:val="Normal"/>
    <w:uiPriority w:val="99"/>
    <w:qFormat/>
    <w:rsid w:val="00E322E7"/>
    <w:pPr>
      <w:ind w:left="720"/>
    </w:pPr>
  </w:style>
  <w:style w:type="character" w:styleId="Hyperlink">
    <w:name w:val="Hyperlink"/>
    <w:basedOn w:val="DefaultParagraphFont"/>
    <w:uiPriority w:val="99"/>
    <w:rsid w:val="00E322E7"/>
    <w:rPr>
      <w:rFonts w:cs="Times New Roman"/>
      <w:color w:val="0000FF"/>
      <w:u w:val="single"/>
    </w:rPr>
  </w:style>
  <w:style w:type="paragraph" w:customStyle="1" w:styleId="DefaultParagraphFontParaCharCharChar1Char">
    <w:name w:val="Default Paragraph Font Para Char Char Char1 Char"/>
    <w:basedOn w:val="Normal"/>
    <w:uiPriority w:val="99"/>
    <w:rsid w:val="00E322E7"/>
    <w:pPr>
      <w:keepLines/>
      <w:tabs>
        <w:tab w:val="clear" w:pos="1260"/>
        <w:tab w:val="clear" w:pos="1980"/>
        <w:tab w:val="clear" w:pos="2700"/>
        <w:tab w:val="clear" w:pos="3420"/>
      </w:tabs>
      <w:spacing w:after="160" w:line="240" w:lineRule="exact"/>
      <w:ind w:left="2977"/>
      <w:jc w:val="left"/>
    </w:pPr>
    <w:rPr>
      <w:rFonts w:ascii="Tahoma" w:hAnsi="Tahoma" w:cs="Tahoma"/>
      <w:sz w:val="20"/>
      <w:lang w:val="en-US" w:eastAsia="en-US"/>
    </w:rPr>
  </w:style>
  <w:style w:type="paragraph" w:styleId="ListBullet">
    <w:name w:val="List Bullet"/>
    <w:basedOn w:val="Normal"/>
    <w:uiPriority w:val="99"/>
    <w:rsid w:val="00856EDE"/>
    <w:pPr>
      <w:tabs>
        <w:tab w:val="num" w:pos="360"/>
      </w:tabs>
      <w:ind w:left="360" w:hanging="360"/>
      <w:contextualSpacing/>
    </w:pPr>
  </w:style>
  <w:style w:type="character" w:customStyle="1" w:styleId="data">
    <w:name w:val="data"/>
    <w:basedOn w:val="DefaultParagraphFont"/>
    <w:uiPriority w:val="99"/>
    <w:rsid w:val="00856E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5319">
      <w:marLeft w:val="0"/>
      <w:marRight w:val="0"/>
      <w:marTop w:val="0"/>
      <w:marBottom w:val="0"/>
      <w:divBdr>
        <w:top w:val="none" w:sz="0" w:space="0" w:color="auto"/>
        <w:left w:val="none" w:sz="0" w:space="0" w:color="auto"/>
        <w:bottom w:val="none" w:sz="0" w:space="0" w:color="auto"/>
        <w:right w:val="none" w:sz="0" w:space="0" w:color="auto"/>
      </w:divBdr>
    </w:div>
    <w:div w:id="278535322">
      <w:marLeft w:val="0"/>
      <w:marRight w:val="0"/>
      <w:marTop w:val="0"/>
      <w:marBottom w:val="0"/>
      <w:divBdr>
        <w:top w:val="none" w:sz="0" w:space="0" w:color="auto"/>
        <w:left w:val="none" w:sz="0" w:space="0" w:color="auto"/>
        <w:bottom w:val="none" w:sz="0" w:space="0" w:color="auto"/>
        <w:right w:val="none" w:sz="0" w:space="0" w:color="auto"/>
      </w:divBdr>
    </w:div>
    <w:div w:id="278535323">
      <w:marLeft w:val="0"/>
      <w:marRight w:val="0"/>
      <w:marTop w:val="0"/>
      <w:marBottom w:val="0"/>
      <w:divBdr>
        <w:top w:val="none" w:sz="0" w:space="0" w:color="auto"/>
        <w:left w:val="none" w:sz="0" w:space="0" w:color="auto"/>
        <w:bottom w:val="none" w:sz="0" w:space="0" w:color="auto"/>
        <w:right w:val="none" w:sz="0" w:space="0" w:color="auto"/>
      </w:divBdr>
    </w:div>
    <w:div w:id="278535326">
      <w:marLeft w:val="150"/>
      <w:marRight w:val="150"/>
      <w:marTop w:val="150"/>
      <w:marBottom w:val="150"/>
      <w:divBdr>
        <w:top w:val="none" w:sz="0" w:space="0" w:color="auto"/>
        <w:left w:val="none" w:sz="0" w:space="0" w:color="auto"/>
        <w:bottom w:val="none" w:sz="0" w:space="0" w:color="auto"/>
        <w:right w:val="none" w:sz="0" w:space="0" w:color="auto"/>
      </w:divBdr>
      <w:divsChild>
        <w:div w:id="278535324">
          <w:marLeft w:val="0"/>
          <w:marRight w:val="0"/>
          <w:marTop w:val="0"/>
          <w:marBottom w:val="0"/>
          <w:divBdr>
            <w:top w:val="none" w:sz="0" w:space="0" w:color="auto"/>
            <w:left w:val="none" w:sz="0" w:space="0" w:color="auto"/>
            <w:bottom w:val="none" w:sz="0" w:space="0" w:color="auto"/>
            <w:right w:val="none" w:sz="0" w:space="0" w:color="auto"/>
          </w:divBdr>
          <w:divsChild>
            <w:div w:id="278535328">
              <w:marLeft w:val="0"/>
              <w:marRight w:val="0"/>
              <w:marTop w:val="0"/>
              <w:marBottom w:val="0"/>
              <w:divBdr>
                <w:top w:val="none" w:sz="0" w:space="0" w:color="auto"/>
                <w:left w:val="none" w:sz="0" w:space="0" w:color="auto"/>
                <w:bottom w:val="none" w:sz="0" w:space="0" w:color="auto"/>
                <w:right w:val="none" w:sz="0" w:space="0" w:color="auto"/>
              </w:divBdr>
              <w:divsChild>
                <w:div w:id="278535325">
                  <w:marLeft w:val="0"/>
                  <w:marRight w:val="0"/>
                  <w:marTop w:val="0"/>
                  <w:marBottom w:val="0"/>
                  <w:divBdr>
                    <w:top w:val="none" w:sz="0" w:space="0" w:color="auto"/>
                    <w:left w:val="none" w:sz="0" w:space="0" w:color="auto"/>
                    <w:bottom w:val="none" w:sz="0" w:space="0" w:color="auto"/>
                    <w:right w:val="none" w:sz="0" w:space="0" w:color="auto"/>
                  </w:divBdr>
                  <w:divsChild>
                    <w:div w:id="278535321">
                      <w:marLeft w:val="0"/>
                      <w:marRight w:val="0"/>
                      <w:marTop w:val="0"/>
                      <w:marBottom w:val="0"/>
                      <w:divBdr>
                        <w:top w:val="none" w:sz="0" w:space="0" w:color="auto"/>
                        <w:left w:val="none" w:sz="0" w:space="0" w:color="auto"/>
                        <w:bottom w:val="none" w:sz="0" w:space="0" w:color="auto"/>
                        <w:right w:val="none" w:sz="0" w:space="0" w:color="auto"/>
                      </w:divBdr>
                      <w:divsChild>
                        <w:div w:id="278535327">
                          <w:marLeft w:val="0"/>
                          <w:marRight w:val="0"/>
                          <w:marTop w:val="0"/>
                          <w:marBottom w:val="150"/>
                          <w:divBdr>
                            <w:top w:val="none" w:sz="0" w:space="0" w:color="auto"/>
                            <w:left w:val="none" w:sz="0" w:space="0" w:color="auto"/>
                            <w:bottom w:val="none" w:sz="0" w:space="0" w:color="auto"/>
                            <w:right w:val="none" w:sz="0" w:space="0" w:color="auto"/>
                          </w:divBdr>
                          <w:divsChild>
                            <w:div w:id="278535329">
                              <w:marLeft w:val="0"/>
                              <w:marRight w:val="0"/>
                              <w:marTop w:val="0"/>
                              <w:marBottom w:val="30"/>
                              <w:divBdr>
                                <w:top w:val="none" w:sz="0" w:space="0" w:color="auto"/>
                                <w:left w:val="none" w:sz="0" w:space="0" w:color="auto"/>
                                <w:bottom w:val="dotted" w:sz="6" w:space="2" w:color="999999"/>
                                <w:right w:val="none" w:sz="0" w:space="0" w:color="auto"/>
                              </w:divBdr>
                              <w:divsChild>
                                <w:div w:id="2785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86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1996</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TRDC Report Template (2011 03 31))</vt:lpstr>
    </vt:vector>
  </TitlesOfParts>
  <Company>Pre-installed Company</Company>
  <LinksUpToDate>false</LinksUpToDate>
  <CharactersWithSpaces>12491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 Report Template (2011 03 31))</dc:title>
  <dc:creator>Jeanne Mock</dc:creator>
  <cp:lastModifiedBy>Sarah Haythorpe</cp:lastModifiedBy>
  <cp:revision>5</cp:revision>
  <cp:lastPrinted>2016-01-15T16:41:00Z</cp:lastPrinted>
  <dcterms:created xsi:type="dcterms:W3CDTF">2016-01-15T16:23:00Z</dcterms:created>
  <dcterms:modified xsi:type="dcterms:W3CDTF">2016-01-15T16:41:00Z</dcterms:modified>
</cp:coreProperties>
</file>