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B4" w:rsidRDefault="00B375B4" w:rsidP="00B375B4">
      <w:pPr>
        <w:rPr>
          <w:rFonts w:cs="Arial"/>
        </w:rPr>
      </w:pPr>
    </w:p>
    <w:p w:rsidR="00B375B4" w:rsidRDefault="00B375B4" w:rsidP="00B375B4">
      <w:pPr>
        <w:jc w:val="center"/>
        <w:rPr>
          <w:rFonts w:cs="Arial"/>
          <w:sz w:val="44"/>
          <w:szCs w:val="44"/>
        </w:rPr>
      </w:pPr>
      <w:bookmarkStart w:id="0" w:name="_Toc181004492"/>
    </w:p>
    <w:p w:rsidR="00B375B4" w:rsidRDefault="00B375B4" w:rsidP="00B375B4">
      <w:pPr>
        <w:jc w:val="center"/>
        <w:rPr>
          <w:rFonts w:cs="Arial"/>
          <w:sz w:val="44"/>
          <w:szCs w:val="44"/>
        </w:rPr>
      </w:pPr>
    </w:p>
    <w:p w:rsidR="00B375B4" w:rsidRDefault="00B375B4" w:rsidP="00B375B4">
      <w:pPr>
        <w:jc w:val="center"/>
        <w:rPr>
          <w:rFonts w:cs="Arial"/>
          <w:sz w:val="44"/>
          <w:szCs w:val="44"/>
        </w:rPr>
      </w:pPr>
    </w:p>
    <w:p w:rsidR="00B375B4" w:rsidRDefault="003F10E7" w:rsidP="00B375B4">
      <w:pPr>
        <w:jc w:val="center"/>
        <w:rPr>
          <w:rFonts w:cs="Arial"/>
          <w:sz w:val="44"/>
          <w:szCs w:val="44"/>
        </w:rPr>
      </w:pPr>
      <w:r>
        <w:rPr>
          <w:rFonts w:cs="Arial"/>
          <w:b/>
          <w:noProof/>
          <w:sz w:val="28"/>
          <w:szCs w:val="28"/>
        </w:rPr>
        <w:drawing>
          <wp:anchor distT="0" distB="0" distL="114300" distR="114300" simplePos="0" relativeHeight="251656704" behindDoc="0" locked="0" layoutInCell="1" allowOverlap="1">
            <wp:simplePos x="0" y="0"/>
            <wp:positionH relativeFrom="column">
              <wp:posOffset>3314700</wp:posOffset>
            </wp:positionH>
            <wp:positionV relativeFrom="paragraph">
              <wp:posOffset>132715</wp:posOffset>
            </wp:positionV>
            <wp:extent cx="1895475" cy="690880"/>
            <wp:effectExtent l="0" t="0" r="9525" b="0"/>
            <wp:wrapNone/>
            <wp:docPr id="3" name="Picture 2" descr="TRDC 349 cmyk  Conver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DC 349 cmyk  Converted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690880"/>
                    </a:xfrm>
                    <a:prstGeom prst="rect">
                      <a:avLst/>
                    </a:prstGeom>
                    <a:noFill/>
                  </pic:spPr>
                </pic:pic>
              </a:graphicData>
            </a:graphic>
            <wp14:sizeRelH relativeFrom="page">
              <wp14:pctWidth>0</wp14:pctWidth>
            </wp14:sizeRelH>
            <wp14:sizeRelV relativeFrom="page">
              <wp14:pctHeight>0</wp14:pctHeight>
            </wp14:sizeRelV>
          </wp:anchor>
        </w:drawing>
      </w:r>
    </w:p>
    <w:p w:rsidR="00B375B4" w:rsidRDefault="00B375B4" w:rsidP="00B375B4">
      <w:pPr>
        <w:jc w:val="center"/>
        <w:rPr>
          <w:rFonts w:cs="Arial"/>
          <w:sz w:val="44"/>
          <w:szCs w:val="44"/>
        </w:rPr>
      </w:pPr>
    </w:p>
    <w:p w:rsidR="00B375B4" w:rsidRDefault="00B375B4" w:rsidP="00B375B4">
      <w:pPr>
        <w:jc w:val="center"/>
        <w:rPr>
          <w:rFonts w:cs="Arial"/>
          <w:sz w:val="44"/>
          <w:szCs w:val="44"/>
        </w:rPr>
      </w:pPr>
    </w:p>
    <w:p w:rsidR="00B375B4" w:rsidRDefault="00B375B4" w:rsidP="00B375B4">
      <w:pPr>
        <w:jc w:val="center"/>
        <w:rPr>
          <w:rFonts w:cs="Arial"/>
        </w:rPr>
      </w:pPr>
      <w:bookmarkStart w:id="1" w:name="Version"/>
      <w:bookmarkStart w:id="2" w:name="_Toc181004496"/>
      <w:bookmarkEnd w:id="0"/>
      <w:bookmarkEnd w:id="1"/>
    </w:p>
    <w:p w:rsidR="00B375B4" w:rsidRDefault="00B375B4" w:rsidP="00B375B4">
      <w:pPr>
        <w:jc w:val="center"/>
        <w:rPr>
          <w:rFonts w:cs="Arial"/>
        </w:rPr>
      </w:pPr>
    </w:p>
    <w:p w:rsidR="00B375B4" w:rsidRDefault="00871958" w:rsidP="00B375B4">
      <w:pPr>
        <w:jc w:val="center"/>
        <w:rPr>
          <w:rFonts w:cs="Arial"/>
          <w:b/>
          <w:sz w:val="52"/>
          <w:szCs w:val="52"/>
        </w:rPr>
      </w:pPr>
      <w:r>
        <w:rPr>
          <w:rFonts w:cs="Arial"/>
          <w:b/>
          <w:sz w:val="52"/>
          <w:szCs w:val="52"/>
        </w:rPr>
        <w:t>FINANCE</w:t>
      </w:r>
      <w:r w:rsidR="00137790">
        <w:rPr>
          <w:rFonts w:cs="Arial"/>
          <w:b/>
          <w:sz w:val="52"/>
          <w:szCs w:val="52"/>
        </w:rPr>
        <w:t xml:space="preserve"> </w:t>
      </w:r>
      <w:r w:rsidR="00B375B4">
        <w:rPr>
          <w:rFonts w:cs="Arial"/>
          <w:b/>
          <w:sz w:val="52"/>
          <w:szCs w:val="52"/>
        </w:rPr>
        <w:t>SERVICE PLAN</w:t>
      </w:r>
    </w:p>
    <w:p w:rsidR="00B375B4" w:rsidRDefault="00B375B4" w:rsidP="00A27682">
      <w:pPr>
        <w:jc w:val="center"/>
        <w:rPr>
          <w:rFonts w:cs="Arial"/>
        </w:rPr>
      </w:pPr>
      <w:r>
        <w:rPr>
          <w:rFonts w:cs="Arial"/>
          <w:b/>
          <w:sz w:val="52"/>
          <w:szCs w:val="52"/>
        </w:rPr>
        <w:t>20</w:t>
      </w:r>
      <w:r w:rsidR="00FE2585">
        <w:rPr>
          <w:rFonts w:cs="Arial"/>
          <w:b/>
          <w:sz w:val="52"/>
          <w:szCs w:val="52"/>
        </w:rPr>
        <w:t>1</w:t>
      </w:r>
      <w:r w:rsidR="003F10E7">
        <w:rPr>
          <w:rFonts w:cs="Arial"/>
          <w:b/>
          <w:sz w:val="52"/>
          <w:szCs w:val="52"/>
        </w:rPr>
        <w:t>7</w:t>
      </w:r>
      <w:r>
        <w:rPr>
          <w:rFonts w:cs="Arial"/>
          <w:b/>
          <w:sz w:val="52"/>
          <w:szCs w:val="52"/>
        </w:rPr>
        <w:t xml:space="preserve"> - 20</w:t>
      </w:r>
      <w:r w:rsidR="003F10E7">
        <w:rPr>
          <w:rFonts w:cs="Arial"/>
          <w:b/>
          <w:sz w:val="52"/>
          <w:szCs w:val="52"/>
        </w:rPr>
        <w:t>20</w:t>
      </w:r>
    </w:p>
    <w:p w:rsidR="00B375B4" w:rsidRDefault="00B375B4" w:rsidP="00B375B4">
      <w:pPr>
        <w:jc w:val="center"/>
        <w:rPr>
          <w:rFonts w:cs="Arial"/>
        </w:rPr>
      </w:pPr>
    </w:p>
    <w:p w:rsidR="00B375B4" w:rsidRDefault="00B375B4" w:rsidP="00B375B4">
      <w:pPr>
        <w:jc w:val="center"/>
        <w:rPr>
          <w:rFonts w:cs="Arial"/>
        </w:rPr>
      </w:pPr>
    </w:p>
    <w:bookmarkEnd w:id="2"/>
    <w:p w:rsidR="00B375B4" w:rsidRPr="007775F6" w:rsidRDefault="00B375B4" w:rsidP="00B375B4">
      <w:pPr>
        <w:jc w:val="center"/>
        <w:rPr>
          <w:rFonts w:cs="Arial"/>
          <w:b/>
        </w:rPr>
      </w:pPr>
      <w:r w:rsidRPr="00B24E05">
        <w:rPr>
          <w:rFonts w:cs="Arial"/>
        </w:rPr>
        <w:br w:type="page"/>
      </w:r>
      <w:r w:rsidRPr="007775F6">
        <w:rPr>
          <w:rFonts w:cs="Arial"/>
          <w:b/>
        </w:rPr>
        <w:lastRenderedPageBreak/>
        <w:t>CONTENTS</w:t>
      </w:r>
    </w:p>
    <w:p w:rsidR="00B375B4" w:rsidRPr="007775F6" w:rsidRDefault="00B375B4" w:rsidP="00B375B4">
      <w:pPr>
        <w:jc w:val="center"/>
        <w:rPr>
          <w:rFonts w:cs="Arial"/>
          <w:b/>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40"/>
        <w:gridCol w:w="7380"/>
        <w:gridCol w:w="1080"/>
      </w:tblGrid>
      <w:tr w:rsidR="00B375B4" w:rsidRPr="007775F6" w:rsidTr="00BA6E60">
        <w:trPr>
          <w:trHeight w:val="227"/>
        </w:trPr>
        <w:tc>
          <w:tcPr>
            <w:tcW w:w="1440" w:type="dxa"/>
          </w:tcPr>
          <w:p w:rsidR="00B375B4" w:rsidRPr="007775F6" w:rsidRDefault="00B375B4" w:rsidP="00997577">
            <w:pPr>
              <w:rPr>
                <w:rFonts w:cs="Arial"/>
                <w:b/>
                <w:szCs w:val="22"/>
              </w:rPr>
            </w:pPr>
            <w:r w:rsidRPr="007775F6">
              <w:rPr>
                <w:rFonts w:cs="Arial"/>
                <w:b/>
                <w:szCs w:val="22"/>
              </w:rPr>
              <w:t>Section</w:t>
            </w:r>
          </w:p>
        </w:tc>
        <w:tc>
          <w:tcPr>
            <w:tcW w:w="7380" w:type="dxa"/>
          </w:tcPr>
          <w:p w:rsidR="00B375B4" w:rsidRPr="007775F6" w:rsidRDefault="00B375B4" w:rsidP="00B375B4">
            <w:pPr>
              <w:jc w:val="center"/>
              <w:rPr>
                <w:rFonts w:cs="Arial"/>
                <w:b/>
                <w:szCs w:val="22"/>
              </w:rPr>
            </w:pPr>
            <w:r w:rsidRPr="007775F6">
              <w:rPr>
                <w:rFonts w:cs="Arial"/>
                <w:b/>
                <w:szCs w:val="22"/>
              </w:rPr>
              <w:t>Item</w:t>
            </w:r>
          </w:p>
        </w:tc>
        <w:tc>
          <w:tcPr>
            <w:tcW w:w="1080" w:type="dxa"/>
          </w:tcPr>
          <w:p w:rsidR="00B375B4" w:rsidRPr="007775F6" w:rsidRDefault="00B375B4" w:rsidP="00937207">
            <w:pPr>
              <w:jc w:val="center"/>
              <w:rPr>
                <w:rFonts w:cs="Arial"/>
                <w:b/>
                <w:szCs w:val="22"/>
              </w:rPr>
            </w:pPr>
            <w:r w:rsidRPr="007775F6">
              <w:rPr>
                <w:rFonts w:cs="Arial"/>
                <w:b/>
                <w:szCs w:val="22"/>
              </w:rPr>
              <w:t>Page</w:t>
            </w:r>
          </w:p>
        </w:tc>
      </w:tr>
      <w:tr w:rsidR="00004B35" w:rsidRPr="007775F6" w:rsidTr="00BA6E60">
        <w:trPr>
          <w:trHeight w:val="227"/>
        </w:trPr>
        <w:tc>
          <w:tcPr>
            <w:tcW w:w="1440" w:type="dxa"/>
          </w:tcPr>
          <w:p w:rsidR="00004B35" w:rsidRPr="007775F6" w:rsidRDefault="00004B35" w:rsidP="00B375B4">
            <w:pPr>
              <w:rPr>
                <w:rFonts w:cs="Arial"/>
                <w:szCs w:val="22"/>
              </w:rPr>
            </w:pPr>
          </w:p>
        </w:tc>
        <w:tc>
          <w:tcPr>
            <w:tcW w:w="7380" w:type="dxa"/>
          </w:tcPr>
          <w:p w:rsidR="00004B35" w:rsidRPr="007775F6" w:rsidRDefault="00004B35" w:rsidP="00B375B4">
            <w:pPr>
              <w:rPr>
                <w:rFonts w:cs="Arial"/>
                <w:szCs w:val="22"/>
              </w:rPr>
            </w:pPr>
          </w:p>
        </w:tc>
        <w:tc>
          <w:tcPr>
            <w:tcW w:w="1080" w:type="dxa"/>
          </w:tcPr>
          <w:p w:rsidR="00004B35" w:rsidRPr="007775F6" w:rsidRDefault="00004B35" w:rsidP="00937207">
            <w:pPr>
              <w:jc w:val="center"/>
              <w:rPr>
                <w:rFonts w:cs="Arial"/>
                <w:szCs w:val="22"/>
              </w:rPr>
            </w:pPr>
          </w:p>
        </w:tc>
      </w:tr>
      <w:tr w:rsidR="00C95B7B" w:rsidRPr="007775F6" w:rsidTr="00BA6E60">
        <w:trPr>
          <w:trHeight w:val="227"/>
        </w:trPr>
        <w:tc>
          <w:tcPr>
            <w:tcW w:w="1440" w:type="dxa"/>
          </w:tcPr>
          <w:p w:rsidR="00C95B7B" w:rsidRPr="007775F6" w:rsidRDefault="00C95B7B" w:rsidP="00B375B4">
            <w:pPr>
              <w:rPr>
                <w:rFonts w:cs="Arial"/>
                <w:szCs w:val="22"/>
              </w:rPr>
            </w:pPr>
          </w:p>
        </w:tc>
        <w:tc>
          <w:tcPr>
            <w:tcW w:w="7380" w:type="dxa"/>
          </w:tcPr>
          <w:p w:rsidR="00C95B7B" w:rsidRPr="007775F6" w:rsidRDefault="00C95B7B" w:rsidP="00B375B4">
            <w:pPr>
              <w:rPr>
                <w:rFonts w:cs="Arial"/>
                <w:szCs w:val="22"/>
              </w:rPr>
            </w:pPr>
            <w:r w:rsidRPr="007775F6">
              <w:rPr>
                <w:rFonts w:cs="Arial"/>
                <w:szCs w:val="22"/>
              </w:rPr>
              <w:t>Introduction</w:t>
            </w:r>
          </w:p>
        </w:tc>
        <w:tc>
          <w:tcPr>
            <w:tcW w:w="1080" w:type="dxa"/>
          </w:tcPr>
          <w:p w:rsidR="00C95B7B" w:rsidRPr="007775F6" w:rsidRDefault="00937207" w:rsidP="00937207">
            <w:pPr>
              <w:jc w:val="center"/>
              <w:rPr>
                <w:rFonts w:cs="Arial"/>
                <w:szCs w:val="22"/>
              </w:rPr>
            </w:pPr>
            <w:r w:rsidRPr="007775F6">
              <w:rPr>
                <w:rFonts w:cs="Arial"/>
                <w:szCs w:val="22"/>
              </w:rPr>
              <w:t>3</w:t>
            </w:r>
          </w:p>
        </w:tc>
      </w:tr>
      <w:tr w:rsidR="00C95B7B" w:rsidRPr="007775F6" w:rsidTr="00BA6E60">
        <w:trPr>
          <w:trHeight w:val="227"/>
        </w:trPr>
        <w:tc>
          <w:tcPr>
            <w:tcW w:w="1440" w:type="dxa"/>
          </w:tcPr>
          <w:p w:rsidR="00C95B7B" w:rsidRPr="007775F6" w:rsidRDefault="00C95B7B" w:rsidP="00B375B4">
            <w:pPr>
              <w:rPr>
                <w:rFonts w:cs="Arial"/>
                <w:szCs w:val="22"/>
              </w:rPr>
            </w:pPr>
          </w:p>
        </w:tc>
        <w:tc>
          <w:tcPr>
            <w:tcW w:w="7380" w:type="dxa"/>
          </w:tcPr>
          <w:p w:rsidR="00C95B7B" w:rsidRPr="007775F6" w:rsidRDefault="00C95B7B" w:rsidP="00B375B4">
            <w:pPr>
              <w:rPr>
                <w:rFonts w:cs="Arial"/>
                <w:szCs w:val="22"/>
              </w:rPr>
            </w:pPr>
          </w:p>
        </w:tc>
        <w:tc>
          <w:tcPr>
            <w:tcW w:w="1080" w:type="dxa"/>
          </w:tcPr>
          <w:p w:rsidR="00C95B7B" w:rsidRPr="007775F6" w:rsidRDefault="00C95B7B" w:rsidP="00937207">
            <w:pPr>
              <w:jc w:val="center"/>
              <w:rPr>
                <w:rFonts w:cs="Arial"/>
                <w:szCs w:val="22"/>
              </w:rPr>
            </w:pPr>
          </w:p>
        </w:tc>
      </w:tr>
      <w:tr w:rsidR="00BA6E60" w:rsidRPr="007775F6" w:rsidTr="00BA6E60">
        <w:trPr>
          <w:trHeight w:val="227"/>
        </w:trPr>
        <w:tc>
          <w:tcPr>
            <w:tcW w:w="1440" w:type="dxa"/>
          </w:tcPr>
          <w:p w:rsidR="00BA6E60" w:rsidRPr="007775F6" w:rsidRDefault="00BA6E60" w:rsidP="00B375B4">
            <w:pPr>
              <w:rPr>
                <w:rFonts w:cs="Arial"/>
                <w:szCs w:val="22"/>
              </w:rPr>
            </w:pPr>
            <w:r w:rsidRPr="007775F6">
              <w:rPr>
                <w:rFonts w:cs="Arial"/>
                <w:szCs w:val="22"/>
              </w:rPr>
              <w:t>1</w:t>
            </w:r>
          </w:p>
        </w:tc>
        <w:tc>
          <w:tcPr>
            <w:tcW w:w="7380" w:type="dxa"/>
          </w:tcPr>
          <w:p w:rsidR="00BA6E60" w:rsidRPr="007775F6" w:rsidRDefault="00BA6E60" w:rsidP="00B375B4">
            <w:pPr>
              <w:rPr>
                <w:rFonts w:cs="Arial"/>
                <w:szCs w:val="22"/>
              </w:rPr>
            </w:pPr>
            <w:r w:rsidRPr="007775F6">
              <w:rPr>
                <w:rFonts w:cs="Arial"/>
                <w:szCs w:val="22"/>
              </w:rPr>
              <w:t>Inputs</w:t>
            </w:r>
          </w:p>
        </w:tc>
        <w:tc>
          <w:tcPr>
            <w:tcW w:w="1080" w:type="dxa"/>
          </w:tcPr>
          <w:p w:rsidR="00BA6E60" w:rsidRPr="007775F6" w:rsidRDefault="00DC5A5E" w:rsidP="00937207">
            <w:pPr>
              <w:jc w:val="center"/>
              <w:rPr>
                <w:rFonts w:cs="Arial"/>
                <w:szCs w:val="22"/>
              </w:rPr>
            </w:pPr>
            <w:r w:rsidRPr="007775F6">
              <w:rPr>
                <w:rFonts w:cs="Arial"/>
                <w:szCs w:val="22"/>
              </w:rPr>
              <w:t>3</w:t>
            </w:r>
          </w:p>
        </w:tc>
      </w:tr>
      <w:tr w:rsidR="00BA6E60" w:rsidRPr="007775F6" w:rsidTr="00BA6E60">
        <w:trPr>
          <w:trHeight w:val="227"/>
        </w:trPr>
        <w:tc>
          <w:tcPr>
            <w:tcW w:w="1440" w:type="dxa"/>
          </w:tcPr>
          <w:p w:rsidR="00BA6E60" w:rsidRPr="007775F6" w:rsidRDefault="00BA6E60" w:rsidP="00B375B4">
            <w:pPr>
              <w:rPr>
                <w:rFonts w:cs="Arial"/>
                <w:szCs w:val="22"/>
              </w:rPr>
            </w:pPr>
          </w:p>
        </w:tc>
        <w:tc>
          <w:tcPr>
            <w:tcW w:w="7380" w:type="dxa"/>
          </w:tcPr>
          <w:p w:rsidR="00BA6E60" w:rsidRPr="007775F6" w:rsidRDefault="00BA6E60" w:rsidP="00B375B4">
            <w:pPr>
              <w:rPr>
                <w:rFonts w:cs="Arial"/>
                <w:szCs w:val="22"/>
              </w:rPr>
            </w:pPr>
          </w:p>
        </w:tc>
        <w:tc>
          <w:tcPr>
            <w:tcW w:w="1080" w:type="dxa"/>
          </w:tcPr>
          <w:p w:rsidR="00BA6E60" w:rsidRPr="007775F6" w:rsidRDefault="00BA6E60" w:rsidP="00937207">
            <w:pPr>
              <w:jc w:val="center"/>
              <w:rPr>
                <w:rFonts w:cs="Arial"/>
                <w:szCs w:val="22"/>
              </w:rPr>
            </w:pPr>
          </w:p>
        </w:tc>
      </w:tr>
      <w:tr w:rsidR="00BA6E60" w:rsidRPr="007775F6" w:rsidTr="00BA6E60">
        <w:trPr>
          <w:trHeight w:val="227"/>
        </w:trPr>
        <w:tc>
          <w:tcPr>
            <w:tcW w:w="1440" w:type="dxa"/>
          </w:tcPr>
          <w:p w:rsidR="00BA6E60" w:rsidRPr="007775F6" w:rsidRDefault="00BA6E60" w:rsidP="00B375B4">
            <w:pPr>
              <w:rPr>
                <w:rFonts w:cs="Arial"/>
                <w:szCs w:val="22"/>
              </w:rPr>
            </w:pPr>
            <w:r w:rsidRPr="007775F6">
              <w:rPr>
                <w:rFonts w:cs="Arial"/>
                <w:szCs w:val="22"/>
              </w:rPr>
              <w:t>1.1</w:t>
            </w:r>
          </w:p>
        </w:tc>
        <w:tc>
          <w:tcPr>
            <w:tcW w:w="7380" w:type="dxa"/>
          </w:tcPr>
          <w:p w:rsidR="00BA6E60" w:rsidRPr="007775F6" w:rsidRDefault="00953929" w:rsidP="00B375B4">
            <w:pPr>
              <w:rPr>
                <w:rFonts w:cs="Arial"/>
                <w:szCs w:val="22"/>
              </w:rPr>
            </w:pPr>
            <w:r w:rsidRPr="007775F6">
              <w:rPr>
                <w:rFonts w:cs="Arial"/>
                <w:szCs w:val="22"/>
              </w:rPr>
              <w:t>Budgets</w:t>
            </w:r>
          </w:p>
        </w:tc>
        <w:tc>
          <w:tcPr>
            <w:tcW w:w="1080" w:type="dxa"/>
          </w:tcPr>
          <w:p w:rsidR="00BA6E60" w:rsidRPr="007775F6" w:rsidRDefault="00DC5A5E" w:rsidP="00B259E4">
            <w:pPr>
              <w:jc w:val="center"/>
              <w:rPr>
                <w:rFonts w:cs="Arial"/>
                <w:szCs w:val="22"/>
              </w:rPr>
            </w:pPr>
            <w:r w:rsidRPr="007775F6">
              <w:rPr>
                <w:rFonts w:cs="Arial"/>
                <w:szCs w:val="22"/>
              </w:rPr>
              <w:t>3</w:t>
            </w:r>
          </w:p>
        </w:tc>
      </w:tr>
      <w:tr w:rsidR="00BA6E60" w:rsidRPr="007775F6" w:rsidTr="00BA6E60">
        <w:trPr>
          <w:trHeight w:val="227"/>
        </w:trPr>
        <w:tc>
          <w:tcPr>
            <w:tcW w:w="1440" w:type="dxa"/>
          </w:tcPr>
          <w:p w:rsidR="00BA6E60" w:rsidRPr="007775F6" w:rsidRDefault="00BA6E60" w:rsidP="00B375B4">
            <w:pPr>
              <w:rPr>
                <w:rFonts w:cs="Arial"/>
                <w:szCs w:val="22"/>
              </w:rPr>
            </w:pPr>
          </w:p>
        </w:tc>
        <w:tc>
          <w:tcPr>
            <w:tcW w:w="7380" w:type="dxa"/>
          </w:tcPr>
          <w:p w:rsidR="00BA6E60" w:rsidRPr="007775F6" w:rsidRDefault="00BA6E60" w:rsidP="00B375B4">
            <w:pPr>
              <w:rPr>
                <w:rFonts w:cs="Arial"/>
                <w:szCs w:val="22"/>
              </w:rPr>
            </w:pPr>
          </w:p>
        </w:tc>
        <w:tc>
          <w:tcPr>
            <w:tcW w:w="1080" w:type="dxa"/>
          </w:tcPr>
          <w:p w:rsidR="00BA6E60" w:rsidRPr="007775F6" w:rsidRDefault="00BA6E60" w:rsidP="00B259E4">
            <w:pPr>
              <w:jc w:val="center"/>
              <w:rPr>
                <w:rFonts w:cs="Arial"/>
                <w:szCs w:val="22"/>
              </w:rPr>
            </w:pPr>
          </w:p>
        </w:tc>
      </w:tr>
      <w:tr w:rsidR="00BA6E60" w:rsidRPr="007775F6" w:rsidTr="00BA6E60">
        <w:trPr>
          <w:trHeight w:val="227"/>
        </w:trPr>
        <w:tc>
          <w:tcPr>
            <w:tcW w:w="1440" w:type="dxa"/>
          </w:tcPr>
          <w:p w:rsidR="00BA6E60" w:rsidRPr="007775F6" w:rsidRDefault="00BA6E60" w:rsidP="00B375B4">
            <w:pPr>
              <w:rPr>
                <w:rFonts w:cs="Arial"/>
                <w:szCs w:val="22"/>
              </w:rPr>
            </w:pPr>
            <w:r w:rsidRPr="007775F6">
              <w:rPr>
                <w:rFonts w:cs="Arial"/>
                <w:szCs w:val="22"/>
              </w:rPr>
              <w:t>2</w:t>
            </w:r>
          </w:p>
        </w:tc>
        <w:tc>
          <w:tcPr>
            <w:tcW w:w="7380" w:type="dxa"/>
          </w:tcPr>
          <w:p w:rsidR="00BA6E60" w:rsidRPr="007775F6" w:rsidRDefault="00BA6E60" w:rsidP="00B375B4">
            <w:pPr>
              <w:rPr>
                <w:rFonts w:cs="Arial"/>
                <w:szCs w:val="22"/>
              </w:rPr>
            </w:pPr>
            <w:r w:rsidRPr="007775F6">
              <w:rPr>
                <w:rFonts w:cs="Arial"/>
                <w:szCs w:val="22"/>
              </w:rPr>
              <w:t>Outputs and Outcomes</w:t>
            </w:r>
          </w:p>
        </w:tc>
        <w:tc>
          <w:tcPr>
            <w:tcW w:w="1080" w:type="dxa"/>
          </w:tcPr>
          <w:p w:rsidR="00BA6E60" w:rsidRPr="007775F6" w:rsidRDefault="00DF54C7" w:rsidP="00937207">
            <w:pPr>
              <w:jc w:val="center"/>
              <w:rPr>
                <w:rFonts w:cs="Arial"/>
                <w:szCs w:val="22"/>
              </w:rPr>
            </w:pPr>
            <w:r w:rsidRPr="007775F6">
              <w:rPr>
                <w:rFonts w:cs="Arial"/>
                <w:szCs w:val="22"/>
              </w:rPr>
              <w:t>4</w:t>
            </w:r>
          </w:p>
        </w:tc>
      </w:tr>
      <w:tr w:rsidR="00BA6E60" w:rsidRPr="007775F6" w:rsidTr="00BA6E60">
        <w:trPr>
          <w:trHeight w:val="227"/>
        </w:trPr>
        <w:tc>
          <w:tcPr>
            <w:tcW w:w="1440" w:type="dxa"/>
          </w:tcPr>
          <w:p w:rsidR="00BA6E60" w:rsidRPr="007775F6" w:rsidRDefault="00BA6E60" w:rsidP="00B375B4">
            <w:pPr>
              <w:rPr>
                <w:rFonts w:cs="Arial"/>
                <w:szCs w:val="22"/>
              </w:rPr>
            </w:pPr>
          </w:p>
        </w:tc>
        <w:tc>
          <w:tcPr>
            <w:tcW w:w="7380" w:type="dxa"/>
          </w:tcPr>
          <w:p w:rsidR="00BA6E60" w:rsidRPr="007775F6" w:rsidRDefault="00BA6E60" w:rsidP="00B375B4">
            <w:pPr>
              <w:rPr>
                <w:rFonts w:cs="Arial"/>
                <w:szCs w:val="22"/>
              </w:rPr>
            </w:pPr>
          </w:p>
        </w:tc>
        <w:tc>
          <w:tcPr>
            <w:tcW w:w="1080" w:type="dxa"/>
          </w:tcPr>
          <w:p w:rsidR="00BA6E60" w:rsidRPr="007775F6" w:rsidRDefault="00BA6E60" w:rsidP="00937207">
            <w:pPr>
              <w:jc w:val="center"/>
              <w:rPr>
                <w:rFonts w:cs="Arial"/>
                <w:szCs w:val="22"/>
              </w:rPr>
            </w:pPr>
          </w:p>
        </w:tc>
      </w:tr>
      <w:tr w:rsidR="00BA6E60" w:rsidRPr="007775F6" w:rsidTr="00BA6E60">
        <w:trPr>
          <w:trHeight w:val="227"/>
        </w:trPr>
        <w:tc>
          <w:tcPr>
            <w:tcW w:w="1440" w:type="dxa"/>
          </w:tcPr>
          <w:p w:rsidR="00BA6E60" w:rsidRPr="007775F6" w:rsidRDefault="00BA6E60" w:rsidP="00A30025">
            <w:pPr>
              <w:rPr>
                <w:rFonts w:cs="Arial"/>
                <w:szCs w:val="22"/>
              </w:rPr>
            </w:pPr>
            <w:r w:rsidRPr="007775F6">
              <w:rPr>
                <w:rFonts w:cs="Arial"/>
                <w:szCs w:val="22"/>
              </w:rPr>
              <w:t>2.1</w:t>
            </w:r>
          </w:p>
        </w:tc>
        <w:tc>
          <w:tcPr>
            <w:tcW w:w="7380" w:type="dxa"/>
          </w:tcPr>
          <w:p w:rsidR="00BA6E60" w:rsidRPr="007775F6" w:rsidRDefault="00BA6E60" w:rsidP="00B375B4">
            <w:pPr>
              <w:rPr>
                <w:rFonts w:cs="Arial"/>
                <w:szCs w:val="22"/>
              </w:rPr>
            </w:pPr>
            <w:r w:rsidRPr="007775F6">
              <w:rPr>
                <w:rFonts w:cs="Arial"/>
                <w:szCs w:val="22"/>
              </w:rPr>
              <w:t xml:space="preserve">     Performance management</w:t>
            </w:r>
          </w:p>
        </w:tc>
        <w:tc>
          <w:tcPr>
            <w:tcW w:w="1080" w:type="dxa"/>
          </w:tcPr>
          <w:p w:rsidR="00BA6E60" w:rsidRPr="007775F6" w:rsidRDefault="00C04B4F" w:rsidP="00937207">
            <w:pPr>
              <w:jc w:val="center"/>
              <w:rPr>
                <w:rFonts w:cs="Arial"/>
                <w:szCs w:val="22"/>
              </w:rPr>
            </w:pPr>
            <w:r w:rsidRPr="007775F6">
              <w:rPr>
                <w:rFonts w:cs="Arial"/>
                <w:szCs w:val="22"/>
              </w:rPr>
              <w:t>4</w:t>
            </w:r>
          </w:p>
        </w:tc>
      </w:tr>
      <w:tr w:rsidR="00BA6E60" w:rsidRPr="007775F6" w:rsidTr="00BA6E60">
        <w:trPr>
          <w:trHeight w:val="227"/>
        </w:trPr>
        <w:tc>
          <w:tcPr>
            <w:tcW w:w="1440" w:type="dxa"/>
          </w:tcPr>
          <w:p w:rsidR="00BA6E60" w:rsidRPr="007775F6" w:rsidRDefault="00BA6E60" w:rsidP="00A30025">
            <w:pPr>
              <w:rPr>
                <w:rFonts w:cs="Arial"/>
                <w:szCs w:val="22"/>
              </w:rPr>
            </w:pPr>
            <w:r w:rsidRPr="007775F6">
              <w:rPr>
                <w:rFonts w:cs="Arial"/>
                <w:szCs w:val="22"/>
              </w:rPr>
              <w:t>2.2</w:t>
            </w:r>
          </w:p>
        </w:tc>
        <w:tc>
          <w:tcPr>
            <w:tcW w:w="7380" w:type="dxa"/>
          </w:tcPr>
          <w:p w:rsidR="00BA6E60" w:rsidRPr="007775F6" w:rsidRDefault="00BA6E60" w:rsidP="00B375B4">
            <w:pPr>
              <w:rPr>
                <w:rFonts w:cs="Arial"/>
                <w:szCs w:val="22"/>
              </w:rPr>
            </w:pPr>
            <w:r w:rsidRPr="007775F6">
              <w:rPr>
                <w:rFonts w:cs="Arial"/>
                <w:szCs w:val="22"/>
              </w:rPr>
              <w:t xml:space="preserve">     Projects</w:t>
            </w:r>
          </w:p>
        </w:tc>
        <w:tc>
          <w:tcPr>
            <w:tcW w:w="1080" w:type="dxa"/>
          </w:tcPr>
          <w:p w:rsidR="00BA6E60" w:rsidRPr="007775F6" w:rsidRDefault="00DF54C7" w:rsidP="00937207">
            <w:pPr>
              <w:jc w:val="center"/>
              <w:rPr>
                <w:rFonts w:cs="Arial"/>
                <w:szCs w:val="22"/>
              </w:rPr>
            </w:pPr>
            <w:r w:rsidRPr="007775F6">
              <w:rPr>
                <w:rFonts w:cs="Arial"/>
                <w:szCs w:val="22"/>
              </w:rPr>
              <w:t>6</w:t>
            </w:r>
          </w:p>
        </w:tc>
      </w:tr>
      <w:tr w:rsidR="00BA6E60" w:rsidRPr="007775F6" w:rsidTr="00BA6E60">
        <w:trPr>
          <w:trHeight w:val="227"/>
        </w:trPr>
        <w:tc>
          <w:tcPr>
            <w:tcW w:w="1440" w:type="dxa"/>
          </w:tcPr>
          <w:p w:rsidR="00BA6E60" w:rsidRPr="007775F6" w:rsidRDefault="00BA6E60" w:rsidP="00A30025">
            <w:pPr>
              <w:rPr>
                <w:rFonts w:cs="Arial"/>
                <w:szCs w:val="22"/>
              </w:rPr>
            </w:pPr>
            <w:r w:rsidRPr="007775F6">
              <w:rPr>
                <w:rFonts w:cs="Arial"/>
                <w:szCs w:val="22"/>
              </w:rPr>
              <w:t>2.</w:t>
            </w:r>
            <w:r w:rsidR="00953929" w:rsidRPr="007775F6">
              <w:rPr>
                <w:rFonts w:cs="Arial"/>
                <w:szCs w:val="22"/>
              </w:rPr>
              <w:t>3</w:t>
            </w:r>
          </w:p>
        </w:tc>
        <w:tc>
          <w:tcPr>
            <w:tcW w:w="7380" w:type="dxa"/>
          </w:tcPr>
          <w:p w:rsidR="00BA6E60" w:rsidRPr="007775F6" w:rsidRDefault="00BA6E60" w:rsidP="00B375B4">
            <w:pPr>
              <w:rPr>
                <w:rFonts w:cs="Arial"/>
                <w:szCs w:val="22"/>
              </w:rPr>
            </w:pPr>
            <w:r w:rsidRPr="007775F6">
              <w:rPr>
                <w:rFonts w:cs="Arial"/>
                <w:szCs w:val="22"/>
              </w:rPr>
              <w:t xml:space="preserve">     Risk Management</w:t>
            </w:r>
          </w:p>
        </w:tc>
        <w:tc>
          <w:tcPr>
            <w:tcW w:w="1080" w:type="dxa"/>
          </w:tcPr>
          <w:p w:rsidR="00BA6E60" w:rsidRPr="007775F6" w:rsidRDefault="00DF54C7" w:rsidP="00937207">
            <w:pPr>
              <w:jc w:val="center"/>
              <w:rPr>
                <w:rFonts w:cs="Arial"/>
                <w:szCs w:val="22"/>
              </w:rPr>
            </w:pPr>
            <w:r w:rsidRPr="007775F6">
              <w:rPr>
                <w:rFonts w:cs="Arial"/>
                <w:szCs w:val="22"/>
              </w:rPr>
              <w:t>7</w:t>
            </w:r>
          </w:p>
        </w:tc>
      </w:tr>
      <w:tr w:rsidR="00BA6E60" w:rsidRPr="007775F6" w:rsidTr="00BA6E60">
        <w:trPr>
          <w:trHeight w:val="227"/>
        </w:trPr>
        <w:tc>
          <w:tcPr>
            <w:tcW w:w="1440" w:type="dxa"/>
          </w:tcPr>
          <w:p w:rsidR="00BA6E60" w:rsidRPr="007775F6" w:rsidRDefault="00BA6E60" w:rsidP="00992600">
            <w:pPr>
              <w:rPr>
                <w:rFonts w:cs="Arial"/>
                <w:szCs w:val="22"/>
              </w:rPr>
            </w:pPr>
          </w:p>
        </w:tc>
        <w:tc>
          <w:tcPr>
            <w:tcW w:w="7380" w:type="dxa"/>
          </w:tcPr>
          <w:p w:rsidR="00BA6E60" w:rsidRPr="007775F6" w:rsidRDefault="00BA6E60" w:rsidP="00B375B4">
            <w:pPr>
              <w:rPr>
                <w:rFonts w:cs="Arial"/>
                <w:szCs w:val="22"/>
              </w:rPr>
            </w:pPr>
          </w:p>
        </w:tc>
        <w:tc>
          <w:tcPr>
            <w:tcW w:w="1080" w:type="dxa"/>
          </w:tcPr>
          <w:p w:rsidR="00BA6E60" w:rsidRPr="007775F6" w:rsidRDefault="00BA6E60" w:rsidP="00937207">
            <w:pPr>
              <w:jc w:val="center"/>
              <w:rPr>
                <w:rFonts w:cs="Arial"/>
                <w:szCs w:val="22"/>
              </w:rPr>
            </w:pPr>
          </w:p>
        </w:tc>
      </w:tr>
      <w:tr w:rsidR="00BA6E60" w:rsidRPr="007775F6" w:rsidTr="00BA6E60">
        <w:trPr>
          <w:trHeight w:val="227"/>
        </w:trPr>
        <w:tc>
          <w:tcPr>
            <w:tcW w:w="1440" w:type="dxa"/>
          </w:tcPr>
          <w:p w:rsidR="00BA6E60" w:rsidRPr="007775F6" w:rsidRDefault="00BA6E60" w:rsidP="00B375B4">
            <w:pPr>
              <w:rPr>
                <w:rFonts w:cs="Arial"/>
                <w:szCs w:val="22"/>
              </w:rPr>
            </w:pPr>
          </w:p>
        </w:tc>
        <w:tc>
          <w:tcPr>
            <w:tcW w:w="7380" w:type="dxa"/>
          </w:tcPr>
          <w:p w:rsidR="00BA6E60" w:rsidRPr="007775F6" w:rsidRDefault="00BA6E60" w:rsidP="00B375B4">
            <w:pPr>
              <w:rPr>
                <w:rFonts w:cs="Arial"/>
                <w:szCs w:val="22"/>
              </w:rPr>
            </w:pPr>
            <w:r w:rsidRPr="007775F6">
              <w:rPr>
                <w:rFonts w:cs="Arial"/>
                <w:szCs w:val="22"/>
              </w:rPr>
              <w:t>Version Control</w:t>
            </w:r>
          </w:p>
        </w:tc>
        <w:tc>
          <w:tcPr>
            <w:tcW w:w="1080" w:type="dxa"/>
          </w:tcPr>
          <w:p w:rsidR="00BA6E60" w:rsidRPr="007775F6" w:rsidRDefault="00953929" w:rsidP="00937207">
            <w:pPr>
              <w:jc w:val="center"/>
              <w:rPr>
                <w:rFonts w:cs="Arial"/>
                <w:szCs w:val="22"/>
              </w:rPr>
            </w:pPr>
            <w:r w:rsidRPr="007775F6">
              <w:rPr>
                <w:rFonts w:cs="Arial"/>
                <w:szCs w:val="22"/>
              </w:rPr>
              <w:t>1</w:t>
            </w:r>
            <w:r w:rsidR="000C35AA" w:rsidRPr="007775F6">
              <w:rPr>
                <w:rFonts w:cs="Arial"/>
                <w:szCs w:val="22"/>
              </w:rPr>
              <w:t>2</w:t>
            </w:r>
          </w:p>
        </w:tc>
      </w:tr>
      <w:tr w:rsidR="00BA6E60" w:rsidRPr="007775F6" w:rsidTr="00BA6E60">
        <w:trPr>
          <w:trHeight w:val="227"/>
        </w:trPr>
        <w:tc>
          <w:tcPr>
            <w:tcW w:w="1440" w:type="dxa"/>
          </w:tcPr>
          <w:p w:rsidR="00BA6E60" w:rsidRPr="007775F6" w:rsidRDefault="00BA6E60" w:rsidP="00A30025">
            <w:pPr>
              <w:rPr>
                <w:rFonts w:cs="Arial"/>
                <w:szCs w:val="22"/>
              </w:rPr>
            </w:pPr>
          </w:p>
        </w:tc>
        <w:tc>
          <w:tcPr>
            <w:tcW w:w="7380" w:type="dxa"/>
          </w:tcPr>
          <w:p w:rsidR="00BA6E60" w:rsidRPr="007775F6" w:rsidRDefault="00BA6E60" w:rsidP="00B375B4">
            <w:pPr>
              <w:rPr>
                <w:rFonts w:cs="Arial"/>
                <w:szCs w:val="22"/>
              </w:rPr>
            </w:pPr>
          </w:p>
        </w:tc>
        <w:tc>
          <w:tcPr>
            <w:tcW w:w="1080" w:type="dxa"/>
          </w:tcPr>
          <w:p w:rsidR="00BA6E60" w:rsidRPr="007775F6" w:rsidRDefault="00BA6E60" w:rsidP="00937207">
            <w:pPr>
              <w:jc w:val="center"/>
              <w:rPr>
                <w:rFonts w:cs="Arial"/>
                <w:szCs w:val="22"/>
              </w:rPr>
            </w:pPr>
          </w:p>
        </w:tc>
      </w:tr>
    </w:tbl>
    <w:p w:rsidR="00B41BF8" w:rsidRPr="007775F6" w:rsidRDefault="00B41BF8"/>
    <w:p w:rsidR="00FD5DB9" w:rsidRPr="003F10E7" w:rsidRDefault="00FD5DB9">
      <w:pPr>
        <w:rPr>
          <w:highlight w:val="yellow"/>
        </w:rPr>
        <w:sectPr w:rsidR="00FD5DB9" w:rsidRPr="003F10E7" w:rsidSect="00FD5DB9">
          <w:headerReference w:type="default" r:id="rId9"/>
          <w:pgSz w:w="16838" w:h="11906" w:orient="landscape"/>
          <w:pgMar w:top="899" w:right="1440" w:bottom="1258" w:left="1440" w:header="709" w:footer="709" w:gutter="0"/>
          <w:pgNumType w:start="1"/>
          <w:cols w:space="708"/>
          <w:docGrid w:linePitch="360"/>
        </w:sectPr>
      </w:pPr>
    </w:p>
    <w:p w:rsidR="00C95B7B" w:rsidRPr="007775F6" w:rsidRDefault="00C95B7B" w:rsidP="00C95B7B">
      <w:pPr>
        <w:pStyle w:val="Title"/>
        <w:keepNext/>
        <w:jc w:val="both"/>
        <w:rPr>
          <w:rFonts w:cs="Arial"/>
          <w:szCs w:val="22"/>
        </w:rPr>
      </w:pPr>
      <w:r w:rsidRPr="007775F6">
        <w:rPr>
          <w:rFonts w:cs="Arial"/>
          <w:szCs w:val="22"/>
        </w:rPr>
        <w:lastRenderedPageBreak/>
        <w:t>INTRODUCTION</w:t>
      </w:r>
    </w:p>
    <w:p w:rsidR="00FB07EC" w:rsidRPr="007775F6" w:rsidRDefault="00FB07EC" w:rsidP="00C95B7B">
      <w:pPr>
        <w:pStyle w:val="Title"/>
        <w:keepNext/>
        <w:jc w:val="both"/>
        <w:rPr>
          <w:rFonts w:cs="Arial"/>
          <w:b w:val="0"/>
          <w:szCs w:val="22"/>
        </w:rPr>
      </w:pPr>
    </w:p>
    <w:p w:rsidR="00C95B7B" w:rsidRPr="007775F6" w:rsidRDefault="00C95B7B" w:rsidP="00C95B7B">
      <w:pPr>
        <w:pStyle w:val="Title"/>
        <w:keepNext/>
        <w:jc w:val="both"/>
        <w:rPr>
          <w:rFonts w:cs="Arial"/>
          <w:b w:val="0"/>
          <w:szCs w:val="22"/>
        </w:rPr>
      </w:pPr>
      <w:r w:rsidRPr="007775F6">
        <w:rPr>
          <w:rFonts w:cs="Arial"/>
          <w:b w:val="0"/>
          <w:szCs w:val="22"/>
        </w:rPr>
        <w:t>The progress of this service plan will be monitored in the following ways:</w:t>
      </w:r>
    </w:p>
    <w:p w:rsidR="00C95B7B" w:rsidRPr="007775F6" w:rsidRDefault="00C95B7B" w:rsidP="00C95B7B">
      <w:pPr>
        <w:pStyle w:val="Title"/>
        <w:keepNext/>
        <w:jc w:val="both"/>
        <w:rPr>
          <w:rFonts w:cs="Arial"/>
          <w:b w:val="0"/>
          <w:szCs w:val="22"/>
        </w:rPr>
      </w:pPr>
    </w:p>
    <w:p w:rsidR="00C95B7B" w:rsidRPr="007775F6" w:rsidRDefault="00C95B7B" w:rsidP="00C95B7B">
      <w:pPr>
        <w:pStyle w:val="Title"/>
        <w:keepNext/>
        <w:numPr>
          <w:ilvl w:val="0"/>
          <w:numId w:val="6"/>
        </w:numPr>
        <w:jc w:val="both"/>
        <w:rPr>
          <w:rFonts w:cs="Arial"/>
          <w:b w:val="0"/>
          <w:szCs w:val="22"/>
        </w:rPr>
      </w:pPr>
      <w:r w:rsidRPr="007775F6">
        <w:rPr>
          <w:rFonts w:cs="Arial"/>
          <w:b w:val="0"/>
          <w:szCs w:val="22"/>
        </w:rPr>
        <w:t xml:space="preserve">Through regular discussion at departmental management team (DMT) and </w:t>
      </w:r>
      <w:r w:rsidR="00702A69" w:rsidRPr="007775F6">
        <w:rPr>
          <w:rFonts w:cs="Arial"/>
          <w:b w:val="0"/>
          <w:szCs w:val="22"/>
        </w:rPr>
        <w:t>shared services operations board (SSOB)</w:t>
      </w:r>
      <w:r w:rsidRPr="007775F6">
        <w:rPr>
          <w:rFonts w:cs="Arial"/>
          <w:b w:val="0"/>
          <w:szCs w:val="22"/>
        </w:rPr>
        <w:t xml:space="preserve"> meetings</w:t>
      </w:r>
      <w:r w:rsidR="00702A69" w:rsidRPr="007775F6">
        <w:rPr>
          <w:rFonts w:cs="Arial"/>
          <w:b w:val="0"/>
          <w:szCs w:val="22"/>
        </w:rPr>
        <w:t>.</w:t>
      </w:r>
      <w:r w:rsidR="009F4E13" w:rsidRPr="007775F6">
        <w:rPr>
          <w:rFonts w:cs="Arial"/>
          <w:b w:val="0"/>
          <w:szCs w:val="22"/>
        </w:rPr>
        <w:t xml:space="preserve"> </w:t>
      </w:r>
    </w:p>
    <w:p w:rsidR="00C95B7B" w:rsidRPr="007775F6" w:rsidRDefault="00C95B7B" w:rsidP="00C95B7B">
      <w:pPr>
        <w:pStyle w:val="Title"/>
        <w:keepNext/>
        <w:numPr>
          <w:ilvl w:val="0"/>
          <w:numId w:val="6"/>
        </w:numPr>
        <w:jc w:val="both"/>
        <w:rPr>
          <w:rFonts w:cs="Arial"/>
          <w:b w:val="0"/>
          <w:szCs w:val="22"/>
        </w:rPr>
      </w:pPr>
      <w:r w:rsidRPr="007775F6">
        <w:rPr>
          <w:rFonts w:cs="Arial"/>
          <w:b w:val="0"/>
          <w:szCs w:val="22"/>
        </w:rPr>
        <w:t xml:space="preserve">Performance </w:t>
      </w:r>
      <w:r w:rsidR="00572A7B" w:rsidRPr="007775F6">
        <w:rPr>
          <w:rFonts w:cs="Arial"/>
          <w:b w:val="0"/>
          <w:szCs w:val="22"/>
        </w:rPr>
        <w:t xml:space="preserve">indicator </w:t>
      </w:r>
      <w:r w:rsidRPr="007775F6">
        <w:rPr>
          <w:rFonts w:cs="Arial"/>
          <w:b w:val="0"/>
          <w:szCs w:val="22"/>
        </w:rPr>
        <w:t>monitoring by the Council’s Manage</w:t>
      </w:r>
      <w:r w:rsidR="00FB07EC" w:rsidRPr="007775F6">
        <w:rPr>
          <w:rFonts w:cs="Arial"/>
          <w:b w:val="0"/>
          <w:szCs w:val="22"/>
        </w:rPr>
        <w:t>ment Board on a quarterly basis</w:t>
      </w:r>
    </w:p>
    <w:p w:rsidR="00C95B7B" w:rsidRPr="007775F6" w:rsidRDefault="00C95B7B" w:rsidP="00C95B7B">
      <w:pPr>
        <w:pStyle w:val="Title"/>
        <w:keepNext/>
        <w:numPr>
          <w:ilvl w:val="0"/>
          <w:numId w:val="6"/>
        </w:numPr>
        <w:jc w:val="both"/>
        <w:rPr>
          <w:rFonts w:cs="Arial"/>
          <w:b w:val="0"/>
          <w:szCs w:val="22"/>
        </w:rPr>
      </w:pPr>
      <w:r w:rsidRPr="007775F6">
        <w:rPr>
          <w:rFonts w:cs="Arial"/>
          <w:b w:val="0"/>
          <w:szCs w:val="22"/>
        </w:rPr>
        <w:t>By Committee reports twice a year (at the end of quarters two and four)</w:t>
      </w:r>
    </w:p>
    <w:p w:rsidR="00C95B7B" w:rsidRPr="007775F6" w:rsidRDefault="00C95B7B" w:rsidP="00C95B7B">
      <w:pPr>
        <w:pStyle w:val="Title"/>
        <w:keepNext/>
        <w:jc w:val="both"/>
        <w:rPr>
          <w:rFonts w:cs="Arial"/>
          <w:b w:val="0"/>
          <w:szCs w:val="22"/>
        </w:rPr>
      </w:pPr>
    </w:p>
    <w:p w:rsidR="00C95B7B" w:rsidRPr="007775F6" w:rsidRDefault="00C95B7B" w:rsidP="00C95B7B">
      <w:pPr>
        <w:pStyle w:val="Title"/>
        <w:keepNext/>
        <w:jc w:val="both"/>
        <w:rPr>
          <w:rFonts w:cs="Arial"/>
          <w:b w:val="0"/>
          <w:szCs w:val="22"/>
        </w:rPr>
      </w:pPr>
      <w:r w:rsidRPr="007775F6">
        <w:rPr>
          <w:rFonts w:cs="Arial"/>
          <w:b w:val="0"/>
          <w:szCs w:val="22"/>
        </w:rPr>
        <w:t>Service Plans will be formally updated on an annual basis, taking into account internal and external influences arising from monitoring arrangements throughout the year.</w:t>
      </w:r>
    </w:p>
    <w:p w:rsidR="0067133B" w:rsidRPr="007775F6" w:rsidRDefault="0067133B" w:rsidP="00C95B7B">
      <w:pPr>
        <w:pStyle w:val="Title"/>
        <w:keepNext/>
        <w:jc w:val="both"/>
        <w:rPr>
          <w:rFonts w:cs="Arial"/>
          <w:b w:val="0"/>
          <w:szCs w:val="22"/>
        </w:rPr>
      </w:pPr>
    </w:p>
    <w:p w:rsidR="00C95B7B" w:rsidRPr="007775F6" w:rsidRDefault="00C95B7B">
      <w:pPr>
        <w:rPr>
          <w:b/>
        </w:rPr>
      </w:pPr>
    </w:p>
    <w:p w:rsidR="00E3559E" w:rsidRPr="007775F6" w:rsidRDefault="00C85BEC" w:rsidP="00E3559E">
      <w:r w:rsidRPr="007775F6">
        <w:rPr>
          <w:b/>
        </w:rPr>
        <w:t>SECTION 1:</w:t>
      </w:r>
      <w:r w:rsidRPr="007775F6">
        <w:rPr>
          <w:b/>
        </w:rPr>
        <w:tab/>
      </w:r>
      <w:r w:rsidR="00BC16F2" w:rsidRPr="007775F6">
        <w:rPr>
          <w:b/>
        </w:rPr>
        <w:t>INPUTS</w:t>
      </w:r>
      <w:r w:rsidR="00E3559E" w:rsidRPr="007775F6">
        <w:rPr>
          <w:b/>
        </w:rPr>
        <w:tab/>
      </w:r>
    </w:p>
    <w:p w:rsidR="00992600" w:rsidRPr="007775F6" w:rsidRDefault="009926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E3559E" w:rsidRPr="007775F6" w:rsidTr="00DB0165">
        <w:trPr>
          <w:trHeight w:val="227"/>
        </w:trPr>
        <w:tc>
          <w:tcPr>
            <w:tcW w:w="1368" w:type="dxa"/>
            <w:tcBorders>
              <w:top w:val="single" w:sz="4" w:space="0" w:color="auto"/>
              <w:left w:val="single" w:sz="4" w:space="0" w:color="auto"/>
              <w:bottom w:val="single" w:sz="4" w:space="0" w:color="auto"/>
            </w:tcBorders>
            <w:shd w:val="clear" w:color="auto" w:fill="C0C0C0"/>
          </w:tcPr>
          <w:p w:rsidR="00E3559E" w:rsidRPr="007775F6" w:rsidRDefault="00E3559E" w:rsidP="00DB0165">
            <w:pPr>
              <w:rPr>
                <w:rFonts w:cs="Arial"/>
                <w:b/>
                <w:szCs w:val="22"/>
              </w:rPr>
            </w:pPr>
          </w:p>
          <w:p w:rsidR="00E3559E" w:rsidRPr="007775F6" w:rsidRDefault="00BC16F2" w:rsidP="00DB0165">
            <w:pPr>
              <w:rPr>
                <w:rFonts w:cs="Arial"/>
                <w:b/>
                <w:szCs w:val="22"/>
              </w:rPr>
            </w:pPr>
            <w:r w:rsidRPr="007775F6">
              <w:rPr>
                <w:rFonts w:cs="Arial"/>
                <w:b/>
                <w:szCs w:val="22"/>
              </w:rPr>
              <w:t>1</w:t>
            </w:r>
            <w:r w:rsidR="00E3559E" w:rsidRPr="007775F6">
              <w:rPr>
                <w:rFonts w:cs="Arial"/>
                <w:b/>
                <w:szCs w:val="22"/>
              </w:rPr>
              <w:t>.1</w:t>
            </w:r>
          </w:p>
          <w:p w:rsidR="00E3559E" w:rsidRPr="007775F6" w:rsidRDefault="00E3559E" w:rsidP="00DB0165">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E3559E" w:rsidRPr="007775F6" w:rsidRDefault="00E3559E" w:rsidP="00DB0165">
            <w:pPr>
              <w:rPr>
                <w:rFonts w:cs="Arial"/>
                <w:b/>
                <w:szCs w:val="22"/>
              </w:rPr>
            </w:pPr>
          </w:p>
          <w:p w:rsidR="00E3559E" w:rsidRPr="007775F6" w:rsidRDefault="00953929" w:rsidP="00DB0165">
            <w:pPr>
              <w:rPr>
                <w:rFonts w:cs="Arial"/>
                <w:b/>
                <w:szCs w:val="22"/>
              </w:rPr>
            </w:pPr>
            <w:r w:rsidRPr="007775F6">
              <w:rPr>
                <w:rFonts w:cs="Arial"/>
                <w:b/>
                <w:szCs w:val="22"/>
              </w:rPr>
              <w:t>Budgets</w:t>
            </w:r>
          </w:p>
        </w:tc>
      </w:tr>
    </w:tbl>
    <w:p w:rsidR="003572DB" w:rsidRPr="007775F6" w:rsidRDefault="003572DB"/>
    <w:tbl>
      <w:tblPr>
        <w:tblW w:w="14057" w:type="dxa"/>
        <w:tblInd w:w="91" w:type="dxa"/>
        <w:tblLook w:val="0000" w:firstRow="0" w:lastRow="0" w:firstColumn="0" w:lastColumn="0" w:noHBand="0" w:noVBand="0"/>
      </w:tblPr>
      <w:tblGrid>
        <w:gridCol w:w="520"/>
        <w:gridCol w:w="3097"/>
        <w:gridCol w:w="3240"/>
        <w:gridCol w:w="3420"/>
        <w:gridCol w:w="3780"/>
      </w:tblGrid>
      <w:tr w:rsidR="003572DB" w:rsidRPr="007775F6" w:rsidTr="00DF54C7">
        <w:trPr>
          <w:trHeight w:val="300"/>
        </w:trPr>
        <w:tc>
          <w:tcPr>
            <w:tcW w:w="520" w:type="dxa"/>
            <w:tcBorders>
              <w:top w:val="nil"/>
              <w:left w:val="nil"/>
              <w:bottom w:val="nil"/>
              <w:right w:val="nil"/>
            </w:tcBorders>
            <w:shd w:val="clear" w:color="auto" w:fill="auto"/>
            <w:noWrap/>
            <w:vAlign w:val="bottom"/>
          </w:tcPr>
          <w:p w:rsidR="003572DB" w:rsidRPr="007775F6" w:rsidRDefault="003572DB" w:rsidP="00AD42D3">
            <w:pPr>
              <w:rPr>
                <w:rFonts w:ascii="Calibri" w:hAnsi="Calibri"/>
                <w:szCs w:val="22"/>
              </w:rPr>
            </w:pPr>
          </w:p>
        </w:tc>
        <w:tc>
          <w:tcPr>
            <w:tcW w:w="3097" w:type="dxa"/>
            <w:tcBorders>
              <w:top w:val="nil"/>
              <w:left w:val="nil"/>
              <w:bottom w:val="nil"/>
              <w:right w:val="nil"/>
            </w:tcBorders>
            <w:shd w:val="clear" w:color="auto" w:fill="auto"/>
            <w:noWrap/>
            <w:vAlign w:val="bottom"/>
          </w:tcPr>
          <w:p w:rsidR="003572DB" w:rsidRPr="007775F6" w:rsidRDefault="003572DB" w:rsidP="00AD42D3">
            <w:pPr>
              <w:rPr>
                <w:rFonts w:ascii="Calibri" w:hAnsi="Calibri"/>
                <w:szCs w:val="22"/>
              </w:rPr>
            </w:pPr>
          </w:p>
        </w:tc>
        <w:tc>
          <w:tcPr>
            <w:tcW w:w="3240" w:type="dxa"/>
            <w:tcBorders>
              <w:top w:val="single" w:sz="8" w:space="0" w:color="808080"/>
              <w:left w:val="nil"/>
              <w:bottom w:val="nil"/>
              <w:right w:val="nil"/>
            </w:tcBorders>
            <w:shd w:val="clear" w:color="auto" w:fill="auto"/>
            <w:noWrap/>
            <w:vAlign w:val="bottom"/>
          </w:tcPr>
          <w:p w:rsidR="003572DB" w:rsidRPr="007775F6" w:rsidRDefault="007D0FAC" w:rsidP="00AD42D3">
            <w:pPr>
              <w:jc w:val="center"/>
              <w:rPr>
                <w:rFonts w:ascii="Calibri" w:hAnsi="Calibri"/>
                <w:b/>
                <w:bCs/>
                <w:szCs w:val="22"/>
              </w:rPr>
            </w:pPr>
            <w:r w:rsidRPr="007775F6">
              <w:rPr>
                <w:rFonts w:ascii="Calibri" w:hAnsi="Calibri"/>
                <w:b/>
                <w:bCs/>
                <w:szCs w:val="22"/>
              </w:rPr>
              <w:t>2016/17</w:t>
            </w:r>
          </w:p>
        </w:tc>
        <w:tc>
          <w:tcPr>
            <w:tcW w:w="3420" w:type="dxa"/>
            <w:tcBorders>
              <w:top w:val="single" w:sz="8" w:space="0" w:color="808080"/>
              <w:left w:val="nil"/>
              <w:bottom w:val="nil"/>
              <w:right w:val="nil"/>
            </w:tcBorders>
            <w:shd w:val="clear" w:color="auto" w:fill="auto"/>
            <w:noWrap/>
            <w:vAlign w:val="bottom"/>
          </w:tcPr>
          <w:p w:rsidR="003572DB" w:rsidRPr="007775F6" w:rsidRDefault="003572DB" w:rsidP="00AD42D3">
            <w:pPr>
              <w:jc w:val="center"/>
              <w:rPr>
                <w:rFonts w:ascii="Calibri" w:hAnsi="Calibri"/>
                <w:b/>
                <w:bCs/>
                <w:szCs w:val="22"/>
              </w:rPr>
            </w:pPr>
            <w:r w:rsidRPr="007775F6">
              <w:rPr>
                <w:rFonts w:ascii="Calibri" w:hAnsi="Calibri"/>
                <w:b/>
                <w:bCs/>
                <w:szCs w:val="22"/>
              </w:rPr>
              <w:t>201</w:t>
            </w:r>
            <w:r w:rsidR="007D0FAC" w:rsidRPr="007775F6">
              <w:rPr>
                <w:rFonts w:ascii="Calibri" w:hAnsi="Calibri"/>
                <w:b/>
                <w:bCs/>
                <w:szCs w:val="22"/>
              </w:rPr>
              <w:t>7</w:t>
            </w:r>
            <w:r w:rsidRPr="007775F6">
              <w:rPr>
                <w:rFonts w:ascii="Calibri" w:hAnsi="Calibri"/>
                <w:b/>
                <w:bCs/>
                <w:szCs w:val="22"/>
              </w:rPr>
              <w:t>/1</w:t>
            </w:r>
            <w:r w:rsidR="007D0FAC" w:rsidRPr="007775F6">
              <w:rPr>
                <w:rFonts w:ascii="Calibri" w:hAnsi="Calibri"/>
                <w:b/>
                <w:bCs/>
                <w:szCs w:val="22"/>
              </w:rPr>
              <w:t>8</w:t>
            </w:r>
          </w:p>
        </w:tc>
        <w:tc>
          <w:tcPr>
            <w:tcW w:w="3780" w:type="dxa"/>
            <w:tcBorders>
              <w:top w:val="single" w:sz="8" w:space="0" w:color="808080"/>
              <w:left w:val="nil"/>
              <w:bottom w:val="nil"/>
              <w:right w:val="nil"/>
            </w:tcBorders>
            <w:shd w:val="clear" w:color="auto" w:fill="auto"/>
            <w:noWrap/>
            <w:vAlign w:val="bottom"/>
          </w:tcPr>
          <w:p w:rsidR="003572DB" w:rsidRPr="007775F6" w:rsidRDefault="003572DB" w:rsidP="00AD42D3">
            <w:pPr>
              <w:jc w:val="center"/>
              <w:rPr>
                <w:rFonts w:ascii="Calibri" w:hAnsi="Calibri"/>
                <w:b/>
                <w:bCs/>
                <w:szCs w:val="22"/>
              </w:rPr>
            </w:pPr>
            <w:r w:rsidRPr="007775F6">
              <w:rPr>
                <w:rFonts w:ascii="Calibri" w:hAnsi="Calibri"/>
                <w:b/>
                <w:bCs/>
                <w:szCs w:val="22"/>
              </w:rPr>
              <w:t>201</w:t>
            </w:r>
            <w:r w:rsidR="007D0FAC" w:rsidRPr="007775F6">
              <w:rPr>
                <w:rFonts w:ascii="Calibri" w:hAnsi="Calibri"/>
                <w:b/>
                <w:bCs/>
                <w:szCs w:val="22"/>
              </w:rPr>
              <w:t>8</w:t>
            </w:r>
            <w:r w:rsidRPr="007775F6">
              <w:rPr>
                <w:rFonts w:ascii="Calibri" w:hAnsi="Calibri"/>
                <w:b/>
                <w:bCs/>
                <w:szCs w:val="22"/>
              </w:rPr>
              <w:t>/1</w:t>
            </w:r>
            <w:r w:rsidR="007D0FAC" w:rsidRPr="007775F6">
              <w:rPr>
                <w:rFonts w:ascii="Calibri" w:hAnsi="Calibri"/>
                <w:b/>
                <w:bCs/>
                <w:szCs w:val="22"/>
              </w:rPr>
              <w:t>9</w:t>
            </w:r>
          </w:p>
        </w:tc>
      </w:tr>
      <w:tr w:rsidR="003572DB" w:rsidRPr="007775F6" w:rsidTr="00DF54C7">
        <w:trPr>
          <w:trHeight w:val="315"/>
        </w:trPr>
        <w:tc>
          <w:tcPr>
            <w:tcW w:w="520" w:type="dxa"/>
            <w:tcBorders>
              <w:top w:val="nil"/>
              <w:left w:val="nil"/>
              <w:bottom w:val="nil"/>
              <w:right w:val="nil"/>
            </w:tcBorders>
            <w:shd w:val="clear" w:color="auto" w:fill="auto"/>
            <w:noWrap/>
            <w:vAlign w:val="bottom"/>
          </w:tcPr>
          <w:p w:rsidR="003572DB" w:rsidRPr="007775F6" w:rsidRDefault="003572DB" w:rsidP="00AD42D3">
            <w:pPr>
              <w:rPr>
                <w:rFonts w:ascii="Calibri" w:hAnsi="Calibri"/>
                <w:szCs w:val="22"/>
              </w:rPr>
            </w:pPr>
          </w:p>
        </w:tc>
        <w:tc>
          <w:tcPr>
            <w:tcW w:w="3097" w:type="dxa"/>
            <w:tcBorders>
              <w:top w:val="nil"/>
              <w:left w:val="nil"/>
              <w:bottom w:val="nil"/>
              <w:right w:val="nil"/>
            </w:tcBorders>
            <w:shd w:val="clear" w:color="auto" w:fill="auto"/>
            <w:noWrap/>
            <w:vAlign w:val="bottom"/>
          </w:tcPr>
          <w:p w:rsidR="003572DB" w:rsidRPr="007775F6" w:rsidRDefault="003572DB" w:rsidP="00AD42D3">
            <w:pPr>
              <w:rPr>
                <w:rFonts w:ascii="Calibri" w:hAnsi="Calibri"/>
                <w:szCs w:val="22"/>
              </w:rPr>
            </w:pPr>
          </w:p>
        </w:tc>
        <w:tc>
          <w:tcPr>
            <w:tcW w:w="3240" w:type="dxa"/>
            <w:tcBorders>
              <w:top w:val="nil"/>
              <w:left w:val="nil"/>
              <w:bottom w:val="single" w:sz="8" w:space="0" w:color="808080"/>
              <w:right w:val="nil"/>
            </w:tcBorders>
            <w:shd w:val="clear" w:color="auto" w:fill="auto"/>
            <w:noWrap/>
            <w:vAlign w:val="bottom"/>
          </w:tcPr>
          <w:p w:rsidR="003572DB" w:rsidRPr="007775F6" w:rsidRDefault="003572DB" w:rsidP="00AD42D3">
            <w:pPr>
              <w:jc w:val="center"/>
              <w:rPr>
                <w:rFonts w:ascii="Calibri" w:hAnsi="Calibri"/>
                <w:b/>
                <w:bCs/>
                <w:szCs w:val="22"/>
              </w:rPr>
            </w:pPr>
            <w:r w:rsidRPr="007775F6">
              <w:rPr>
                <w:rFonts w:ascii="Calibri" w:hAnsi="Calibri"/>
                <w:b/>
                <w:bCs/>
                <w:szCs w:val="22"/>
              </w:rPr>
              <w:t>Latest</w:t>
            </w:r>
          </w:p>
        </w:tc>
        <w:tc>
          <w:tcPr>
            <w:tcW w:w="3420" w:type="dxa"/>
            <w:tcBorders>
              <w:top w:val="nil"/>
              <w:left w:val="nil"/>
              <w:bottom w:val="single" w:sz="8" w:space="0" w:color="808080"/>
              <w:right w:val="nil"/>
            </w:tcBorders>
            <w:shd w:val="clear" w:color="auto" w:fill="auto"/>
            <w:noWrap/>
            <w:vAlign w:val="bottom"/>
          </w:tcPr>
          <w:p w:rsidR="003572DB" w:rsidRPr="007775F6" w:rsidRDefault="003572DB" w:rsidP="00AD42D3">
            <w:pPr>
              <w:jc w:val="center"/>
              <w:rPr>
                <w:rFonts w:ascii="Calibri" w:hAnsi="Calibri"/>
                <w:b/>
                <w:bCs/>
                <w:szCs w:val="22"/>
              </w:rPr>
            </w:pPr>
            <w:r w:rsidRPr="007775F6">
              <w:rPr>
                <w:rFonts w:ascii="Calibri" w:hAnsi="Calibri"/>
                <w:b/>
                <w:bCs/>
                <w:szCs w:val="22"/>
              </w:rPr>
              <w:t>Latest</w:t>
            </w:r>
          </w:p>
        </w:tc>
        <w:tc>
          <w:tcPr>
            <w:tcW w:w="3780" w:type="dxa"/>
            <w:tcBorders>
              <w:top w:val="nil"/>
              <w:left w:val="nil"/>
              <w:bottom w:val="single" w:sz="8" w:space="0" w:color="808080"/>
              <w:right w:val="nil"/>
            </w:tcBorders>
            <w:shd w:val="clear" w:color="auto" w:fill="auto"/>
            <w:noWrap/>
            <w:vAlign w:val="bottom"/>
          </w:tcPr>
          <w:p w:rsidR="003572DB" w:rsidRPr="007775F6" w:rsidRDefault="003572DB" w:rsidP="00AD42D3">
            <w:pPr>
              <w:jc w:val="center"/>
              <w:rPr>
                <w:rFonts w:ascii="Calibri" w:hAnsi="Calibri"/>
                <w:b/>
                <w:bCs/>
                <w:szCs w:val="22"/>
              </w:rPr>
            </w:pPr>
            <w:r w:rsidRPr="007775F6">
              <w:rPr>
                <w:rFonts w:ascii="Calibri" w:hAnsi="Calibri"/>
                <w:b/>
                <w:bCs/>
                <w:szCs w:val="22"/>
              </w:rPr>
              <w:t>Latest</w:t>
            </w:r>
          </w:p>
        </w:tc>
      </w:tr>
      <w:tr w:rsidR="003572DB" w:rsidRPr="007775F6" w:rsidTr="00DF54C7">
        <w:trPr>
          <w:trHeight w:val="300"/>
        </w:trPr>
        <w:tc>
          <w:tcPr>
            <w:tcW w:w="520" w:type="dxa"/>
            <w:tcBorders>
              <w:top w:val="nil"/>
              <w:left w:val="nil"/>
              <w:bottom w:val="nil"/>
              <w:right w:val="nil"/>
            </w:tcBorders>
            <w:shd w:val="clear" w:color="auto" w:fill="auto"/>
            <w:noWrap/>
            <w:vAlign w:val="bottom"/>
          </w:tcPr>
          <w:p w:rsidR="003572DB" w:rsidRPr="007775F6" w:rsidRDefault="003572DB" w:rsidP="00AD42D3">
            <w:pPr>
              <w:rPr>
                <w:rFonts w:ascii="Calibri" w:hAnsi="Calibri"/>
                <w:szCs w:val="22"/>
              </w:rPr>
            </w:pPr>
          </w:p>
        </w:tc>
        <w:tc>
          <w:tcPr>
            <w:tcW w:w="3097" w:type="dxa"/>
            <w:tcBorders>
              <w:top w:val="nil"/>
              <w:left w:val="nil"/>
              <w:bottom w:val="nil"/>
              <w:right w:val="nil"/>
            </w:tcBorders>
            <w:shd w:val="clear" w:color="auto" w:fill="auto"/>
            <w:noWrap/>
          </w:tcPr>
          <w:p w:rsidR="003572DB" w:rsidRPr="007775F6" w:rsidRDefault="003572DB" w:rsidP="00227A1E">
            <w:pPr>
              <w:tabs>
                <w:tab w:val="left" w:pos="7560"/>
              </w:tabs>
              <w:ind w:right="283"/>
              <w:jc w:val="center"/>
              <w:rPr>
                <w:rFonts w:cs="Arial"/>
                <w:szCs w:val="22"/>
              </w:rPr>
            </w:pPr>
            <w:r w:rsidRPr="007775F6">
              <w:rPr>
                <w:rFonts w:cs="Arial"/>
                <w:szCs w:val="22"/>
              </w:rPr>
              <w:t>Finance</w:t>
            </w:r>
          </w:p>
        </w:tc>
        <w:tc>
          <w:tcPr>
            <w:tcW w:w="3240" w:type="dxa"/>
            <w:tcBorders>
              <w:top w:val="nil"/>
              <w:left w:val="nil"/>
              <w:bottom w:val="nil"/>
              <w:right w:val="nil"/>
            </w:tcBorders>
            <w:shd w:val="clear" w:color="auto" w:fill="auto"/>
            <w:noWrap/>
          </w:tcPr>
          <w:p w:rsidR="003572DB" w:rsidRPr="007775F6" w:rsidRDefault="00A32ECB" w:rsidP="00227A1E">
            <w:pPr>
              <w:tabs>
                <w:tab w:val="left" w:pos="7560"/>
              </w:tabs>
              <w:jc w:val="center"/>
              <w:rPr>
                <w:rFonts w:cs="Arial"/>
                <w:szCs w:val="22"/>
              </w:rPr>
            </w:pPr>
            <w:r>
              <w:rPr>
                <w:rFonts w:cs="Arial"/>
                <w:szCs w:val="22"/>
              </w:rPr>
              <w:t>1,034,060</w:t>
            </w:r>
          </w:p>
        </w:tc>
        <w:tc>
          <w:tcPr>
            <w:tcW w:w="3420" w:type="dxa"/>
            <w:tcBorders>
              <w:top w:val="nil"/>
              <w:left w:val="nil"/>
              <w:bottom w:val="nil"/>
              <w:right w:val="nil"/>
            </w:tcBorders>
            <w:shd w:val="clear" w:color="auto" w:fill="auto"/>
            <w:noWrap/>
          </w:tcPr>
          <w:p w:rsidR="003572DB" w:rsidRPr="007775F6" w:rsidRDefault="00A32ECB" w:rsidP="00227A1E">
            <w:pPr>
              <w:tabs>
                <w:tab w:val="left" w:pos="7560"/>
              </w:tabs>
              <w:jc w:val="center"/>
              <w:rPr>
                <w:rFonts w:cs="Arial"/>
                <w:szCs w:val="22"/>
              </w:rPr>
            </w:pPr>
            <w:r>
              <w:rPr>
                <w:rFonts w:cs="Arial"/>
                <w:szCs w:val="22"/>
              </w:rPr>
              <w:t>945,230</w:t>
            </w:r>
          </w:p>
        </w:tc>
        <w:tc>
          <w:tcPr>
            <w:tcW w:w="3780" w:type="dxa"/>
            <w:tcBorders>
              <w:top w:val="nil"/>
              <w:left w:val="nil"/>
              <w:bottom w:val="nil"/>
              <w:right w:val="nil"/>
            </w:tcBorders>
            <w:shd w:val="clear" w:color="auto" w:fill="auto"/>
            <w:noWrap/>
          </w:tcPr>
          <w:p w:rsidR="003572DB" w:rsidRPr="007775F6" w:rsidRDefault="00A32ECB" w:rsidP="00227A1E">
            <w:pPr>
              <w:tabs>
                <w:tab w:val="left" w:pos="7560"/>
              </w:tabs>
              <w:jc w:val="center"/>
              <w:rPr>
                <w:rFonts w:cs="Arial"/>
                <w:szCs w:val="22"/>
              </w:rPr>
            </w:pPr>
            <w:r>
              <w:rPr>
                <w:rFonts w:cs="Arial"/>
                <w:szCs w:val="22"/>
              </w:rPr>
              <w:t>956,390</w:t>
            </w:r>
          </w:p>
        </w:tc>
      </w:tr>
      <w:tr w:rsidR="003572DB" w:rsidRPr="007775F6" w:rsidTr="00DF54C7">
        <w:trPr>
          <w:trHeight w:val="300"/>
        </w:trPr>
        <w:tc>
          <w:tcPr>
            <w:tcW w:w="520" w:type="dxa"/>
            <w:tcBorders>
              <w:top w:val="nil"/>
              <w:left w:val="nil"/>
              <w:bottom w:val="nil"/>
              <w:right w:val="nil"/>
            </w:tcBorders>
            <w:shd w:val="clear" w:color="auto" w:fill="auto"/>
            <w:noWrap/>
            <w:vAlign w:val="bottom"/>
          </w:tcPr>
          <w:p w:rsidR="003572DB" w:rsidRPr="007775F6" w:rsidRDefault="003572DB" w:rsidP="00AD42D3">
            <w:pPr>
              <w:rPr>
                <w:rFonts w:ascii="Calibri" w:hAnsi="Calibri"/>
                <w:szCs w:val="22"/>
              </w:rPr>
            </w:pPr>
          </w:p>
        </w:tc>
        <w:tc>
          <w:tcPr>
            <w:tcW w:w="3097" w:type="dxa"/>
            <w:tcBorders>
              <w:top w:val="nil"/>
              <w:left w:val="nil"/>
              <w:bottom w:val="nil"/>
              <w:right w:val="nil"/>
            </w:tcBorders>
            <w:shd w:val="clear" w:color="auto" w:fill="auto"/>
            <w:noWrap/>
          </w:tcPr>
          <w:p w:rsidR="003572DB" w:rsidRPr="007775F6" w:rsidRDefault="003572DB" w:rsidP="00227A1E">
            <w:pPr>
              <w:tabs>
                <w:tab w:val="left" w:pos="7560"/>
              </w:tabs>
              <w:ind w:right="283"/>
              <w:jc w:val="center"/>
              <w:rPr>
                <w:rFonts w:cs="Arial"/>
                <w:szCs w:val="22"/>
              </w:rPr>
            </w:pPr>
            <w:r w:rsidRPr="007775F6">
              <w:rPr>
                <w:rFonts w:cs="Arial"/>
                <w:szCs w:val="22"/>
              </w:rPr>
              <w:t>Fraud</w:t>
            </w:r>
          </w:p>
        </w:tc>
        <w:tc>
          <w:tcPr>
            <w:tcW w:w="3240" w:type="dxa"/>
            <w:tcBorders>
              <w:top w:val="nil"/>
              <w:left w:val="nil"/>
              <w:bottom w:val="nil"/>
              <w:right w:val="nil"/>
            </w:tcBorders>
            <w:shd w:val="clear" w:color="auto" w:fill="auto"/>
            <w:noWrap/>
          </w:tcPr>
          <w:p w:rsidR="003572DB" w:rsidRPr="007775F6" w:rsidRDefault="00A15E5B" w:rsidP="00227A1E">
            <w:pPr>
              <w:tabs>
                <w:tab w:val="left" w:pos="7560"/>
              </w:tabs>
              <w:jc w:val="center"/>
              <w:rPr>
                <w:rFonts w:cs="Arial"/>
                <w:szCs w:val="22"/>
              </w:rPr>
            </w:pPr>
            <w:r w:rsidRPr="007775F6">
              <w:rPr>
                <w:rFonts w:cs="Arial"/>
                <w:szCs w:val="22"/>
              </w:rPr>
              <w:t>249,420</w:t>
            </w:r>
          </w:p>
        </w:tc>
        <w:tc>
          <w:tcPr>
            <w:tcW w:w="3420" w:type="dxa"/>
            <w:tcBorders>
              <w:top w:val="nil"/>
              <w:left w:val="nil"/>
              <w:bottom w:val="nil"/>
              <w:right w:val="nil"/>
            </w:tcBorders>
            <w:shd w:val="clear" w:color="auto" w:fill="auto"/>
            <w:noWrap/>
          </w:tcPr>
          <w:p w:rsidR="003572DB" w:rsidRPr="007775F6" w:rsidRDefault="00A15E5B" w:rsidP="00227A1E">
            <w:pPr>
              <w:tabs>
                <w:tab w:val="left" w:pos="7560"/>
              </w:tabs>
              <w:jc w:val="center"/>
              <w:rPr>
                <w:rFonts w:cs="Arial"/>
                <w:szCs w:val="22"/>
              </w:rPr>
            </w:pPr>
            <w:r w:rsidRPr="007775F6">
              <w:rPr>
                <w:rFonts w:cs="Arial"/>
                <w:szCs w:val="22"/>
              </w:rPr>
              <w:t>251,370</w:t>
            </w:r>
          </w:p>
        </w:tc>
        <w:tc>
          <w:tcPr>
            <w:tcW w:w="3780" w:type="dxa"/>
            <w:tcBorders>
              <w:top w:val="nil"/>
              <w:left w:val="nil"/>
              <w:bottom w:val="nil"/>
              <w:right w:val="nil"/>
            </w:tcBorders>
            <w:shd w:val="clear" w:color="auto" w:fill="auto"/>
            <w:noWrap/>
          </w:tcPr>
          <w:p w:rsidR="003572DB" w:rsidRPr="007775F6" w:rsidRDefault="00A15E5B" w:rsidP="00227A1E">
            <w:pPr>
              <w:tabs>
                <w:tab w:val="left" w:pos="7560"/>
              </w:tabs>
              <w:jc w:val="center"/>
              <w:rPr>
                <w:rFonts w:cs="Arial"/>
                <w:szCs w:val="22"/>
              </w:rPr>
            </w:pPr>
            <w:r w:rsidRPr="007775F6">
              <w:rPr>
                <w:rFonts w:cs="Arial"/>
                <w:szCs w:val="22"/>
              </w:rPr>
              <w:t>253,360</w:t>
            </w:r>
          </w:p>
        </w:tc>
      </w:tr>
      <w:tr w:rsidR="003572DB" w:rsidRPr="007775F6" w:rsidTr="00DF54C7">
        <w:trPr>
          <w:trHeight w:val="430"/>
        </w:trPr>
        <w:tc>
          <w:tcPr>
            <w:tcW w:w="520" w:type="dxa"/>
            <w:tcBorders>
              <w:top w:val="nil"/>
              <w:left w:val="nil"/>
              <w:bottom w:val="nil"/>
              <w:right w:val="nil"/>
            </w:tcBorders>
            <w:shd w:val="clear" w:color="auto" w:fill="auto"/>
            <w:noWrap/>
            <w:vAlign w:val="bottom"/>
          </w:tcPr>
          <w:p w:rsidR="003572DB" w:rsidRPr="007775F6" w:rsidRDefault="003572DB" w:rsidP="00AD42D3">
            <w:pPr>
              <w:rPr>
                <w:rFonts w:ascii="Calibri" w:hAnsi="Calibri"/>
                <w:szCs w:val="22"/>
              </w:rPr>
            </w:pPr>
          </w:p>
        </w:tc>
        <w:tc>
          <w:tcPr>
            <w:tcW w:w="3097" w:type="dxa"/>
            <w:tcBorders>
              <w:top w:val="nil"/>
              <w:left w:val="nil"/>
              <w:bottom w:val="nil"/>
              <w:right w:val="nil"/>
            </w:tcBorders>
            <w:shd w:val="clear" w:color="auto" w:fill="auto"/>
            <w:noWrap/>
            <w:vAlign w:val="bottom"/>
          </w:tcPr>
          <w:p w:rsidR="003572DB" w:rsidRPr="007775F6" w:rsidRDefault="003572DB" w:rsidP="003572DB">
            <w:pPr>
              <w:jc w:val="center"/>
              <w:rPr>
                <w:rFonts w:cs="Arial"/>
                <w:b/>
                <w:bCs/>
                <w:szCs w:val="22"/>
              </w:rPr>
            </w:pPr>
            <w:r w:rsidRPr="007775F6">
              <w:rPr>
                <w:rFonts w:cs="Arial"/>
                <w:b/>
                <w:bCs/>
                <w:szCs w:val="22"/>
              </w:rPr>
              <w:t>Total Service Cost</w:t>
            </w:r>
          </w:p>
        </w:tc>
        <w:tc>
          <w:tcPr>
            <w:tcW w:w="3240" w:type="dxa"/>
            <w:tcBorders>
              <w:top w:val="single" w:sz="4" w:space="0" w:color="auto"/>
              <w:left w:val="nil"/>
              <w:bottom w:val="single" w:sz="4" w:space="0" w:color="auto"/>
              <w:right w:val="nil"/>
            </w:tcBorders>
            <w:shd w:val="clear" w:color="auto" w:fill="auto"/>
            <w:noWrap/>
          </w:tcPr>
          <w:p w:rsidR="003572DB" w:rsidRPr="007775F6" w:rsidRDefault="00A32ECB" w:rsidP="00227A1E">
            <w:pPr>
              <w:tabs>
                <w:tab w:val="left" w:pos="7560"/>
              </w:tabs>
              <w:jc w:val="center"/>
              <w:rPr>
                <w:b/>
                <w:szCs w:val="22"/>
              </w:rPr>
            </w:pPr>
            <w:r>
              <w:rPr>
                <w:b/>
                <w:szCs w:val="22"/>
              </w:rPr>
              <w:t>1,283,450</w:t>
            </w:r>
          </w:p>
        </w:tc>
        <w:tc>
          <w:tcPr>
            <w:tcW w:w="3420" w:type="dxa"/>
            <w:tcBorders>
              <w:top w:val="single" w:sz="4" w:space="0" w:color="auto"/>
              <w:left w:val="nil"/>
              <w:bottom w:val="single" w:sz="4" w:space="0" w:color="auto"/>
              <w:right w:val="nil"/>
            </w:tcBorders>
            <w:shd w:val="clear" w:color="auto" w:fill="auto"/>
            <w:noWrap/>
          </w:tcPr>
          <w:p w:rsidR="003572DB" w:rsidRPr="007775F6" w:rsidRDefault="00A32ECB" w:rsidP="00227A1E">
            <w:pPr>
              <w:tabs>
                <w:tab w:val="left" w:pos="7560"/>
              </w:tabs>
              <w:jc w:val="center"/>
              <w:rPr>
                <w:b/>
                <w:szCs w:val="22"/>
              </w:rPr>
            </w:pPr>
            <w:r>
              <w:rPr>
                <w:b/>
                <w:szCs w:val="22"/>
              </w:rPr>
              <w:t>1,196,600</w:t>
            </w:r>
          </w:p>
        </w:tc>
        <w:tc>
          <w:tcPr>
            <w:tcW w:w="3780" w:type="dxa"/>
            <w:tcBorders>
              <w:top w:val="single" w:sz="4" w:space="0" w:color="auto"/>
              <w:left w:val="nil"/>
              <w:bottom w:val="single" w:sz="4" w:space="0" w:color="auto"/>
              <w:right w:val="nil"/>
            </w:tcBorders>
            <w:shd w:val="clear" w:color="auto" w:fill="auto"/>
            <w:noWrap/>
          </w:tcPr>
          <w:p w:rsidR="003572DB" w:rsidRPr="007775F6" w:rsidRDefault="00A32ECB" w:rsidP="00227A1E">
            <w:pPr>
              <w:tabs>
                <w:tab w:val="left" w:pos="7560"/>
              </w:tabs>
              <w:jc w:val="center"/>
              <w:rPr>
                <w:b/>
                <w:szCs w:val="22"/>
              </w:rPr>
            </w:pPr>
            <w:r>
              <w:rPr>
                <w:b/>
                <w:szCs w:val="22"/>
              </w:rPr>
              <w:t>1,209,750</w:t>
            </w:r>
          </w:p>
        </w:tc>
      </w:tr>
    </w:tbl>
    <w:p w:rsidR="006901DC" w:rsidRPr="007775F6" w:rsidRDefault="006901DC"/>
    <w:p w:rsidR="001B07AC" w:rsidRPr="007775F6" w:rsidRDefault="00C02BB2" w:rsidP="001B07AC">
      <w:pPr>
        <w:rPr>
          <w:b/>
        </w:rPr>
      </w:pPr>
      <w:r w:rsidRPr="007775F6">
        <w:t xml:space="preserve">Finance is a shared service with </w:t>
      </w:r>
      <w:smartTag w:uri="urn:schemas-microsoft-com:office:smarttags" w:element="place">
        <w:smartTag w:uri="urn:schemas-microsoft-com:office:smarttags" w:element="City">
          <w:r w:rsidRPr="007775F6">
            <w:t>Watford</w:t>
          </w:r>
        </w:smartTag>
        <w:r w:rsidRPr="007775F6">
          <w:t xml:space="preserve"> </w:t>
        </w:r>
        <w:smartTag w:uri="urn:schemas-microsoft-com:office:smarttags" w:element="State">
          <w:r w:rsidRPr="007775F6">
            <w:t>BC</w:t>
          </w:r>
        </w:smartTag>
      </w:smartTag>
      <w:r w:rsidRPr="007775F6">
        <w:t>. The</w:t>
      </w:r>
      <w:r w:rsidR="00A15E5B" w:rsidRPr="007775F6">
        <w:t xml:space="preserve"> total</w:t>
      </w:r>
      <w:r w:rsidRPr="007775F6">
        <w:t xml:space="preserve"> </w:t>
      </w:r>
      <w:r w:rsidR="00A15E5B" w:rsidRPr="007775F6">
        <w:t>service</w:t>
      </w:r>
      <w:r w:rsidRPr="007775F6">
        <w:t xml:space="preserve"> cost is charged on the metrics (TRDC 40/WBC 60) agreed under the lead authority model from April 2014.</w:t>
      </w:r>
      <w:r w:rsidR="00026C8E" w:rsidRPr="003F10E7">
        <w:rPr>
          <w:highlight w:val="yellow"/>
        </w:rPr>
        <w:br w:type="page"/>
      </w:r>
      <w:r w:rsidR="00CF1D16" w:rsidRPr="007775F6">
        <w:rPr>
          <w:b/>
        </w:rPr>
        <w:lastRenderedPageBreak/>
        <w:t>SECTION 2</w:t>
      </w:r>
      <w:r w:rsidR="001B07AC" w:rsidRPr="007775F6">
        <w:rPr>
          <w:b/>
        </w:rPr>
        <w:t>:</w:t>
      </w:r>
      <w:r w:rsidR="001B07AC" w:rsidRPr="007775F6">
        <w:rPr>
          <w:b/>
        </w:rPr>
        <w:tab/>
      </w:r>
      <w:r w:rsidR="00997577" w:rsidRPr="007775F6">
        <w:rPr>
          <w:b/>
        </w:rPr>
        <w:t>OUTPUTS AND OUTCOMES</w:t>
      </w:r>
    </w:p>
    <w:p w:rsidR="00C249CE" w:rsidRPr="007775F6" w:rsidRDefault="00C249C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3F5F92" w:rsidRPr="007775F6" w:rsidTr="003F5F92">
        <w:trPr>
          <w:trHeight w:val="227"/>
        </w:trPr>
        <w:tc>
          <w:tcPr>
            <w:tcW w:w="1368" w:type="dxa"/>
            <w:tcBorders>
              <w:top w:val="single" w:sz="4" w:space="0" w:color="auto"/>
              <w:left w:val="single" w:sz="4" w:space="0" w:color="auto"/>
              <w:bottom w:val="single" w:sz="4" w:space="0" w:color="auto"/>
            </w:tcBorders>
            <w:shd w:val="clear" w:color="auto" w:fill="C0C0C0"/>
          </w:tcPr>
          <w:p w:rsidR="003F5F92" w:rsidRPr="007775F6" w:rsidRDefault="003F5F92" w:rsidP="003F5F92">
            <w:pPr>
              <w:rPr>
                <w:rFonts w:cs="Arial"/>
                <w:b/>
                <w:szCs w:val="22"/>
              </w:rPr>
            </w:pPr>
          </w:p>
          <w:p w:rsidR="003F5F92" w:rsidRPr="007775F6" w:rsidRDefault="00CF1D16" w:rsidP="003F5F92">
            <w:pPr>
              <w:rPr>
                <w:rFonts w:cs="Arial"/>
                <w:b/>
                <w:szCs w:val="22"/>
              </w:rPr>
            </w:pPr>
            <w:r w:rsidRPr="007775F6">
              <w:rPr>
                <w:rFonts w:cs="Arial"/>
                <w:b/>
                <w:szCs w:val="22"/>
              </w:rPr>
              <w:t>2.1</w:t>
            </w:r>
          </w:p>
          <w:p w:rsidR="003F5F92" w:rsidRPr="007775F6" w:rsidRDefault="003F5F92" w:rsidP="003F5F92">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C7561B" w:rsidRPr="007775F6" w:rsidRDefault="00C7561B" w:rsidP="003F5F92">
            <w:pPr>
              <w:rPr>
                <w:rFonts w:cs="Arial"/>
                <w:b/>
                <w:szCs w:val="22"/>
              </w:rPr>
            </w:pPr>
          </w:p>
          <w:p w:rsidR="003F5F92" w:rsidRPr="007775F6" w:rsidRDefault="00C7561B" w:rsidP="003F5F92">
            <w:pPr>
              <w:rPr>
                <w:rFonts w:cs="Arial"/>
                <w:b/>
                <w:szCs w:val="22"/>
              </w:rPr>
            </w:pPr>
            <w:r w:rsidRPr="007775F6">
              <w:rPr>
                <w:rFonts w:cs="Arial"/>
                <w:b/>
                <w:szCs w:val="22"/>
              </w:rPr>
              <w:t xml:space="preserve">Performance </w:t>
            </w:r>
            <w:r w:rsidR="006D30E5" w:rsidRPr="007775F6">
              <w:rPr>
                <w:rFonts w:cs="Arial"/>
                <w:b/>
                <w:szCs w:val="22"/>
              </w:rPr>
              <w:t>management</w:t>
            </w:r>
          </w:p>
        </w:tc>
      </w:tr>
    </w:tbl>
    <w:p w:rsidR="003F5F92" w:rsidRPr="007775F6" w:rsidRDefault="003F5F92"/>
    <w:p w:rsidR="006D30E5" w:rsidRPr="007775F6" w:rsidRDefault="00CF1D16" w:rsidP="00CF1D16">
      <w:pPr>
        <w:rPr>
          <w:rFonts w:cs="Arial"/>
          <w:b/>
          <w:szCs w:val="22"/>
        </w:rPr>
      </w:pPr>
      <w:r w:rsidRPr="007775F6">
        <w:rPr>
          <w:rFonts w:cs="Arial"/>
          <w:b/>
          <w:szCs w:val="22"/>
        </w:rPr>
        <w:t>2.1.1</w:t>
      </w:r>
      <w:r w:rsidRPr="007775F6">
        <w:rPr>
          <w:rFonts w:cs="Arial"/>
          <w:b/>
          <w:szCs w:val="22"/>
        </w:rPr>
        <w:tab/>
      </w:r>
      <w:r w:rsidR="006D30E5" w:rsidRPr="007775F6">
        <w:rPr>
          <w:rFonts w:cs="Arial"/>
          <w:b/>
          <w:szCs w:val="22"/>
        </w:rPr>
        <w:t>Contribution to the Councils’ Strategic Aims and Objectives</w:t>
      </w:r>
    </w:p>
    <w:p w:rsidR="00427516" w:rsidRPr="007775F6" w:rsidRDefault="00427516" w:rsidP="00427516">
      <w:pPr>
        <w:rPr>
          <w:rFonts w:cs="Arial"/>
          <w:szCs w:val="22"/>
        </w:rPr>
      </w:pPr>
    </w:p>
    <w:tbl>
      <w:tblPr>
        <w:tblStyle w:val="TableGrid"/>
        <w:tblW w:w="0" w:type="auto"/>
        <w:tblLook w:val="01E0" w:firstRow="1" w:lastRow="1" w:firstColumn="1" w:lastColumn="1" w:noHBand="0" w:noVBand="0"/>
      </w:tblPr>
      <w:tblGrid>
        <w:gridCol w:w="5148"/>
        <w:gridCol w:w="9026"/>
      </w:tblGrid>
      <w:tr w:rsidR="003572DB" w:rsidRPr="007775F6" w:rsidTr="00227A1E">
        <w:trPr>
          <w:trHeight w:val="718"/>
        </w:trPr>
        <w:tc>
          <w:tcPr>
            <w:tcW w:w="5148" w:type="dxa"/>
            <w:tcBorders>
              <w:top w:val="single" w:sz="4" w:space="0" w:color="auto"/>
            </w:tcBorders>
            <w:vAlign w:val="center"/>
          </w:tcPr>
          <w:p w:rsidR="003572DB" w:rsidRPr="007775F6" w:rsidRDefault="003572DB" w:rsidP="00227A1E">
            <w:pPr>
              <w:jc w:val="center"/>
              <w:rPr>
                <w:b/>
                <w:szCs w:val="22"/>
              </w:rPr>
            </w:pPr>
          </w:p>
          <w:p w:rsidR="003572DB" w:rsidRPr="007775F6" w:rsidRDefault="003572DB" w:rsidP="00227A1E">
            <w:pPr>
              <w:jc w:val="center"/>
              <w:rPr>
                <w:b/>
                <w:szCs w:val="22"/>
              </w:rPr>
            </w:pPr>
            <w:r w:rsidRPr="007775F6">
              <w:rPr>
                <w:b/>
                <w:szCs w:val="22"/>
              </w:rPr>
              <w:t>Three Rivers District Council</w:t>
            </w:r>
          </w:p>
          <w:p w:rsidR="003572DB" w:rsidRPr="007775F6" w:rsidRDefault="003572DB" w:rsidP="00227A1E">
            <w:pPr>
              <w:jc w:val="center"/>
              <w:rPr>
                <w:b/>
                <w:szCs w:val="22"/>
              </w:rPr>
            </w:pPr>
          </w:p>
        </w:tc>
        <w:tc>
          <w:tcPr>
            <w:tcW w:w="9026" w:type="dxa"/>
            <w:tcBorders>
              <w:top w:val="single" w:sz="4" w:space="0" w:color="auto"/>
            </w:tcBorders>
            <w:vAlign w:val="center"/>
          </w:tcPr>
          <w:p w:rsidR="003572DB" w:rsidRPr="007775F6" w:rsidRDefault="003572DB" w:rsidP="00227A1E">
            <w:pPr>
              <w:jc w:val="center"/>
              <w:rPr>
                <w:b/>
                <w:i/>
                <w:szCs w:val="22"/>
              </w:rPr>
            </w:pPr>
          </w:p>
          <w:p w:rsidR="003572DB" w:rsidRPr="007775F6" w:rsidRDefault="003572DB" w:rsidP="00227A1E">
            <w:pPr>
              <w:jc w:val="center"/>
              <w:rPr>
                <w:b/>
                <w:i/>
                <w:szCs w:val="22"/>
              </w:rPr>
            </w:pPr>
            <w:r w:rsidRPr="007775F6">
              <w:rPr>
                <w:b/>
                <w:i/>
                <w:szCs w:val="22"/>
              </w:rPr>
              <w:t>“The District should remain a prosperous, safe and healthy place where people want and are able, to live and work”</w:t>
            </w:r>
          </w:p>
          <w:p w:rsidR="003572DB" w:rsidRPr="007775F6" w:rsidRDefault="003572DB" w:rsidP="00227A1E">
            <w:pPr>
              <w:jc w:val="center"/>
              <w:rPr>
                <w:b/>
                <w:i/>
                <w:szCs w:val="22"/>
              </w:rPr>
            </w:pPr>
          </w:p>
        </w:tc>
      </w:tr>
      <w:tr w:rsidR="003572DB" w:rsidRPr="007775F6" w:rsidTr="00227A1E">
        <w:tc>
          <w:tcPr>
            <w:tcW w:w="5148" w:type="dxa"/>
            <w:tcBorders>
              <w:top w:val="single" w:sz="4" w:space="0" w:color="auto"/>
            </w:tcBorders>
          </w:tcPr>
          <w:p w:rsidR="003572DB" w:rsidRPr="007775F6" w:rsidRDefault="003572DB" w:rsidP="00227A1E">
            <w:pPr>
              <w:spacing w:before="120" w:after="120"/>
              <w:rPr>
                <w:szCs w:val="22"/>
              </w:rPr>
            </w:pPr>
            <w:r w:rsidRPr="007775F6">
              <w:rPr>
                <w:szCs w:val="22"/>
              </w:rPr>
              <w:t>Safety and Well-being</w:t>
            </w:r>
          </w:p>
        </w:tc>
        <w:tc>
          <w:tcPr>
            <w:tcW w:w="9026" w:type="dxa"/>
            <w:vMerge w:val="restart"/>
            <w:tcBorders>
              <w:top w:val="single" w:sz="4" w:space="0" w:color="auto"/>
            </w:tcBorders>
            <w:shd w:val="clear" w:color="auto" w:fill="auto"/>
            <w:vAlign w:val="center"/>
          </w:tcPr>
          <w:p w:rsidR="003572DB" w:rsidRPr="007775F6" w:rsidRDefault="003572DB" w:rsidP="00227A1E">
            <w:pPr>
              <w:rPr>
                <w:szCs w:val="22"/>
              </w:rPr>
            </w:pPr>
          </w:p>
          <w:p w:rsidR="003572DB" w:rsidRPr="007775F6" w:rsidRDefault="003572DB" w:rsidP="00227A1E">
            <w:pPr>
              <w:rPr>
                <w:szCs w:val="22"/>
              </w:rPr>
            </w:pPr>
            <w:r w:rsidRPr="007775F6">
              <w:rPr>
                <w:rFonts w:cs="Arial"/>
                <w:szCs w:val="22"/>
              </w:rPr>
              <w:t xml:space="preserve">We will </w:t>
            </w:r>
            <w:r w:rsidRPr="007775F6">
              <w:rPr>
                <w:szCs w:val="22"/>
              </w:rPr>
              <w:t>support and enable the service departments to meet these objectives</w:t>
            </w:r>
          </w:p>
          <w:p w:rsidR="003572DB" w:rsidRPr="007775F6" w:rsidRDefault="003572DB" w:rsidP="00227A1E">
            <w:pPr>
              <w:jc w:val="center"/>
              <w:rPr>
                <w:szCs w:val="22"/>
              </w:rPr>
            </w:pPr>
          </w:p>
        </w:tc>
      </w:tr>
      <w:tr w:rsidR="003572DB" w:rsidRPr="007775F6" w:rsidTr="00227A1E">
        <w:tc>
          <w:tcPr>
            <w:tcW w:w="5148" w:type="dxa"/>
          </w:tcPr>
          <w:p w:rsidR="003572DB" w:rsidRPr="007775F6" w:rsidRDefault="003572DB" w:rsidP="00227A1E">
            <w:pPr>
              <w:spacing w:before="120" w:after="120"/>
              <w:rPr>
                <w:szCs w:val="22"/>
              </w:rPr>
            </w:pPr>
            <w:r w:rsidRPr="007775F6">
              <w:rPr>
                <w:szCs w:val="22"/>
              </w:rPr>
              <w:t>Clean and Green</w:t>
            </w:r>
          </w:p>
        </w:tc>
        <w:tc>
          <w:tcPr>
            <w:tcW w:w="9026" w:type="dxa"/>
            <w:vMerge/>
            <w:shd w:val="clear" w:color="auto" w:fill="auto"/>
          </w:tcPr>
          <w:p w:rsidR="003572DB" w:rsidRPr="007775F6" w:rsidRDefault="003572DB" w:rsidP="00227A1E">
            <w:pPr>
              <w:rPr>
                <w:szCs w:val="22"/>
              </w:rPr>
            </w:pPr>
          </w:p>
        </w:tc>
      </w:tr>
      <w:tr w:rsidR="003572DB" w:rsidRPr="007775F6" w:rsidTr="00227A1E">
        <w:tc>
          <w:tcPr>
            <w:tcW w:w="5148" w:type="dxa"/>
          </w:tcPr>
          <w:p w:rsidR="003572DB" w:rsidRPr="007775F6" w:rsidRDefault="003572DB" w:rsidP="00227A1E">
            <w:pPr>
              <w:spacing w:before="120" w:after="120"/>
              <w:rPr>
                <w:szCs w:val="22"/>
              </w:rPr>
            </w:pPr>
            <w:r w:rsidRPr="007775F6">
              <w:rPr>
                <w:szCs w:val="22"/>
              </w:rPr>
              <w:t>Economic Opportunities</w:t>
            </w:r>
          </w:p>
        </w:tc>
        <w:tc>
          <w:tcPr>
            <w:tcW w:w="9026" w:type="dxa"/>
            <w:vMerge/>
            <w:shd w:val="clear" w:color="auto" w:fill="auto"/>
          </w:tcPr>
          <w:p w:rsidR="003572DB" w:rsidRPr="007775F6" w:rsidRDefault="003572DB" w:rsidP="00227A1E">
            <w:pPr>
              <w:rPr>
                <w:szCs w:val="22"/>
              </w:rPr>
            </w:pPr>
          </w:p>
        </w:tc>
      </w:tr>
      <w:tr w:rsidR="003572DB" w:rsidRPr="007775F6" w:rsidTr="00227A1E">
        <w:tc>
          <w:tcPr>
            <w:tcW w:w="5148" w:type="dxa"/>
          </w:tcPr>
          <w:p w:rsidR="003572DB" w:rsidRPr="007775F6" w:rsidRDefault="003572DB" w:rsidP="00227A1E">
            <w:pPr>
              <w:spacing w:before="120" w:after="120"/>
              <w:rPr>
                <w:szCs w:val="22"/>
              </w:rPr>
            </w:pPr>
            <w:r w:rsidRPr="007775F6">
              <w:rPr>
                <w:szCs w:val="22"/>
              </w:rPr>
              <w:t>Customer Service</w:t>
            </w:r>
          </w:p>
        </w:tc>
        <w:tc>
          <w:tcPr>
            <w:tcW w:w="9026" w:type="dxa"/>
            <w:vMerge/>
            <w:shd w:val="clear" w:color="auto" w:fill="auto"/>
          </w:tcPr>
          <w:p w:rsidR="003572DB" w:rsidRPr="007775F6" w:rsidRDefault="003572DB" w:rsidP="00227A1E">
            <w:pPr>
              <w:rPr>
                <w:szCs w:val="22"/>
              </w:rPr>
            </w:pPr>
          </w:p>
        </w:tc>
      </w:tr>
      <w:tr w:rsidR="003572DB" w:rsidRPr="007775F6" w:rsidTr="00227A1E">
        <w:trPr>
          <w:trHeight w:val="905"/>
        </w:trPr>
        <w:tc>
          <w:tcPr>
            <w:tcW w:w="5148" w:type="dxa"/>
            <w:tcBorders>
              <w:top w:val="single" w:sz="4" w:space="0" w:color="auto"/>
            </w:tcBorders>
            <w:vAlign w:val="center"/>
          </w:tcPr>
          <w:p w:rsidR="003572DB" w:rsidRPr="007775F6" w:rsidRDefault="003572DB" w:rsidP="00227A1E">
            <w:pPr>
              <w:jc w:val="center"/>
              <w:rPr>
                <w:b/>
                <w:szCs w:val="22"/>
              </w:rPr>
            </w:pPr>
            <w:smartTag w:uri="urn:schemas-microsoft-com:office:smarttags" w:element="place">
              <w:r w:rsidRPr="007775F6">
                <w:rPr>
                  <w:b/>
                  <w:szCs w:val="22"/>
                </w:rPr>
                <w:t>Watford</w:t>
              </w:r>
            </w:smartTag>
            <w:r w:rsidRPr="007775F6">
              <w:rPr>
                <w:b/>
                <w:szCs w:val="22"/>
              </w:rPr>
              <w:t xml:space="preserve"> Borough Council</w:t>
            </w:r>
          </w:p>
        </w:tc>
        <w:tc>
          <w:tcPr>
            <w:tcW w:w="9026" w:type="dxa"/>
            <w:tcBorders>
              <w:top w:val="single" w:sz="4" w:space="0" w:color="auto"/>
            </w:tcBorders>
            <w:vAlign w:val="center"/>
          </w:tcPr>
          <w:p w:rsidR="003572DB" w:rsidRPr="007775F6" w:rsidRDefault="003572DB" w:rsidP="00227A1E">
            <w:pPr>
              <w:jc w:val="center"/>
              <w:rPr>
                <w:b/>
                <w:i/>
                <w:szCs w:val="22"/>
              </w:rPr>
            </w:pPr>
            <w:r w:rsidRPr="007775F6">
              <w:rPr>
                <w:b/>
                <w:i/>
                <w:szCs w:val="22"/>
              </w:rPr>
              <w:t>“A successful town in which people are proud to live, work, study and visit”</w:t>
            </w:r>
          </w:p>
        </w:tc>
      </w:tr>
      <w:tr w:rsidR="003572DB" w:rsidRPr="007775F6" w:rsidTr="00227A1E">
        <w:tc>
          <w:tcPr>
            <w:tcW w:w="5148" w:type="dxa"/>
            <w:tcBorders>
              <w:top w:val="single" w:sz="4" w:space="0" w:color="auto"/>
            </w:tcBorders>
          </w:tcPr>
          <w:p w:rsidR="003572DB" w:rsidRPr="007775F6" w:rsidRDefault="003572DB" w:rsidP="00227A1E">
            <w:pPr>
              <w:spacing w:before="120" w:after="120"/>
              <w:rPr>
                <w:bCs/>
                <w:szCs w:val="22"/>
              </w:rPr>
            </w:pPr>
            <w:r w:rsidRPr="007775F6">
              <w:rPr>
                <w:bCs/>
                <w:szCs w:val="22"/>
              </w:rPr>
              <w:t xml:space="preserve">Making </w:t>
            </w:r>
            <w:smartTag w:uri="urn:schemas-microsoft-com:office:smarttags" w:element="place">
              <w:r w:rsidRPr="007775F6">
                <w:rPr>
                  <w:bCs/>
                  <w:szCs w:val="22"/>
                </w:rPr>
                <w:t>Watford</w:t>
              </w:r>
            </w:smartTag>
            <w:r w:rsidRPr="007775F6">
              <w:rPr>
                <w:bCs/>
                <w:szCs w:val="22"/>
              </w:rPr>
              <w:t xml:space="preserve"> a </w:t>
            </w:r>
            <w:smartTag w:uri="urn:schemas-microsoft-com:office:smarttags" w:element="Street">
              <w:smartTag w:uri="urn:schemas-microsoft-com:office:smarttags" w:element="address">
                <w:r w:rsidRPr="007775F6">
                  <w:rPr>
                    <w:bCs/>
                    <w:szCs w:val="22"/>
                  </w:rPr>
                  <w:t>Better Place</w:t>
                </w:r>
              </w:smartTag>
            </w:smartTag>
            <w:r w:rsidRPr="007775F6">
              <w:rPr>
                <w:bCs/>
                <w:szCs w:val="22"/>
              </w:rPr>
              <w:t xml:space="preserve"> to Live</w:t>
            </w:r>
          </w:p>
        </w:tc>
        <w:tc>
          <w:tcPr>
            <w:tcW w:w="9026" w:type="dxa"/>
            <w:vMerge w:val="restart"/>
            <w:tcBorders>
              <w:top w:val="single" w:sz="4" w:space="0" w:color="auto"/>
            </w:tcBorders>
            <w:shd w:val="clear" w:color="auto" w:fill="auto"/>
            <w:vAlign w:val="center"/>
          </w:tcPr>
          <w:p w:rsidR="003572DB" w:rsidRPr="007775F6" w:rsidRDefault="003572DB" w:rsidP="00227A1E">
            <w:pPr>
              <w:rPr>
                <w:szCs w:val="22"/>
              </w:rPr>
            </w:pPr>
            <w:r w:rsidRPr="007775F6">
              <w:rPr>
                <w:rFonts w:cs="Arial"/>
                <w:szCs w:val="22"/>
              </w:rPr>
              <w:t xml:space="preserve">We will </w:t>
            </w:r>
            <w:r w:rsidRPr="007775F6">
              <w:rPr>
                <w:szCs w:val="22"/>
              </w:rPr>
              <w:t>support and enable the service departments to meet these objectives</w:t>
            </w:r>
          </w:p>
          <w:p w:rsidR="003572DB" w:rsidRPr="007775F6" w:rsidRDefault="003572DB" w:rsidP="00227A1E">
            <w:pPr>
              <w:rPr>
                <w:szCs w:val="22"/>
              </w:rPr>
            </w:pPr>
          </w:p>
        </w:tc>
      </w:tr>
      <w:tr w:rsidR="003572DB" w:rsidRPr="007775F6" w:rsidTr="00227A1E">
        <w:tc>
          <w:tcPr>
            <w:tcW w:w="5148" w:type="dxa"/>
          </w:tcPr>
          <w:p w:rsidR="003572DB" w:rsidRPr="007775F6" w:rsidRDefault="003572DB" w:rsidP="00227A1E">
            <w:pPr>
              <w:spacing w:before="120" w:after="120"/>
              <w:ind w:right="837"/>
              <w:rPr>
                <w:bCs/>
                <w:szCs w:val="22"/>
              </w:rPr>
            </w:pPr>
            <w:r w:rsidRPr="007775F6">
              <w:rPr>
                <w:bCs/>
                <w:szCs w:val="22"/>
              </w:rPr>
              <w:t xml:space="preserve">To Provide the Strategic Lead for </w:t>
            </w:r>
            <w:smartTag w:uri="urn:schemas-microsoft-com:office:smarttags" w:element="place">
              <w:r w:rsidRPr="007775F6">
                <w:rPr>
                  <w:bCs/>
                  <w:szCs w:val="22"/>
                </w:rPr>
                <w:t>Watford</w:t>
              </w:r>
            </w:smartTag>
            <w:r w:rsidRPr="007775F6">
              <w:rPr>
                <w:bCs/>
                <w:szCs w:val="22"/>
              </w:rPr>
              <w:t>’s Sustainable Economic Growth</w:t>
            </w:r>
          </w:p>
        </w:tc>
        <w:tc>
          <w:tcPr>
            <w:tcW w:w="9026" w:type="dxa"/>
            <w:vMerge/>
            <w:shd w:val="clear" w:color="auto" w:fill="auto"/>
          </w:tcPr>
          <w:p w:rsidR="003572DB" w:rsidRPr="007775F6" w:rsidRDefault="003572DB" w:rsidP="00227A1E"/>
        </w:tc>
      </w:tr>
      <w:tr w:rsidR="003572DB" w:rsidRPr="007775F6" w:rsidTr="00227A1E">
        <w:tc>
          <w:tcPr>
            <w:tcW w:w="5148" w:type="dxa"/>
          </w:tcPr>
          <w:p w:rsidR="003572DB" w:rsidRPr="007775F6" w:rsidRDefault="003572DB" w:rsidP="00227A1E">
            <w:pPr>
              <w:spacing w:before="120" w:after="120"/>
              <w:rPr>
                <w:szCs w:val="22"/>
              </w:rPr>
            </w:pPr>
            <w:r w:rsidRPr="007775F6">
              <w:rPr>
                <w:bCs/>
                <w:szCs w:val="22"/>
              </w:rPr>
              <w:t>Promote an Active, Cohesive &amp; Well-Informed Town</w:t>
            </w:r>
          </w:p>
        </w:tc>
        <w:tc>
          <w:tcPr>
            <w:tcW w:w="9026" w:type="dxa"/>
            <w:vMerge/>
            <w:shd w:val="clear" w:color="auto" w:fill="auto"/>
          </w:tcPr>
          <w:p w:rsidR="003572DB" w:rsidRPr="007775F6" w:rsidRDefault="003572DB" w:rsidP="00227A1E"/>
        </w:tc>
      </w:tr>
      <w:tr w:rsidR="003572DB" w:rsidRPr="007775F6" w:rsidTr="00227A1E">
        <w:tc>
          <w:tcPr>
            <w:tcW w:w="5148" w:type="dxa"/>
          </w:tcPr>
          <w:p w:rsidR="003572DB" w:rsidRPr="007775F6" w:rsidRDefault="003572DB" w:rsidP="00227A1E">
            <w:pPr>
              <w:spacing w:before="120" w:after="120"/>
            </w:pPr>
            <w:r w:rsidRPr="007775F6">
              <w:t>Operating the Council Efficiently and Effectively</w:t>
            </w:r>
          </w:p>
        </w:tc>
        <w:tc>
          <w:tcPr>
            <w:tcW w:w="9026" w:type="dxa"/>
            <w:vMerge/>
            <w:shd w:val="clear" w:color="auto" w:fill="auto"/>
          </w:tcPr>
          <w:p w:rsidR="003572DB" w:rsidRPr="007775F6" w:rsidRDefault="003572DB" w:rsidP="00227A1E"/>
        </w:tc>
      </w:tr>
    </w:tbl>
    <w:p w:rsidR="003572DB" w:rsidRPr="007775F6" w:rsidRDefault="003572DB" w:rsidP="003572DB">
      <w:pPr>
        <w:rPr>
          <w:rFonts w:cs="Arial"/>
          <w:b/>
          <w:bCs/>
          <w:sz w:val="20"/>
          <w:szCs w:val="20"/>
        </w:rPr>
        <w:sectPr w:rsidR="003572DB" w:rsidRPr="007775F6" w:rsidSect="00227A1E">
          <w:footerReference w:type="default" r:id="rId10"/>
          <w:pgSz w:w="16838" w:h="11906" w:orient="landscape"/>
          <w:pgMar w:top="1077" w:right="1077" w:bottom="1077" w:left="1077" w:header="709" w:footer="709" w:gutter="0"/>
          <w:cols w:space="708"/>
          <w:docGrid w:linePitch="360"/>
        </w:sectPr>
      </w:pPr>
    </w:p>
    <w:p w:rsidR="006D30E5" w:rsidRPr="007775F6" w:rsidRDefault="00CF1D16">
      <w:pPr>
        <w:rPr>
          <w:rFonts w:cs="Arial"/>
          <w:szCs w:val="22"/>
        </w:rPr>
      </w:pPr>
      <w:r w:rsidRPr="007775F6">
        <w:rPr>
          <w:b/>
        </w:rPr>
        <w:lastRenderedPageBreak/>
        <w:t>2.1</w:t>
      </w:r>
      <w:r w:rsidR="006D30E5" w:rsidRPr="007775F6">
        <w:rPr>
          <w:b/>
        </w:rPr>
        <w:t xml:space="preserve">.2 </w:t>
      </w:r>
      <w:r w:rsidR="006D30E5" w:rsidRPr="007775F6">
        <w:rPr>
          <w:b/>
        </w:rPr>
        <w:tab/>
        <w:t>Performance indicators</w:t>
      </w:r>
    </w:p>
    <w:p w:rsidR="006D30E5" w:rsidRPr="007775F6" w:rsidRDefault="006D30E5"/>
    <w:p w:rsidR="00C2275D" w:rsidRPr="007775F6" w:rsidRDefault="00C2275D"/>
    <w:p w:rsidR="006F01F3" w:rsidRPr="007775F6" w:rsidRDefault="009F4AE8" w:rsidP="006F01F3">
      <w:r w:rsidRPr="007775F6">
        <w:t>Performance indicators are used to aid the decision making process as well as assess the efficiency and effectiveness of service delivery. The data that we use must be accurate, reliable and timely. To meet these requirements we have adopted the Audit Commission’s Standards for Better Data Quality. Further details of the Council’s commitment to data quality can be found in the Strategic Plan.</w:t>
      </w:r>
      <w:r w:rsidR="006F01F3" w:rsidRPr="007775F6">
        <w:t xml:space="preserve"> Performance of the internal audit service is reported quarterly to the Audit Committee by SIAS. </w:t>
      </w:r>
    </w:p>
    <w:p w:rsidR="006F01F3" w:rsidRPr="007775F6" w:rsidRDefault="006F01F3" w:rsidP="006F01F3"/>
    <w:tbl>
      <w:tblPr>
        <w:tblW w:w="14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983"/>
        <w:gridCol w:w="1620"/>
        <w:gridCol w:w="4500"/>
      </w:tblGrid>
      <w:tr w:rsidR="006F01F3" w:rsidRPr="007775F6" w:rsidTr="007C5EBD">
        <w:trPr>
          <w:trHeight w:val="669"/>
        </w:trPr>
        <w:tc>
          <w:tcPr>
            <w:tcW w:w="1620" w:type="dxa"/>
            <w:shd w:val="clear" w:color="auto" w:fill="auto"/>
          </w:tcPr>
          <w:p w:rsidR="006F01F3" w:rsidRPr="007775F6" w:rsidRDefault="006F01F3" w:rsidP="00227A1E">
            <w:pPr>
              <w:rPr>
                <w:rFonts w:cs="Arial"/>
                <w:b/>
                <w:szCs w:val="22"/>
              </w:rPr>
            </w:pPr>
          </w:p>
          <w:p w:rsidR="006F01F3" w:rsidRPr="007775F6" w:rsidRDefault="006F01F3" w:rsidP="00227A1E">
            <w:pPr>
              <w:rPr>
                <w:rFonts w:cs="Arial"/>
                <w:b/>
                <w:szCs w:val="22"/>
              </w:rPr>
            </w:pPr>
            <w:r w:rsidRPr="007775F6">
              <w:rPr>
                <w:rFonts w:cs="Arial"/>
                <w:b/>
                <w:szCs w:val="22"/>
              </w:rPr>
              <w:t xml:space="preserve">PI </w:t>
            </w:r>
          </w:p>
          <w:p w:rsidR="006F01F3" w:rsidRPr="007775F6" w:rsidRDefault="006F01F3" w:rsidP="00227A1E">
            <w:pPr>
              <w:rPr>
                <w:rFonts w:cs="Arial"/>
                <w:b/>
                <w:szCs w:val="22"/>
              </w:rPr>
            </w:pPr>
            <w:r w:rsidRPr="007775F6">
              <w:rPr>
                <w:rFonts w:cs="Arial"/>
                <w:b/>
                <w:szCs w:val="22"/>
              </w:rPr>
              <w:t>Reference</w:t>
            </w:r>
          </w:p>
          <w:p w:rsidR="006F01F3" w:rsidRPr="007775F6" w:rsidRDefault="006F01F3" w:rsidP="00227A1E">
            <w:pPr>
              <w:rPr>
                <w:rFonts w:cs="Arial"/>
                <w:b/>
                <w:szCs w:val="22"/>
              </w:rPr>
            </w:pPr>
          </w:p>
        </w:tc>
        <w:tc>
          <w:tcPr>
            <w:tcW w:w="6983" w:type="dxa"/>
            <w:shd w:val="clear" w:color="auto" w:fill="auto"/>
          </w:tcPr>
          <w:p w:rsidR="006F01F3" w:rsidRPr="007775F6" w:rsidRDefault="006F01F3" w:rsidP="00227A1E">
            <w:pPr>
              <w:rPr>
                <w:rFonts w:cs="Arial"/>
                <w:b/>
                <w:szCs w:val="22"/>
              </w:rPr>
            </w:pPr>
          </w:p>
          <w:p w:rsidR="006F01F3" w:rsidRPr="007775F6" w:rsidRDefault="006F01F3" w:rsidP="00227A1E">
            <w:pPr>
              <w:rPr>
                <w:rFonts w:cs="Arial"/>
                <w:b/>
                <w:szCs w:val="22"/>
              </w:rPr>
            </w:pPr>
            <w:r w:rsidRPr="007775F6">
              <w:rPr>
                <w:rFonts w:cs="Arial"/>
                <w:b/>
                <w:szCs w:val="22"/>
              </w:rPr>
              <w:t>Description</w:t>
            </w:r>
          </w:p>
        </w:tc>
        <w:tc>
          <w:tcPr>
            <w:tcW w:w="1620" w:type="dxa"/>
            <w:shd w:val="clear" w:color="auto" w:fill="auto"/>
          </w:tcPr>
          <w:p w:rsidR="006F01F3" w:rsidRPr="007775F6" w:rsidRDefault="006F01F3" w:rsidP="00227A1E">
            <w:pPr>
              <w:jc w:val="center"/>
              <w:rPr>
                <w:rFonts w:cs="Arial"/>
                <w:b/>
                <w:szCs w:val="22"/>
              </w:rPr>
            </w:pPr>
          </w:p>
          <w:p w:rsidR="006F01F3" w:rsidRPr="007775F6" w:rsidRDefault="006F01F3" w:rsidP="00227A1E">
            <w:pPr>
              <w:jc w:val="center"/>
              <w:rPr>
                <w:rFonts w:cs="Arial"/>
                <w:b/>
                <w:szCs w:val="22"/>
              </w:rPr>
            </w:pPr>
            <w:r w:rsidRPr="007775F6">
              <w:rPr>
                <w:rFonts w:cs="Arial"/>
                <w:b/>
                <w:szCs w:val="22"/>
              </w:rPr>
              <w:t>Frequency</w:t>
            </w:r>
          </w:p>
        </w:tc>
        <w:tc>
          <w:tcPr>
            <w:tcW w:w="4500" w:type="dxa"/>
            <w:shd w:val="clear" w:color="auto" w:fill="auto"/>
          </w:tcPr>
          <w:p w:rsidR="006F01F3" w:rsidRPr="007775F6" w:rsidRDefault="006F01F3" w:rsidP="00227A1E">
            <w:pPr>
              <w:jc w:val="center"/>
              <w:rPr>
                <w:rFonts w:cs="Arial"/>
                <w:b/>
                <w:szCs w:val="22"/>
              </w:rPr>
            </w:pPr>
          </w:p>
          <w:p w:rsidR="006F01F3" w:rsidRPr="007775F6" w:rsidRDefault="006F01F3" w:rsidP="00227A1E">
            <w:pPr>
              <w:jc w:val="center"/>
              <w:rPr>
                <w:rFonts w:cs="Arial"/>
                <w:b/>
                <w:szCs w:val="22"/>
              </w:rPr>
            </w:pPr>
            <w:r w:rsidRPr="007775F6">
              <w:rPr>
                <w:rFonts w:cs="Arial"/>
                <w:b/>
                <w:szCs w:val="22"/>
              </w:rPr>
              <w:t xml:space="preserve">Target </w:t>
            </w:r>
            <w:r w:rsidR="0094613F" w:rsidRPr="007775F6">
              <w:rPr>
                <w:rFonts w:cs="Arial"/>
                <w:b/>
                <w:szCs w:val="22"/>
              </w:rPr>
              <w:t>2016/17</w:t>
            </w:r>
          </w:p>
        </w:tc>
      </w:tr>
      <w:tr w:rsidR="006F01F3" w:rsidRPr="007775F6" w:rsidTr="007C5EBD">
        <w:trPr>
          <w:trHeight w:val="546"/>
        </w:trPr>
        <w:tc>
          <w:tcPr>
            <w:tcW w:w="1620" w:type="dxa"/>
            <w:shd w:val="clear" w:color="auto" w:fill="auto"/>
          </w:tcPr>
          <w:p w:rsidR="006F01F3" w:rsidRPr="007775F6" w:rsidRDefault="006F01F3" w:rsidP="00227A1E">
            <w:pPr>
              <w:rPr>
                <w:rFonts w:cs="Arial"/>
                <w:szCs w:val="22"/>
              </w:rPr>
            </w:pPr>
          </w:p>
          <w:p w:rsidR="006F01F3" w:rsidRPr="007775F6" w:rsidRDefault="007C5EBD" w:rsidP="00227A1E">
            <w:pPr>
              <w:rPr>
                <w:rFonts w:cs="Arial"/>
                <w:szCs w:val="22"/>
              </w:rPr>
            </w:pPr>
            <w:r w:rsidRPr="007775F6">
              <w:rPr>
                <w:rFonts w:cs="Arial"/>
                <w:szCs w:val="22"/>
              </w:rPr>
              <w:t xml:space="preserve">FN09 (2) </w:t>
            </w:r>
            <w:r w:rsidR="006F01F3" w:rsidRPr="007775F6">
              <w:rPr>
                <w:rFonts w:cs="Arial"/>
                <w:szCs w:val="22"/>
              </w:rPr>
              <w:t>SSF1</w:t>
            </w:r>
          </w:p>
        </w:tc>
        <w:tc>
          <w:tcPr>
            <w:tcW w:w="6983" w:type="dxa"/>
            <w:shd w:val="clear" w:color="auto" w:fill="auto"/>
          </w:tcPr>
          <w:p w:rsidR="006F01F3" w:rsidRPr="007775F6" w:rsidRDefault="006F01F3" w:rsidP="00227A1E">
            <w:pPr>
              <w:rPr>
                <w:rFonts w:cs="Arial"/>
                <w:szCs w:val="22"/>
              </w:rPr>
            </w:pPr>
          </w:p>
          <w:p w:rsidR="006F01F3" w:rsidRPr="007775F6" w:rsidRDefault="006F01F3" w:rsidP="00227A1E">
            <w:pPr>
              <w:rPr>
                <w:rFonts w:cs="Arial"/>
                <w:szCs w:val="22"/>
              </w:rPr>
            </w:pPr>
            <w:r w:rsidRPr="007775F6">
              <w:rPr>
                <w:rFonts w:cs="Arial"/>
                <w:szCs w:val="22"/>
              </w:rPr>
              <w:t>% payment made by BACS</w:t>
            </w:r>
          </w:p>
        </w:tc>
        <w:tc>
          <w:tcPr>
            <w:tcW w:w="1620" w:type="dxa"/>
            <w:shd w:val="clear" w:color="auto" w:fill="auto"/>
          </w:tcPr>
          <w:p w:rsidR="006F01F3" w:rsidRPr="007775F6" w:rsidRDefault="006F01F3" w:rsidP="00227A1E">
            <w:pPr>
              <w:jc w:val="center"/>
              <w:rPr>
                <w:rFonts w:cs="Arial"/>
                <w:szCs w:val="22"/>
              </w:rPr>
            </w:pPr>
          </w:p>
          <w:p w:rsidR="006F01F3" w:rsidRPr="007775F6" w:rsidRDefault="006F01F3" w:rsidP="00227A1E">
            <w:pPr>
              <w:jc w:val="center"/>
              <w:rPr>
                <w:rFonts w:cs="Arial"/>
                <w:szCs w:val="22"/>
              </w:rPr>
            </w:pPr>
            <w:r w:rsidRPr="007775F6">
              <w:rPr>
                <w:rFonts w:cs="Arial"/>
                <w:szCs w:val="22"/>
              </w:rPr>
              <w:t>Monthly</w:t>
            </w:r>
          </w:p>
        </w:tc>
        <w:tc>
          <w:tcPr>
            <w:tcW w:w="4500" w:type="dxa"/>
            <w:shd w:val="clear" w:color="auto" w:fill="auto"/>
          </w:tcPr>
          <w:p w:rsidR="006F01F3" w:rsidRPr="007775F6" w:rsidRDefault="006F01F3" w:rsidP="00227A1E">
            <w:pPr>
              <w:jc w:val="center"/>
              <w:rPr>
                <w:rFonts w:cs="Arial"/>
                <w:szCs w:val="22"/>
              </w:rPr>
            </w:pPr>
          </w:p>
          <w:p w:rsidR="006F01F3" w:rsidRPr="007775F6" w:rsidRDefault="006F01F3" w:rsidP="000D5EFF">
            <w:pPr>
              <w:jc w:val="center"/>
              <w:rPr>
                <w:rFonts w:cs="Arial"/>
                <w:szCs w:val="22"/>
              </w:rPr>
            </w:pPr>
            <w:r w:rsidRPr="007775F6">
              <w:rPr>
                <w:rFonts w:cs="Arial"/>
                <w:szCs w:val="22"/>
              </w:rPr>
              <w:t>9</w:t>
            </w:r>
            <w:r w:rsidR="000D5EFF">
              <w:rPr>
                <w:rFonts w:cs="Arial"/>
                <w:szCs w:val="22"/>
              </w:rPr>
              <w:t>5</w:t>
            </w:r>
            <w:r w:rsidRPr="007775F6">
              <w:rPr>
                <w:rFonts w:cs="Arial"/>
                <w:szCs w:val="22"/>
              </w:rPr>
              <w:t>%</w:t>
            </w:r>
          </w:p>
        </w:tc>
      </w:tr>
      <w:tr w:rsidR="006F01F3" w:rsidRPr="007775F6" w:rsidTr="00DE0152">
        <w:trPr>
          <w:trHeight w:val="781"/>
        </w:trPr>
        <w:tc>
          <w:tcPr>
            <w:tcW w:w="1620" w:type="dxa"/>
            <w:shd w:val="clear" w:color="auto" w:fill="auto"/>
          </w:tcPr>
          <w:p w:rsidR="006F01F3" w:rsidRPr="007775F6" w:rsidRDefault="006F01F3" w:rsidP="00227A1E">
            <w:pPr>
              <w:rPr>
                <w:rFonts w:cs="Arial"/>
                <w:szCs w:val="22"/>
              </w:rPr>
            </w:pPr>
          </w:p>
          <w:p w:rsidR="006F01F3" w:rsidRPr="007775F6" w:rsidRDefault="007C5EBD" w:rsidP="00227A1E">
            <w:pPr>
              <w:rPr>
                <w:rFonts w:cs="Arial"/>
                <w:szCs w:val="22"/>
              </w:rPr>
            </w:pPr>
            <w:r w:rsidRPr="007775F6">
              <w:rPr>
                <w:rFonts w:cs="Arial"/>
                <w:szCs w:val="22"/>
              </w:rPr>
              <w:t xml:space="preserve">FN09 (1) </w:t>
            </w:r>
            <w:r w:rsidR="006F01F3" w:rsidRPr="007775F6">
              <w:rPr>
                <w:rFonts w:cs="Arial"/>
                <w:szCs w:val="22"/>
              </w:rPr>
              <w:t>SSF2</w:t>
            </w:r>
          </w:p>
        </w:tc>
        <w:tc>
          <w:tcPr>
            <w:tcW w:w="6983" w:type="dxa"/>
            <w:shd w:val="clear" w:color="auto" w:fill="auto"/>
          </w:tcPr>
          <w:p w:rsidR="006F01F3" w:rsidRPr="007775F6" w:rsidRDefault="006F01F3" w:rsidP="00227A1E">
            <w:pPr>
              <w:rPr>
                <w:rFonts w:cs="Arial"/>
                <w:szCs w:val="22"/>
              </w:rPr>
            </w:pPr>
          </w:p>
          <w:p w:rsidR="006F01F3" w:rsidRPr="007775F6" w:rsidRDefault="006F01F3" w:rsidP="00227A1E">
            <w:pPr>
              <w:rPr>
                <w:rFonts w:cs="Arial"/>
                <w:szCs w:val="22"/>
              </w:rPr>
            </w:pPr>
            <w:r w:rsidRPr="007775F6">
              <w:rPr>
                <w:rFonts w:cs="Arial"/>
                <w:szCs w:val="22"/>
              </w:rPr>
              <w:t xml:space="preserve">Creditor payments paid within 30 days </w:t>
            </w:r>
          </w:p>
        </w:tc>
        <w:tc>
          <w:tcPr>
            <w:tcW w:w="1620" w:type="dxa"/>
            <w:shd w:val="clear" w:color="auto" w:fill="auto"/>
          </w:tcPr>
          <w:p w:rsidR="006F01F3" w:rsidRPr="007775F6" w:rsidRDefault="006F01F3" w:rsidP="00227A1E">
            <w:pPr>
              <w:jc w:val="center"/>
              <w:rPr>
                <w:rFonts w:cs="Arial"/>
                <w:szCs w:val="22"/>
              </w:rPr>
            </w:pPr>
          </w:p>
          <w:p w:rsidR="006F01F3" w:rsidRPr="007775F6" w:rsidRDefault="006F01F3" w:rsidP="00227A1E">
            <w:pPr>
              <w:jc w:val="center"/>
              <w:rPr>
                <w:rFonts w:cs="Arial"/>
                <w:szCs w:val="22"/>
              </w:rPr>
            </w:pPr>
            <w:r w:rsidRPr="007775F6">
              <w:rPr>
                <w:rFonts w:cs="Arial"/>
                <w:szCs w:val="22"/>
              </w:rPr>
              <w:t>Monthly</w:t>
            </w:r>
          </w:p>
        </w:tc>
        <w:tc>
          <w:tcPr>
            <w:tcW w:w="4500" w:type="dxa"/>
            <w:shd w:val="clear" w:color="auto" w:fill="auto"/>
          </w:tcPr>
          <w:p w:rsidR="006F01F3" w:rsidRPr="007775F6" w:rsidRDefault="006F01F3" w:rsidP="00227A1E">
            <w:pPr>
              <w:jc w:val="center"/>
              <w:rPr>
                <w:rFonts w:cs="Arial"/>
                <w:szCs w:val="22"/>
              </w:rPr>
            </w:pPr>
          </w:p>
          <w:p w:rsidR="006F01F3" w:rsidRPr="007775F6" w:rsidRDefault="006F01F3" w:rsidP="00227A1E">
            <w:pPr>
              <w:jc w:val="center"/>
              <w:rPr>
                <w:rFonts w:cs="Arial"/>
                <w:szCs w:val="22"/>
              </w:rPr>
            </w:pPr>
            <w:r w:rsidRPr="007775F6">
              <w:rPr>
                <w:rFonts w:cs="Arial"/>
                <w:szCs w:val="22"/>
              </w:rPr>
              <w:t>100% (tolerance 10%)</w:t>
            </w:r>
          </w:p>
        </w:tc>
      </w:tr>
      <w:tr w:rsidR="006F01F3" w:rsidRPr="007775F6" w:rsidTr="007C5EBD">
        <w:trPr>
          <w:trHeight w:val="477"/>
        </w:trPr>
        <w:tc>
          <w:tcPr>
            <w:tcW w:w="1620" w:type="dxa"/>
            <w:shd w:val="clear" w:color="auto" w:fill="auto"/>
          </w:tcPr>
          <w:p w:rsidR="006F01F3" w:rsidRPr="007775F6" w:rsidRDefault="006F01F3" w:rsidP="00E27FCF">
            <w:pPr>
              <w:rPr>
                <w:rFonts w:cs="Arial"/>
                <w:szCs w:val="22"/>
              </w:rPr>
            </w:pPr>
          </w:p>
          <w:p w:rsidR="007C5EBD" w:rsidRPr="007775F6" w:rsidRDefault="007C5EBD" w:rsidP="00E27FCF">
            <w:pPr>
              <w:rPr>
                <w:rFonts w:cs="Arial"/>
                <w:szCs w:val="22"/>
              </w:rPr>
            </w:pPr>
            <w:r w:rsidRPr="007775F6">
              <w:rPr>
                <w:rFonts w:cs="Arial"/>
                <w:szCs w:val="22"/>
              </w:rPr>
              <w:t xml:space="preserve">FN08 </w:t>
            </w:r>
          </w:p>
          <w:p w:rsidR="006F01F3" w:rsidRPr="007775F6" w:rsidRDefault="006F01F3" w:rsidP="00E27FCF">
            <w:pPr>
              <w:rPr>
                <w:rFonts w:cs="Arial"/>
                <w:szCs w:val="22"/>
              </w:rPr>
            </w:pPr>
            <w:r w:rsidRPr="007775F6">
              <w:rPr>
                <w:rFonts w:cs="Arial"/>
                <w:szCs w:val="22"/>
              </w:rPr>
              <w:t>SSF3a</w:t>
            </w:r>
          </w:p>
        </w:tc>
        <w:tc>
          <w:tcPr>
            <w:tcW w:w="6983" w:type="dxa"/>
            <w:shd w:val="clear" w:color="auto" w:fill="auto"/>
          </w:tcPr>
          <w:p w:rsidR="006F01F3" w:rsidRPr="007775F6" w:rsidRDefault="006F01F3" w:rsidP="00E27FCF">
            <w:pPr>
              <w:rPr>
                <w:rFonts w:cs="Arial"/>
                <w:szCs w:val="22"/>
              </w:rPr>
            </w:pPr>
          </w:p>
          <w:p w:rsidR="006F01F3" w:rsidRPr="007775F6" w:rsidRDefault="006F01F3" w:rsidP="00E27FCF">
            <w:pPr>
              <w:rPr>
                <w:rFonts w:cs="Arial"/>
                <w:szCs w:val="22"/>
              </w:rPr>
            </w:pPr>
            <w:r w:rsidRPr="007775F6">
              <w:rPr>
                <w:rFonts w:cs="Arial"/>
                <w:szCs w:val="22"/>
              </w:rPr>
              <w:t>Treasury Management  - Return on Investments - Rate</w:t>
            </w:r>
          </w:p>
        </w:tc>
        <w:tc>
          <w:tcPr>
            <w:tcW w:w="1620" w:type="dxa"/>
            <w:shd w:val="clear" w:color="auto" w:fill="auto"/>
          </w:tcPr>
          <w:p w:rsidR="006F01F3" w:rsidRPr="007775F6" w:rsidRDefault="006F01F3" w:rsidP="00E27FCF">
            <w:pPr>
              <w:jc w:val="center"/>
              <w:rPr>
                <w:rFonts w:cs="Arial"/>
                <w:szCs w:val="22"/>
              </w:rPr>
            </w:pPr>
          </w:p>
          <w:p w:rsidR="006F01F3" w:rsidRPr="007775F6" w:rsidRDefault="006F01F3" w:rsidP="00E27FCF">
            <w:pPr>
              <w:jc w:val="center"/>
              <w:rPr>
                <w:rFonts w:cs="Arial"/>
                <w:szCs w:val="22"/>
              </w:rPr>
            </w:pPr>
            <w:r w:rsidRPr="007775F6">
              <w:rPr>
                <w:rFonts w:cs="Arial"/>
                <w:szCs w:val="22"/>
              </w:rPr>
              <w:t>Monthly</w:t>
            </w:r>
          </w:p>
        </w:tc>
        <w:tc>
          <w:tcPr>
            <w:tcW w:w="4500" w:type="dxa"/>
            <w:shd w:val="clear" w:color="auto" w:fill="auto"/>
          </w:tcPr>
          <w:p w:rsidR="006F01F3" w:rsidRPr="007775F6" w:rsidRDefault="006F01F3" w:rsidP="00E27FCF">
            <w:pPr>
              <w:jc w:val="center"/>
              <w:rPr>
                <w:rFonts w:cs="Arial"/>
                <w:szCs w:val="22"/>
              </w:rPr>
            </w:pPr>
          </w:p>
          <w:p w:rsidR="006F01F3" w:rsidRPr="007775F6" w:rsidRDefault="006F01F3" w:rsidP="00E27FCF">
            <w:pPr>
              <w:jc w:val="center"/>
              <w:rPr>
                <w:rFonts w:cs="Arial"/>
                <w:szCs w:val="22"/>
              </w:rPr>
            </w:pPr>
            <w:r w:rsidRPr="007775F6">
              <w:rPr>
                <w:rFonts w:cs="Arial"/>
                <w:szCs w:val="22"/>
              </w:rPr>
              <w:t xml:space="preserve">Average Base Rate + 0.12% </w:t>
            </w:r>
          </w:p>
        </w:tc>
      </w:tr>
      <w:tr w:rsidR="006F01F3" w:rsidRPr="007775F6" w:rsidTr="007C5EBD">
        <w:trPr>
          <w:trHeight w:val="399"/>
        </w:trPr>
        <w:tc>
          <w:tcPr>
            <w:tcW w:w="1620" w:type="dxa"/>
            <w:shd w:val="clear" w:color="auto" w:fill="auto"/>
          </w:tcPr>
          <w:p w:rsidR="00DE0152" w:rsidRPr="007775F6" w:rsidRDefault="00DE0152" w:rsidP="00227A1E">
            <w:pPr>
              <w:rPr>
                <w:rFonts w:cs="Arial"/>
                <w:szCs w:val="22"/>
              </w:rPr>
            </w:pPr>
          </w:p>
          <w:p w:rsidR="006F01F3" w:rsidRPr="007775F6" w:rsidRDefault="006F01F3" w:rsidP="00227A1E">
            <w:pPr>
              <w:rPr>
                <w:rFonts w:cs="Arial"/>
                <w:szCs w:val="22"/>
              </w:rPr>
            </w:pPr>
            <w:r w:rsidRPr="007775F6">
              <w:rPr>
                <w:rFonts w:cs="Arial"/>
                <w:szCs w:val="22"/>
              </w:rPr>
              <w:t>SSF3b</w:t>
            </w:r>
          </w:p>
        </w:tc>
        <w:tc>
          <w:tcPr>
            <w:tcW w:w="6983" w:type="dxa"/>
            <w:shd w:val="clear" w:color="auto" w:fill="auto"/>
          </w:tcPr>
          <w:p w:rsidR="006F01F3" w:rsidRPr="007775F6" w:rsidRDefault="006F01F3" w:rsidP="00227A1E">
            <w:pPr>
              <w:rPr>
                <w:rFonts w:cs="Arial"/>
                <w:szCs w:val="22"/>
              </w:rPr>
            </w:pPr>
            <w:r w:rsidRPr="007775F6">
              <w:rPr>
                <w:rFonts w:cs="Arial"/>
                <w:szCs w:val="22"/>
              </w:rPr>
              <w:t>Treasury Management  - Return on Investments - Cash</w:t>
            </w:r>
          </w:p>
        </w:tc>
        <w:tc>
          <w:tcPr>
            <w:tcW w:w="1620" w:type="dxa"/>
            <w:shd w:val="clear" w:color="auto" w:fill="auto"/>
          </w:tcPr>
          <w:p w:rsidR="006F01F3" w:rsidRPr="007775F6" w:rsidRDefault="006F01F3" w:rsidP="00227A1E">
            <w:pPr>
              <w:jc w:val="center"/>
              <w:rPr>
                <w:rFonts w:cs="Arial"/>
                <w:szCs w:val="22"/>
              </w:rPr>
            </w:pPr>
            <w:r w:rsidRPr="007775F6">
              <w:rPr>
                <w:rFonts w:cs="Arial"/>
                <w:szCs w:val="22"/>
              </w:rPr>
              <w:t>Monthly</w:t>
            </w:r>
          </w:p>
        </w:tc>
        <w:tc>
          <w:tcPr>
            <w:tcW w:w="4500" w:type="dxa"/>
            <w:shd w:val="clear" w:color="auto" w:fill="auto"/>
          </w:tcPr>
          <w:p w:rsidR="006F01F3" w:rsidRPr="007775F6" w:rsidRDefault="006F01F3" w:rsidP="00227A1E">
            <w:pPr>
              <w:jc w:val="center"/>
              <w:rPr>
                <w:rFonts w:cs="Arial"/>
                <w:szCs w:val="22"/>
              </w:rPr>
            </w:pPr>
            <w:r w:rsidRPr="007775F6">
              <w:rPr>
                <w:rFonts w:cs="Arial"/>
                <w:szCs w:val="22"/>
              </w:rPr>
              <w:t>Budget</w:t>
            </w:r>
          </w:p>
        </w:tc>
      </w:tr>
      <w:tr w:rsidR="006F01F3" w:rsidRPr="007775F6" w:rsidTr="007C5EBD">
        <w:trPr>
          <w:trHeight w:val="706"/>
        </w:trPr>
        <w:tc>
          <w:tcPr>
            <w:tcW w:w="1620" w:type="dxa"/>
            <w:shd w:val="clear" w:color="auto" w:fill="auto"/>
          </w:tcPr>
          <w:p w:rsidR="006F01F3" w:rsidRPr="007775F6" w:rsidRDefault="006F01F3" w:rsidP="00227A1E">
            <w:pPr>
              <w:rPr>
                <w:rFonts w:cs="Arial"/>
                <w:szCs w:val="22"/>
              </w:rPr>
            </w:pPr>
          </w:p>
          <w:p w:rsidR="007C5EBD" w:rsidRPr="007775F6" w:rsidRDefault="007C5EBD" w:rsidP="00227A1E">
            <w:pPr>
              <w:rPr>
                <w:rFonts w:cs="Arial"/>
                <w:szCs w:val="22"/>
              </w:rPr>
            </w:pPr>
            <w:r w:rsidRPr="007775F6">
              <w:rPr>
                <w:rFonts w:cs="Arial"/>
                <w:szCs w:val="22"/>
              </w:rPr>
              <w:t>FN02</w:t>
            </w:r>
          </w:p>
          <w:p w:rsidR="006F01F3" w:rsidRPr="007775F6" w:rsidRDefault="006F01F3" w:rsidP="00227A1E">
            <w:pPr>
              <w:rPr>
                <w:rFonts w:cs="Arial"/>
                <w:szCs w:val="22"/>
              </w:rPr>
            </w:pPr>
            <w:r w:rsidRPr="007775F6">
              <w:rPr>
                <w:rFonts w:cs="Arial"/>
                <w:szCs w:val="22"/>
              </w:rPr>
              <w:t>SSF4</w:t>
            </w:r>
          </w:p>
        </w:tc>
        <w:tc>
          <w:tcPr>
            <w:tcW w:w="6983" w:type="dxa"/>
            <w:shd w:val="clear" w:color="auto" w:fill="auto"/>
          </w:tcPr>
          <w:p w:rsidR="006F01F3" w:rsidRPr="007775F6" w:rsidRDefault="006F01F3" w:rsidP="00227A1E">
            <w:pPr>
              <w:rPr>
                <w:rFonts w:cs="Arial"/>
                <w:szCs w:val="22"/>
              </w:rPr>
            </w:pPr>
          </w:p>
          <w:p w:rsidR="006F01F3" w:rsidRPr="007775F6" w:rsidRDefault="006F01F3" w:rsidP="00227A1E">
            <w:pPr>
              <w:rPr>
                <w:rFonts w:cs="Arial"/>
                <w:szCs w:val="22"/>
              </w:rPr>
            </w:pPr>
            <w:r w:rsidRPr="007775F6">
              <w:rPr>
                <w:rFonts w:cs="Arial"/>
                <w:szCs w:val="22"/>
              </w:rPr>
              <w:t>System reconciliations i.e. Bank, Cash, CIS, procurement Cards and refunds</w:t>
            </w:r>
          </w:p>
        </w:tc>
        <w:tc>
          <w:tcPr>
            <w:tcW w:w="1620" w:type="dxa"/>
            <w:shd w:val="clear" w:color="auto" w:fill="auto"/>
          </w:tcPr>
          <w:p w:rsidR="006F01F3" w:rsidRPr="007775F6" w:rsidRDefault="006F01F3" w:rsidP="00227A1E">
            <w:pPr>
              <w:jc w:val="center"/>
              <w:rPr>
                <w:rFonts w:cs="Arial"/>
                <w:szCs w:val="22"/>
              </w:rPr>
            </w:pPr>
          </w:p>
          <w:p w:rsidR="006F01F3" w:rsidRPr="007775F6" w:rsidRDefault="006F01F3" w:rsidP="00227A1E">
            <w:pPr>
              <w:jc w:val="center"/>
              <w:rPr>
                <w:rFonts w:cs="Arial"/>
                <w:szCs w:val="22"/>
              </w:rPr>
            </w:pPr>
            <w:r w:rsidRPr="007775F6">
              <w:rPr>
                <w:rFonts w:cs="Arial"/>
                <w:szCs w:val="22"/>
              </w:rPr>
              <w:t>Monthly</w:t>
            </w:r>
          </w:p>
        </w:tc>
        <w:tc>
          <w:tcPr>
            <w:tcW w:w="4500" w:type="dxa"/>
            <w:shd w:val="clear" w:color="auto" w:fill="auto"/>
          </w:tcPr>
          <w:p w:rsidR="006F01F3" w:rsidRPr="007775F6" w:rsidRDefault="006F01F3" w:rsidP="00227A1E">
            <w:pPr>
              <w:jc w:val="center"/>
              <w:rPr>
                <w:rFonts w:cs="Arial"/>
                <w:szCs w:val="22"/>
              </w:rPr>
            </w:pPr>
          </w:p>
          <w:p w:rsidR="006F01F3" w:rsidRPr="007775F6" w:rsidRDefault="006F01F3" w:rsidP="00227A1E">
            <w:pPr>
              <w:jc w:val="center"/>
              <w:rPr>
                <w:rFonts w:cs="Arial"/>
                <w:szCs w:val="22"/>
              </w:rPr>
            </w:pPr>
            <w:r w:rsidRPr="007775F6">
              <w:rPr>
                <w:rFonts w:cs="Arial"/>
                <w:szCs w:val="22"/>
              </w:rPr>
              <w:t>100% - Task Completed</w:t>
            </w:r>
          </w:p>
        </w:tc>
      </w:tr>
      <w:tr w:rsidR="006F01F3" w:rsidRPr="007775F6" w:rsidTr="00DE0152">
        <w:trPr>
          <w:trHeight w:val="859"/>
        </w:trPr>
        <w:tc>
          <w:tcPr>
            <w:tcW w:w="1620" w:type="dxa"/>
            <w:shd w:val="clear" w:color="auto" w:fill="auto"/>
          </w:tcPr>
          <w:p w:rsidR="006F01F3" w:rsidRPr="007775F6" w:rsidRDefault="006F01F3" w:rsidP="00227A1E">
            <w:pPr>
              <w:rPr>
                <w:rFonts w:cs="Arial"/>
                <w:szCs w:val="22"/>
              </w:rPr>
            </w:pPr>
          </w:p>
          <w:p w:rsidR="007C5EBD" w:rsidRPr="007775F6" w:rsidRDefault="007C5EBD" w:rsidP="00227A1E">
            <w:pPr>
              <w:rPr>
                <w:rFonts w:cs="Arial"/>
                <w:szCs w:val="22"/>
              </w:rPr>
            </w:pPr>
            <w:r w:rsidRPr="007775F6">
              <w:rPr>
                <w:rFonts w:cs="Arial"/>
                <w:szCs w:val="22"/>
              </w:rPr>
              <w:t>FN03</w:t>
            </w:r>
          </w:p>
          <w:p w:rsidR="006F01F3" w:rsidRPr="007775F6" w:rsidRDefault="006F01F3" w:rsidP="00227A1E">
            <w:pPr>
              <w:rPr>
                <w:rFonts w:cs="Arial"/>
                <w:szCs w:val="22"/>
              </w:rPr>
            </w:pPr>
            <w:r w:rsidRPr="007775F6">
              <w:rPr>
                <w:rFonts w:cs="Arial"/>
                <w:szCs w:val="22"/>
              </w:rPr>
              <w:t>SSF5</w:t>
            </w:r>
          </w:p>
        </w:tc>
        <w:tc>
          <w:tcPr>
            <w:tcW w:w="6983" w:type="dxa"/>
            <w:shd w:val="clear" w:color="auto" w:fill="auto"/>
          </w:tcPr>
          <w:p w:rsidR="006F01F3" w:rsidRPr="007775F6" w:rsidRDefault="006F01F3" w:rsidP="00227A1E">
            <w:pPr>
              <w:rPr>
                <w:rFonts w:cs="Arial"/>
                <w:szCs w:val="22"/>
              </w:rPr>
            </w:pPr>
          </w:p>
          <w:p w:rsidR="006F01F3" w:rsidRPr="007775F6" w:rsidRDefault="006F01F3" w:rsidP="00227A1E">
            <w:pPr>
              <w:rPr>
                <w:rFonts w:cs="Arial"/>
                <w:szCs w:val="22"/>
              </w:rPr>
            </w:pPr>
            <w:r w:rsidRPr="007775F6">
              <w:rPr>
                <w:rFonts w:cs="Arial"/>
                <w:szCs w:val="22"/>
              </w:rPr>
              <w:t>Provision of Budget Monitoring Reports</w:t>
            </w:r>
          </w:p>
        </w:tc>
        <w:tc>
          <w:tcPr>
            <w:tcW w:w="1620" w:type="dxa"/>
            <w:shd w:val="clear" w:color="auto" w:fill="auto"/>
          </w:tcPr>
          <w:p w:rsidR="006F01F3" w:rsidRPr="007775F6" w:rsidRDefault="006F01F3" w:rsidP="00227A1E">
            <w:pPr>
              <w:jc w:val="center"/>
              <w:rPr>
                <w:rFonts w:cs="Arial"/>
                <w:szCs w:val="22"/>
              </w:rPr>
            </w:pPr>
          </w:p>
          <w:p w:rsidR="006F01F3" w:rsidRPr="007775F6" w:rsidRDefault="006F01F3" w:rsidP="00227A1E">
            <w:pPr>
              <w:jc w:val="center"/>
              <w:rPr>
                <w:rFonts w:ascii="Arial Black" w:hAnsi="Arial Black" w:cs="Arial"/>
                <w:szCs w:val="22"/>
              </w:rPr>
            </w:pPr>
            <w:r w:rsidRPr="007775F6">
              <w:rPr>
                <w:rFonts w:cs="Arial"/>
                <w:szCs w:val="22"/>
              </w:rPr>
              <w:t>Monthly</w:t>
            </w:r>
          </w:p>
        </w:tc>
        <w:tc>
          <w:tcPr>
            <w:tcW w:w="4500" w:type="dxa"/>
            <w:shd w:val="clear" w:color="auto" w:fill="auto"/>
          </w:tcPr>
          <w:p w:rsidR="006F01F3" w:rsidRPr="007775F6" w:rsidRDefault="006F01F3" w:rsidP="00227A1E">
            <w:pPr>
              <w:jc w:val="center"/>
              <w:rPr>
                <w:rFonts w:cs="Arial"/>
                <w:szCs w:val="22"/>
              </w:rPr>
            </w:pPr>
          </w:p>
          <w:p w:rsidR="006F01F3" w:rsidRPr="007775F6" w:rsidRDefault="006F01F3" w:rsidP="00227A1E">
            <w:pPr>
              <w:jc w:val="center"/>
              <w:rPr>
                <w:rFonts w:cs="Arial"/>
                <w:szCs w:val="22"/>
              </w:rPr>
            </w:pPr>
            <w:r w:rsidRPr="007775F6">
              <w:rPr>
                <w:rFonts w:cs="Arial"/>
                <w:szCs w:val="22"/>
              </w:rPr>
              <w:t>100%</w:t>
            </w:r>
          </w:p>
        </w:tc>
      </w:tr>
      <w:tr w:rsidR="006F01F3" w:rsidRPr="007775F6" w:rsidTr="007C5EBD">
        <w:trPr>
          <w:trHeight w:val="531"/>
        </w:trPr>
        <w:tc>
          <w:tcPr>
            <w:tcW w:w="1620" w:type="dxa"/>
            <w:shd w:val="clear" w:color="auto" w:fill="auto"/>
          </w:tcPr>
          <w:p w:rsidR="00DE0152" w:rsidRPr="007775F6" w:rsidRDefault="00DE0152" w:rsidP="00227A1E">
            <w:pPr>
              <w:rPr>
                <w:rFonts w:cs="Arial"/>
                <w:szCs w:val="22"/>
              </w:rPr>
            </w:pPr>
          </w:p>
          <w:p w:rsidR="007C5EBD" w:rsidRPr="007775F6" w:rsidRDefault="00DE0152" w:rsidP="00227A1E">
            <w:pPr>
              <w:rPr>
                <w:rFonts w:cs="Arial"/>
                <w:szCs w:val="22"/>
              </w:rPr>
            </w:pPr>
            <w:r w:rsidRPr="007775F6">
              <w:rPr>
                <w:rFonts w:cs="Arial"/>
                <w:szCs w:val="22"/>
              </w:rPr>
              <w:t>F</w:t>
            </w:r>
            <w:r w:rsidR="007C5EBD" w:rsidRPr="007775F6">
              <w:rPr>
                <w:rFonts w:cs="Arial"/>
                <w:szCs w:val="22"/>
              </w:rPr>
              <w:t>N04</w:t>
            </w:r>
          </w:p>
          <w:p w:rsidR="006F01F3" w:rsidRPr="007775F6" w:rsidRDefault="006F01F3" w:rsidP="00227A1E">
            <w:pPr>
              <w:rPr>
                <w:rFonts w:cs="Arial"/>
                <w:szCs w:val="22"/>
              </w:rPr>
            </w:pPr>
            <w:r w:rsidRPr="007775F6">
              <w:rPr>
                <w:rFonts w:cs="Arial"/>
                <w:szCs w:val="22"/>
              </w:rPr>
              <w:t>SSF7</w:t>
            </w:r>
          </w:p>
        </w:tc>
        <w:tc>
          <w:tcPr>
            <w:tcW w:w="6983" w:type="dxa"/>
            <w:shd w:val="clear" w:color="auto" w:fill="auto"/>
          </w:tcPr>
          <w:p w:rsidR="006F01F3" w:rsidRPr="007775F6" w:rsidRDefault="006F01F3" w:rsidP="00227A1E">
            <w:pPr>
              <w:rPr>
                <w:rFonts w:cs="Arial"/>
                <w:szCs w:val="22"/>
              </w:rPr>
            </w:pPr>
            <w:r w:rsidRPr="007775F6">
              <w:rPr>
                <w:rFonts w:cs="Arial"/>
                <w:szCs w:val="22"/>
              </w:rPr>
              <w:t xml:space="preserve">Closure of Annual Accounts and </w:t>
            </w:r>
            <w:r w:rsidR="007C5EBD" w:rsidRPr="007775F6">
              <w:rPr>
                <w:rFonts w:cs="Arial"/>
                <w:szCs w:val="22"/>
              </w:rPr>
              <w:t xml:space="preserve">approval of Statement of Accounts </w:t>
            </w:r>
          </w:p>
        </w:tc>
        <w:tc>
          <w:tcPr>
            <w:tcW w:w="1620" w:type="dxa"/>
            <w:shd w:val="clear" w:color="auto" w:fill="auto"/>
          </w:tcPr>
          <w:p w:rsidR="006F01F3" w:rsidRPr="007775F6" w:rsidRDefault="006F01F3" w:rsidP="00227A1E">
            <w:pPr>
              <w:jc w:val="center"/>
              <w:rPr>
                <w:rFonts w:ascii="Arial Black" w:hAnsi="Arial Black" w:cs="Arial"/>
                <w:szCs w:val="22"/>
              </w:rPr>
            </w:pPr>
            <w:r w:rsidRPr="007775F6">
              <w:rPr>
                <w:rFonts w:cs="Arial"/>
                <w:szCs w:val="22"/>
              </w:rPr>
              <w:t>Annual</w:t>
            </w:r>
          </w:p>
        </w:tc>
        <w:tc>
          <w:tcPr>
            <w:tcW w:w="4500" w:type="dxa"/>
            <w:shd w:val="clear" w:color="auto" w:fill="auto"/>
          </w:tcPr>
          <w:p w:rsidR="006F01F3" w:rsidRPr="007775F6" w:rsidRDefault="006F01F3" w:rsidP="00227A1E">
            <w:pPr>
              <w:jc w:val="center"/>
              <w:rPr>
                <w:rFonts w:cs="Arial"/>
                <w:szCs w:val="22"/>
              </w:rPr>
            </w:pPr>
            <w:r w:rsidRPr="007775F6">
              <w:rPr>
                <w:rFonts w:cs="Arial"/>
                <w:szCs w:val="22"/>
              </w:rPr>
              <w:t>Task Completed</w:t>
            </w:r>
          </w:p>
        </w:tc>
      </w:tr>
    </w:tbl>
    <w:p w:rsidR="006F01F3" w:rsidRPr="007775F6" w:rsidRDefault="006F01F3" w:rsidP="006F01F3">
      <w:pPr>
        <w:rPr>
          <w:szCs w:val="22"/>
        </w:rPr>
      </w:pPr>
    </w:p>
    <w:p w:rsidR="0094613F" w:rsidRPr="007775F6" w:rsidRDefault="0094613F" w:rsidP="006F01F3">
      <w:pPr>
        <w:rPr>
          <w:szCs w:val="2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8"/>
      </w:tblGrid>
      <w:tr w:rsidR="006F01F3" w:rsidRPr="003F10E7" w:rsidTr="00227A1E">
        <w:tc>
          <w:tcPr>
            <w:tcW w:w="14508" w:type="dxa"/>
            <w:shd w:val="clear" w:color="auto" w:fill="auto"/>
          </w:tcPr>
          <w:p w:rsidR="006F01F3" w:rsidRPr="007775F6" w:rsidRDefault="006F01F3" w:rsidP="00227A1E">
            <w:pPr>
              <w:rPr>
                <w:i/>
                <w:szCs w:val="22"/>
              </w:rPr>
            </w:pPr>
            <w:r w:rsidRPr="007775F6">
              <w:rPr>
                <w:szCs w:val="22"/>
              </w:rPr>
              <w:t>The Head of Finance is responsible for the source data, data entry and checking the data. The purpose of collating this data is to ensure that our service standards are met.</w:t>
            </w:r>
          </w:p>
        </w:tc>
      </w:tr>
    </w:tbl>
    <w:p w:rsidR="006F01F3" w:rsidRPr="0057390E" w:rsidRDefault="006F01F3" w:rsidP="006F01F3">
      <w:pPr>
        <w:rPr>
          <w:szCs w:val="22"/>
        </w:rPr>
      </w:pPr>
    </w:p>
    <w:p w:rsidR="006F01F3" w:rsidRPr="0057390E" w:rsidRDefault="006F01F3" w:rsidP="006F01F3">
      <w:pPr>
        <w:rPr>
          <w:szCs w:val="22"/>
        </w:rPr>
      </w:pPr>
    </w:p>
    <w:tbl>
      <w:tblPr>
        <w:tblStyle w:val="TableGrid"/>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E31AB7" w:rsidRPr="0057390E" w:rsidTr="006F01F3">
        <w:trPr>
          <w:trHeight w:val="227"/>
        </w:trPr>
        <w:tc>
          <w:tcPr>
            <w:tcW w:w="1368" w:type="dxa"/>
            <w:tcBorders>
              <w:top w:val="single" w:sz="4" w:space="0" w:color="auto"/>
              <w:left w:val="single" w:sz="4" w:space="0" w:color="auto"/>
              <w:bottom w:val="single" w:sz="4" w:space="0" w:color="auto"/>
            </w:tcBorders>
            <w:shd w:val="clear" w:color="auto" w:fill="C0C0C0"/>
          </w:tcPr>
          <w:p w:rsidR="00E31AB7" w:rsidRPr="0057390E" w:rsidRDefault="00CF1D16" w:rsidP="00661748">
            <w:pPr>
              <w:rPr>
                <w:rFonts w:cs="Arial"/>
                <w:b/>
                <w:szCs w:val="22"/>
              </w:rPr>
            </w:pPr>
            <w:r w:rsidRPr="0057390E">
              <w:tab/>
            </w:r>
          </w:p>
          <w:p w:rsidR="00E31AB7" w:rsidRPr="0057390E" w:rsidRDefault="00CF1D16" w:rsidP="00661748">
            <w:pPr>
              <w:rPr>
                <w:rFonts w:cs="Arial"/>
                <w:b/>
                <w:szCs w:val="22"/>
              </w:rPr>
            </w:pPr>
            <w:r w:rsidRPr="0057390E">
              <w:rPr>
                <w:rFonts w:cs="Arial"/>
                <w:b/>
                <w:szCs w:val="22"/>
              </w:rPr>
              <w:t>2</w:t>
            </w:r>
            <w:r w:rsidR="00E6692C" w:rsidRPr="0057390E">
              <w:rPr>
                <w:rFonts w:cs="Arial"/>
                <w:b/>
                <w:szCs w:val="22"/>
              </w:rPr>
              <w:t>.</w:t>
            </w:r>
            <w:r w:rsidRPr="0057390E">
              <w:rPr>
                <w:rFonts w:cs="Arial"/>
                <w:b/>
                <w:szCs w:val="22"/>
              </w:rPr>
              <w:t>2</w:t>
            </w:r>
          </w:p>
          <w:p w:rsidR="00E31AB7" w:rsidRPr="0057390E" w:rsidRDefault="00E31AB7" w:rsidP="00661748">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A4220C" w:rsidRPr="0057390E" w:rsidRDefault="00A4220C" w:rsidP="00661748">
            <w:pPr>
              <w:rPr>
                <w:rFonts w:cs="Arial"/>
                <w:b/>
                <w:szCs w:val="22"/>
              </w:rPr>
            </w:pPr>
          </w:p>
          <w:p w:rsidR="00E31AB7" w:rsidRPr="0057390E" w:rsidRDefault="00A4220C" w:rsidP="00661748">
            <w:pPr>
              <w:rPr>
                <w:rFonts w:cs="Arial"/>
                <w:b/>
                <w:szCs w:val="22"/>
              </w:rPr>
            </w:pPr>
            <w:r w:rsidRPr="0057390E">
              <w:rPr>
                <w:rFonts w:cs="Arial"/>
                <w:b/>
                <w:szCs w:val="22"/>
              </w:rPr>
              <w:t>Projects</w:t>
            </w:r>
          </w:p>
          <w:p w:rsidR="00C2275D" w:rsidRPr="0057390E" w:rsidRDefault="00C2275D" w:rsidP="00661748">
            <w:pPr>
              <w:rPr>
                <w:rFonts w:cs="Arial"/>
                <w:b/>
                <w:szCs w:val="22"/>
              </w:rPr>
            </w:pPr>
          </w:p>
          <w:p w:rsidR="00C2275D" w:rsidRPr="0057390E" w:rsidRDefault="00C2275D" w:rsidP="00661748">
            <w:pPr>
              <w:rPr>
                <w:rFonts w:cs="Arial"/>
                <w:b/>
                <w:szCs w:val="22"/>
              </w:rPr>
            </w:pPr>
          </w:p>
        </w:tc>
      </w:tr>
    </w:tbl>
    <w:p w:rsidR="00E31AB7" w:rsidRPr="0057390E" w:rsidRDefault="00E31AB7"/>
    <w:p w:rsidR="006F01F3" w:rsidRPr="0057390E" w:rsidRDefault="006F01F3"/>
    <w:p w:rsidR="006F01F3" w:rsidRPr="0057390E" w:rsidRDefault="006F01F3" w:rsidP="006F01F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4866"/>
        <w:gridCol w:w="1980"/>
        <w:gridCol w:w="1980"/>
        <w:gridCol w:w="1980"/>
      </w:tblGrid>
      <w:tr w:rsidR="006F01F3" w:rsidRPr="0057390E" w:rsidTr="00227A1E">
        <w:tc>
          <w:tcPr>
            <w:tcW w:w="8208" w:type="dxa"/>
            <w:gridSpan w:val="2"/>
            <w:shd w:val="clear" w:color="auto" w:fill="auto"/>
            <w:vAlign w:val="center"/>
          </w:tcPr>
          <w:p w:rsidR="006F01F3" w:rsidRPr="0057390E" w:rsidRDefault="006F01F3" w:rsidP="00227A1E">
            <w:pPr>
              <w:pStyle w:val="Heading9"/>
              <w:numPr>
                <w:ilvl w:val="0"/>
                <w:numId w:val="0"/>
              </w:numPr>
              <w:tabs>
                <w:tab w:val="left" w:pos="767"/>
              </w:tabs>
              <w:spacing w:before="0" w:after="0"/>
              <w:jc w:val="center"/>
              <w:rPr>
                <w:b/>
              </w:rPr>
            </w:pPr>
            <w:r w:rsidRPr="0057390E">
              <w:rPr>
                <w:b/>
              </w:rPr>
              <w:t>Project details</w:t>
            </w:r>
          </w:p>
        </w:tc>
        <w:tc>
          <w:tcPr>
            <w:tcW w:w="5940" w:type="dxa"/>
            <w:gridSpan w:val="3"/>
            <w:shd w:val="clear" w:color="auto" w:fill="auto"/>
            <w:vAlign w:val="center"/>
          </w:tcPr>
          <w:p w:rsidR="006F01F3" w:rsidRPr="0057390E" w:rsidDel="001D3ED2" w:rsidRDefault="006F01F3" w:rsidP="00227A1E">
            <w:pPr>
              <w:pStyle w:val="Heading9"/>
              <w:numPr>
                <w:ilvl w:val="0"/>
                <w:numId w:val="0"/>
              </w:numPr>
              <w:tabs>
                <w:tab w:val="left" w:pos="767"/>
              </w:tabs>
              <w:spacing w:before="0" w:after="0"/>
              <w:jc w:val="center"/>
              <w:rPr>
                <w:b/>
              </w:rPr>
            </w:pPr>
            <w:r w:rsidRPr="0057390E">
              <w:rPr>
                <w:b/>
              </w:rPr>
              <w:t>Project timescales</w:t>
            </w:r>
          </w:p>
        </w:tc>
      </w:tr>
      <w:tr w:rsidR="006F01F3" w:rsidRPr="0057390E" w:rsidTr="00227A1E">
        <w:tc>
          <w:tcPr>
            <w:tcW w:w="3342" w:type="dxa"/>
            <w:shd w:val="clear" w:color="auto" w:fill="auto"/>
            <w:vAlign w:val="center"/>
          </w:tcPr>
          <w:p w:rsidR="006F01F3" w:rsidRPr="0057390E" w:rsidRDefault="006F01F3" w:rsidP="00227A1E">
            <w:pPr>
              <w:pStyle w:val="Heading9"/>
              <w:numPr>
                <w:ilvl w:val="0"/>
                <w:numId w:val="0"/>
              </w:numPr>
              <w:tabs>
                <w:tab w:val="left" w:pos="767"/>
              </w:tabs>
              <w:spacing w:before="0" w:after="0"/>
              <w:jc w:val="center"/>
              <w:rPr>
                <w:b/>
              </w:rPr>
            </w:pPr>
            <w:r w:rsidRPr="0057390E">
              <w:rPr>
                <w:b/>
              </w:rPr>
              <w:t>Project title</w:t>
            </w:r>
          </w:p>
        </w:tc>
        <w:tc>
          <w:tcPr>
            <w:tcW w:w="4866" w:type="dxa"/>
            <w:shd w:val="clear" w:color="auto" w:fill="auto"/>
            <w:vAlign w:val="center"/>
          </w:tcPr>
          <w:p w:rsidR="006F01F3" w:rsidRPr="0057390E" w:rsidRDefault="006F01F3" w:rsidP="00227A1E">
            <w:pPr>
              <w:pStyle w:val="Heading9"/>
              <w:numPr>
                <w:ilvl w:val="0"/>
                <w:numId w:val="0"/>
              </w:numPr>
              <w:tabs>
                <w:tab w:val="left" w:pos="767"/>
              </w:tabs>
              <w:spacing w:before="0" w:after="0"/>
              <w:jc w:val="center"/>
              <w:rPr>
                <w:b/>
              </w:rPr>
            </w:pPr>
            <w:r w:rsidRPr="0057390E">
              <w:rPr>
                <w:b/>
              </w:rPr>
              <w:t>Proposed outcome</w:t>
            </w:r>
          </w:p>
        </w:tc>
        <w:tc>
          <w:tcPr>
            <w:tcW w:w="1980" w:type="dxa"/>
            <w:shd w:val="clear" w:color="auto" w:fill="auto"/>
            <w:vAlign w:val="center"/>
          </w:tcPr>
          <w:p w:rsidR="006F01F3" w:rsidRPr="0057390E" w:rsidRDefault="0074726B" w:rsidP="00227A1E">
            <w:pPr>
              <w:jc w:val="center"/>
              <w:rPr>
                <w:b/>
                <w:szCs w:val="22"/>
                <w:lang w:eastAsia="en-US"/>
              </w:rPr>
            </w:pPr>
            <w:r w:rsidRPr="0057390E">
              <w:rPr>
                <w:b/>
                <w:szCs w:val="22"/>
              </w:rPr>
              <w:t>2016/17</w:t>
            </w:r>
          </w:p>
        </w:tc>
        <w:tc>
          <w:tcPr>
            <w:tcW w:w="1980" w:type="dxa"/>
            <w:shd w:val="clear" w:color="auto" w:fill="auto"/>
            <w:vAlign w:val="center"/>
          </w:tcPr>
          <w:p w:rsidR="006F01F3" w:rsidRPr="0057390E" w:rsidRDefault="0074726B" w:rsidP="00227A1E">
            <w:pPr>
              <w:jc w:val="center"/>
              <w:rPr>
                <w:b/>
                <w:szCs w:val="22"/>
                <w:lang w:eastAsia="en-US"/>
              </w:rPr>
            </w:pPr>
            <w:r w:rsidRPr="0057390E">
              <w:rPr>
                <w:b/>
                <w:szCs w:val="22"/>
                <w:lang w:eastAsia="en-US"/>
              </w:rPr>
              <w:t>2017/18</w:t>
            </w:r>
          </w:p>
        </w:tc>
        <w:tc>
          <w:tcPr>
            <w:tcW w:w="1980" w:type="dxa"/>
            <w:shd w:val="clear" w:color="auto" w:fill="auto"/>
            <w:vAlign w:val="center"/>
          </w:tcPr>
          <w:p w:rsidR="006F01F3" w:rsidRPr="0057390E" w:rsidRDefault="0074726B" w:rsidP="00227A1E">
            <w:pPr>
              <w:jc w:val="center"/>
              <w:rPr>
                <w:b/>
                <w:szCs w:val="22"/>
                <w:lang w:eastAsia="en-US"/>
              </w:rPr>
            </w:pPr>
            <w:r w:rsidRPr="0057390E">
              <w:rPr>
                <w:b/>
                <w:szCs w:val="22"/>
                <w:lang w:eastAsia="en-US"/>
              </w:rPr>
              <w:t>2018/19</w:t>
            </w:r>
          </w:p>
        </w:tc>
      </w:tr>
      <w:tr w:rsidR="006F01F3" w:rsidRPr="0057390E" w:rsidTr="00227A1E">
        <w:tc>
          <w:tcPr>
            <w:tcW w:w="3342" w:type="dxa"/>
            <w:shd w:val="clear" w:color="auto" w:fill="auto"/>
          </w:tcPr>
          <w:p w:rsidR="006F01F3" w:rsidRPr="0057390E" w:rsidRDefault="006F01F3" w:rsidP="00227A1E">
            <w:pPr>
              <w:rPr>
                <w:rFonts w:cs="Arial"/>
                <w:szCs w:val="22"/>
              </w:rPr>
            </w:pPr>
          </w:p>
        </w:tc>
        <w:tc>
          <w:tcPr>
            <w:tcW w:w="4866" w:type="dxa"/>
            <w:shd w:val="clear" w:color="auto" w:fill="auto"/>
          </w:tcPr>
          <w:p w:rsidR="006F01F3" w:rsidRPr="0057390E" w:rsidRDefault="006F01F3" w:rsidP="00227A1E">
            <w:pPr>
              <w:jc w:val="both"/>
              <w:rPr>
                <w:rFonts w:cs="Arial"/>
                <w:szCs w:val="22"/>
              </w:rPr>
            </w:pPr>
          </w:p>
        </w:tc>
        <w:tc>
          <w:tcPr>
            <w:tcW w:w="1980" w:type="dxa"/>
            <w:shd w:val="clear" w:color="auto" w:fill="auto"/>
          </w:tcPr>
          <w:p w:rsidR="006F01F3" w:rsidRPr="0057390E" w:rsidRDefault="006F01F3" w:rsidP="00E27FCF">
            <w:pPr>
              <w:jc w:val="center"/>
              <w:rPr>
                <w:rFonts w:cs="Arial"/>
                <w:szCs w:val="22"/>
              </w:rPr>
            </w:pPr>
          </w:p>
        </w:tc>
        <w:tc>
          <w:tcPr>
            <w:tcW w:w="1980" w:type="dxa"/>
            <w:shd w:val="clear" w:color="auto" w:fill="auto"/>
          </w:tcPr>
          <w:p w:rsidR="006F01F3" w:rsidRPr="0057390E" w:rsidRDefault="006F01F3" w:rsidP="00227A1E">
            <w:pPr>
              <w:jc w:val="center"/>
              <w:rPr>
                <w:rFonts w:cs="Arial"/>
                <w:b/>
                <w:szCs w:val="22"/>
              </w:rPr>
            </w:pPr>
            <w:r w:rsidRPr="0057390E">
              <w:rPr>
                <w:rFonts w:cs="Arial"/>
                <w:b/>
                <w:szCs w:val="22"/>
              </w:rPr>
              <w:t>-</w:t>
            </w:r>
          </w:p>
        </w:tc>
        <w:tc>
          <w:tcPr>
            <w:tcW w:w="1980" w:type="dxa"/>
            <w:shd w:val="clear" w:color="auto" w:fill="auto"/>
          </w:tcPr>
          <w:p w:rsidR="006F01F3" w:rsidRPr="0057390E" w:rsidRDefault="006F01F3" w:rsidP="00227A1E">
            <w:pPr>
              <w:jc w:val="center"/>
              <w:rPr>
                <w:rFonts w:cs="Arial"/>
                <w:b/>
                <w:szCs w:val="22"/>
              </w:rPr>
            </w:pPr>
            <w:r w:rsidRPr="0057390E">
              <w:rPr>
                <w:rFonts w:cs="Arial"/>
                <w:b/>
                <w:szCs w:val="22"/>
              </w:rPr>
              <w:t>-</w:t>
            </w:r>
          </w:p>
        </w:tc>
      </w:tr>
      <w:tr w:rsidR="006F01F3" w:rsidRPr="0057390E" w:rsidTr="00227A1E">
        <w:tc>
          <w:tcPr>
            <w:tcW w:w="3342" w:type="dxa"/>
            <w:shd w:val="clear" w:color="auto" w:fill="auto"/>
          </w:tcPr>
          <w:p w:rsidR="006F01F3" w:rsidRPr="0057390E" w:rsidRDefault="00ED5762" w:rsidP="00227A1E">
            <w:pPr>
              <w:rPr>
                <w:rFonts w:cs="Arial"/>
                <w:szCs w:val="22"/>
              </w:rPr>
            </w:pPr>
            <w:r w:rsidRPr="0057390E">
              <w:rPr>
                <w:rFonts w:cs="Arial"/>
                <w:szCs w:val="22"/>
              </w:rPr>
              <w:t>Collaborative Planning</w:t>
            </w:r>
          </w:p>
        </w:tc>
        <w:tc>
          <w:tcPr>
            <w:tcW w:w="4866" w:type="dxa"/>
            <w:shd w:val="clear" w:color="auto" w:fill="auto"/>
          </w:tcPr>
          <w:p w:rsidR="006F01F3" w:rsidRPr="0057390E" w:rsidRDefault="006F01F3" w:rsidP="00227A1E">
            <w:pPr>
              <w:jc w:val="both"/>
              <w:rPr>
                <w:rFonts w:cs="Arial"/>
                <w:szCs w:val="22"/>
              </w:rPr>
            </w:pPr>
            <w:r w:rsidRPr="0057390E">
              <w:rPr>
                <w:rFonts w:cs="Arial"/>
                <w:szCs w:val="22"/>
              </w:rPr>
              <w:t>To enable the production of Budget Monitoring and other reports which are system generated</w:t>
            </w:r>
          </w:p>
        </w:tc>
        <w:tc>
          <w:tcPr>
            <w:tcW w:w="1980" w:type="dxa"/>
            <w:shd w:val="clear" w:color="auto" w:fill="auto"/>
          </w:tcPr>
          <w:p w:rsidR="006F01F3" w:rsidRPr="0057390E" w:rsidRDefault="005D2BBC" w:rsidP="00227A1E">
            <w:pPr>
              <w:jc w:val="center"/>
              <w:rPr>
                <w:rFonts w:cs="Arial"/>
                <w:szCs w:val="22"/>
              </w:rPr>
            </w:pPr>
            <w:r>
              <w:rPr>
                <w:rFonts w:cs="Arial"/>
                <w:szCs w:val="22"/>
              </w:rPr>
              <w:t>June 2017</w:t>
            </w:r>
          </w:p>
        </w:tc>
        <w:tc>
          <w:tcPr>
            <w:tcW w:w="1980" w:type="dxa"/>
            <w:shd w:val="clear" w:color="auto" w:fill="auto"/>
          </w:tcPr>
          <w:p w:rsidR="006F01F3" w:rsidRPr="0057390E" w:rsidRDefault="006F01F3" w:rsidP="00227A1E">
            <w:pPr>
              <w:jc w:val="center"/>
              <w:rPr>
                <w:rFonts w:cs="Arial"/>
                <w:b/>
                <w:szCs w:val="22"/>
              </w:rPr>
            </w:pPr>
            <w:r w:rsidRPr="0057390E">
              <w:rPr>
                <w:rFonts w:cs="Arial"/>
                <w:b/>
                <w:szCs w:val="22"/>
              </w:rPr>
              <w:t>-</w:t>
            </w:r>
          </w:p>
        </w:tc>
        <w:tc>
          <w:tcPr>
            <w:tcW w:w="1980" w:type="dxa"/>
            <w:shd w:val="clear" w:color="auto" w:fill="auto"/>
          </w:tcPr>
          <w:p w:rsidR="006F01F3" w:rsidRPr="0057390E" w:rsidRDefault="006F01F3" w:rsidP="00227A1E">
            <w:pPr>
              <w:jc w:val="center"/>
              <w:rPr>
                <w:rFonts w:cs="Arial"/>
                <w:b/>
                <w:szCs w:val="22"/>
              </w:rPr>
            </w:pPr>
            <w:r w:rsidRPr="0057390E">
              <w:rPr>
                <w:rFonts w:cs="Arial"/>
                <w:b/>
                <w:szCs w:val="22"/>
              </w:rPr>
              <w:t>-</w:t>
            </w:r>
          </w:p>
        </w:tc>
      </w:tr>
      <w:tr w:rsidR="006F01F3" w:rsidRPr="0057390E" w:rsidTr="00227A1E">
        <w:tc>
          <w:tcPr>
            <w:tcW w:w="3342" w:type="dxa"/>
            <w:shd w:val="clear" w:color="auto" w:fill="auto"/>
          </w:tcPr>
          <w:p w:rsidR="006F01F3" w:rsidRPr="0057390E" w:rsidRDefault="006F01F3" w:rsidP="00227A1E">
            <w:pPr>
              <w:rPr>
                <w:rFonts w:cs="Arial"/>
                <w:szCs w:val="22"/>
              </w:rPr>
            </w:pPr>
          </w:p>
        </w:tc>
        <w:tc>
          <w:tcPr>
            <w:tcW w:w="4866" w:type="dxa"/>
            <w:shd w:val="clear" w:color="auto" w:fill="auto"/>
          </w:tcPr>
          <w:p w:rsidR="006F01F3" w:rsidRPr="0057390E" w:rsidRDefault="006F01F3" w:rsidP="00227A1E">
            <w:pPr>
              <w:rPr>
                <w:rFonts w:cs="Arial"/>
                <w:szCs w:val="22"/>
              </w:rPr>
            </w:pPr>
          </w:p>
        </w:tc>
        <w:tc>
          <w:tcPr>
            <w:tcW w:w="1980" w:type="dxa"/>
            <w:shd w:val="clear" w:color="auto" w:fill="auto"/>
          </w:tcPr>
          <w:p w:rsidR="006F01F3" w:rsidRPr="0057390E" w:rsidRDefault="006F01F3" w:rsidP="00227A1E">
            <w:pPr>
              <w:jc w:val="center"/>
              <w:rPr>
                <w:rFonts w:cs="Arial"/>
                <w:szCs w:val="22"/>
              </w:rPr>
            </w:pPr>
          </w:p>
        </w:tc>
        <w:tc>
          <w:tcPr>
            <w:tcW w:w="1980" w:type="dxa"/>
            <w:shd w:val="clear" w:color="auto" w:fill="auto"/>
          </w:tcPr>
          <w:p w:rsidR="006F01F3" w:rsidRPr="0057390E" w:rsidRDefault="006F01F3" w:rsidP="00227A1E">
            <w:pPr>
              <w:jc w:val="center"/>
              <w:rPr>
                <w:rFonts w:cs="Arial"/>
                <w:b/>
                <w:szCs w:val="22"/>
              </w:rPr>
            </w:pPr>
            <w:r w:rsidRPr="0057390E">
              <w:rPr>
                <w:rFonts w:cs="Arial"/>
                <w:b/>
                <w:szCs w:val="22"/>
              </w:rPr>
              <w:t>-</w:t>
            </w:r>
          </w:p>
        </w:tc>
        <w:tc>
          <w:tcPr>
            <w:tcW w:w="1980" w:type="dxa"/>
            <w:shd w:val="clear" w:color="auto" w:fill="auto"/>
          </w:tcPr>
          <w:p w:rsidR="006F01F3" w:rsidRPr="0057390E" w:rsidRDefault="006F01F3" w:rsidP="00227A1E">
            <w:pPr>
              <w:jc w:val="center"/>
              <w:rPr>
                <w:rFonts w:cs="Arial"/>
                <w:b/>
                <w:szCs w:val="22"/>
              </w:rPr>
            </w:pPr>
            <w:r w:rsidRPr="0057390E">
              <w:rPr>
                <w:rFonts w:cs="Arial"/>
                <w:b/>
                <w:szCs w:val="22"/>
              </w:rPr>
              <w:t>-</w:t>
            </w:r>
          </w:p>
        </w:tc>
      </w:tr>
      <w:tr w:rsidR="006F01F3" w:rsidRPr="0057390E" w:rsidTr="00227A1E">
        <w:tc>
          <w:tcPr>
            <w:tcW w:w="3342" w:type="dxa"/>
            <w:shd w:val="clear" w:color="auto" w:fill="auto"/>
          </w:tcPr>
          <w:p w:rsidR="006F01F3" w:rsidRPr="0057390E" w:rsidRDefault="006F01F3" w:rsidP="00227A1E">
            <w:pPr>
              <w:rPr>
                <w:rFonts w:cs="Arial"/>
                <w:szCs w:val="22"/>
              </w:rPr>
            </w:pPr>
            <w:r w:rsidRPr="0057390E">
              <w:rPr>
                <w:rFonts w:cs="Arial"/>
                <w:szCs w:val="22"/>
              </w:rPr>
              <w:t>Investigation into other Investment vehicles</w:t>
            </w:r>
          </w:p>
        </w:tc>
        <w:tc>
          <w:tcPr>
            <w:tcW w:w="4866" w:type="dxa"/>
            <w:shd w:val="clear" w:color="auto" w:fill="auto"/>
          </w:tcPr>
          <w:p w:rsidR="006F01F3" w:rsidRPr="0057390E" w:rsidRDefault="006F01F3" w:rsidP="00227A1E">
            <w:pPr>
              <w:rPr>
                <w:rFonts w:cs="Arial"/>
                <w:szCs w:val="22"/>
              </w:rPr>
            </w:pPr>
            <w:r w:rsidRPr="0057390E">
              <w:rPr>
                <w:rFonts w:cs="Arial"/>
                <w:szCs w:val="22"/>
              </w:rPr>
              <w:t>Greater returns through higher yields on interest rates</w:t>
            </w:r>
          </w:p>
        </w:tc>
        <w:tc>
          <w:tcPr>
            <w:tcW w:w="1980" w:type="dxa"/>
            <w:shd w:val="clear" w:color="auto" w:fill="auto"/>
          </w:tcPr>
          <w:p w:rsidR="006F01F3" w:rsidRPr="0057390E" w:rsidRDefault="00ED5762" w:rsidP="00227A1E">
            <w:pPr>
              <w:jc w:val="center"/>
              <w:rPr>
                <w:rFonts w:cs="Arial"/>
                <w:szCs w:val="22"/>
              </w:rPr>
            </w:pPr>
            <w:r w:rsidRPr="0057390E">
              <w:rPr>
                <w:rFonts w:cs="Arial"/>
                <w:szCs w:val="22"/>
              </w:rPr>
              <w:t>July</w:t>
            </w:r>
            <w:r w:rsidR="00136A5A" w:rsidRPr="0057390E">
              <w:rPr>
                <w:rFonts w:cs="Arial"/>
                <w:szCs w:val="22"/>
              </w:rPr>
              <w:t xml:space="preserve"> 2016</w:t>
            </w:r>
          </w:p>
        </w:tc>
        <w:tc>
          <w:tcPr>
            <w:tcW w:w="1980" w:type="dxa"/>
            <w:shd w:val="clear" w:color="auto" w:fill="auto"/>
          </w:tcPr>
          <w:p w:rsidR="006F01F3" w:rsidRPr="0057390E" w:rsidRDefault="006F01F3" w:rsidP="00227A1E">
            <w:pPr>
              <w:jc w:val="center"/>
              <w:rPr>
                <w:rFonts w:cs="Arial"/>
                <w:b/>
                <w:szCs w:val="22"/>
              </w:rPr>
            </w:pPr>
            <w:r w:rsidRPr="0057390E">
              <w:rPr>
                <w:rFonts w:cs="Arial"/>
                <w:b/>
                <w:szCs w:val="22"/>
              </w:rPr>
              <w:t>-</w:t>
            </w:r>
          </w:p>
        </w:tc>
        <w:tc>
          <w:tcPr>
            <w:tcW w:w="1980" w:type="dxa"/>
            <w:shd w:val="clear" w:color="auto" w:fill="auto"/>
          </w:tcPr>
          <w:p w:rsidR="006F01F3" w:rsidRPr="0057390E" w:rsidRDefault="006F01F3" w:rsidP="00227A1E">
            <w:pPr>
              <w:jc w:val="center"/>
              <w:rPr>
                <w:rFonts w:cs="Arial"/>
                <w:b/>
                <w:szCs w:val="22"/>
              </w:rPr>
            </w:pPr>
            <w:r w:rsidRPr="0057390E">
              <w:rPr>
                <w:rFonts w:cs="Arial"/>
                <w:b/>
                <w:szCs w:val="22"/>
              </w:rPr>
              <w:t>-</w:t>
            </w:r>
          </w:p>
        </w:tc>
      </w:tr>
      <w:tr w:rsidR="006F2526" w:rsidRPr="0057390E" w:rsidTr="00227A1E">
        <w:tc>
          <w:tcPr>
            <w:tcW w:w="3342" w:type="dxa"/>
            <w:shd w:val="clear" w:color="auto" w:fill="auto"/>
          </w:tcPr>
          <w:p w:rsidR="006F2526" w:rsidRPr="0057390E" w:rsidRDefault="006F2526" w:rsidP="00227A1E">
            <w:pPr>
              <w:rPr>
                <w:rFonts w:cs="Arial"/>
                <w:szCs w:val="22"/>
              </w:rPr>
            </w:pPr>
          </w:p>
        </w:tc>
        <w:tc>
          <w:tcPr>
            <w:tcW w:w="4866" w:type="dxa"/>
            <w:shd w:val="clear" w:color="auto" w:fill="auto"/>
          </w:tcPr>
          <w:p w:rsidR="006F2526" w:rsidRPr="0057390E" w:rsidRDefault="006F2526" w:rsidP="00227A1E">
            <w:pPr>
              <w:rPr>
                <w:rFonts w:cs="Arial"/>
                <w:szCs w:val="22"/>
              </w:rPr>
            </w:pPr>
          </w:p>
        </w:tc>
        <w:tc>
          <w:tcPr>
            <w:tcW w:w="1980" w:type="dxa"/>
            <w:shd w:val="clear" w:color="auto" w:fill="auto"/>
          </w:tcPr>
          <w:p w:rsidR="006F2526" w:rsidRPr="0057390E" w:rsidRDefault="006F2526" w:rsidP="00227A1E">
            <w:pPr>
              <w:jc w:val="center"/>
              <w:rPr>
                <w:rFonts w:cs="Arial"/>
                <w:szCs w:val="22"/>
              </w:rPr>
            </w:pPr>
          </w:p>
        </w:tc>
        <w:tc>
          <w:tcPr>
            <w:tcW w:w="1980" w:type="dxa"/>
            <w:shd w:val="clear" w:color="auto" w:fill="auto"/>
          </w:tcPr>
          <w:p w:rsidR="006F2526" w:rsidRPr="0057390E" w:rsidRDefault="006F2526" w:rsidP="00227A1E">
            <w:pPr>
              <w:jc w:val="center"/>
              <w:rPr>
                <w:rFonts w:cs="Arial"/>
                <w:b/>
                <w:szCs w:val="22"/>
              </w:rPr>
            </w:pPr>
          </w:p>
        </w:tc>
        <w:tc>
          <w:tcPr>
            <w:tcW w:w="1980" w:type="dxa"/>
            <w:shd w:val="clear" w:color="auto" w:fill="auto"/>
          </w:tcPr>
          <w:p w:rsidR="006F2526" w:rsidRPr="0057390E" w:rsidRDefault="006F2526" w:rsidP="00227A1E">
            <w:pPr>
              <w:jc w:val="center"/>
              <w:rPr>
                <w:rFonts w:cs="Arial"/>
                <w:b/>
                <w:szCs w:val="22"/>
              </w:rPr>
            </w:pPr>
          </w:p>
        </w:tc>
      </w:tr>
      <w:tr w:rsidR="006F01F3" w:rsidRPr="0057390E" w:rsidTr="00227A1E">
        <w:tc>
          <w:tcPr>
            <w:tcW w:w="3342" w:type="dxa"/>
            <w:shd w:val="clear" w:color="auto" w:fill="auto"/>
          </w:tcPr>
          <w:p w:rsidR="006F01F3" w:rsidRPr="0057390E" w:rsidRDefault="006F2526" w:rsidP="006F2526">
            <w:pPr>
              <w:rPr>
                <w:rFonts w:cs="Arial"/>
                <w:szCs w:val="22"/>
              </w:rPr>
            </w:pPr>
            <w:r>
              <w:rPr>
                <w:rFonts w:cs="Arial"/>
                <w:szCs w:val="22"/>
              </w:rPr>
              <w:t>Renew Printing &amp; Stationery contract</w:t>
            </w:r>
          </w:p>
        </w:tc>
        <w:tc>
          <w:tcPr>
            <w:tcW w:w="4866" w:type="dxa"/>
            <w:shd w:val="clear" w:color="auto" w:fill="auto"/>
          </w:tcPr>
          <w:p w:rsidR="006F01F3" w:rsidRPr="0057390E" w:rsidRDefault="006F2526" w:rsidP="00227A1E">
            <w:pPr>
              <w:rPr>
                <w:rFonts w:cs="Arial"/>
                <w:szCs w:val="22"/>
              </w:rPr>
            </w:pPr>
            <w:r>
              <w:rPr>
                <w:rFonts w:cs="Arial"/>
                <w:szCs w:val="22"/>
              </w:rPr>
              <w:t>Retender the Council’s contract for office supplies for start date of February 2018</w:t>
            </w:r>
          </w:p>
        </w:tc>
        <w:tc>
          <w:tcPr>
            <w:tcW w:w="1980" w:type="dxa"/>
            <w:shd w:val="clear" w:color="auto" w:fill="auto"/>
          </w:tcPr>
          <w:p w:rsidR="006F01F3" w:rsidRPr="0057390E" w:rsidRDefault="006F2526" w:rsidP="00227A1E">
            <w:pPr>
              <w:jc w:val="center"/>
              <w:rPr>
                <w:rFonts w:cs="Arial"/>
                <w:szCs w:val="22"/>
              </w:rPr>
            </w:pPr>
            <w:r>
              <w:rPr>
                <w:rFonts w:cs="Arial"/>
                <w:szCs w:val="22"/>
              </w:rPr>
              <w:t>August  2016</w:t>
            </w:r>
          </w:p>
        </w:tc>
        <w:tc>
          <w:tcPr>
            <w:tcW w:w="1980" w:type="dxa"/>
            <w:shd w:val="clear" w:color="auto" w:fill="auto"/>
          </w:tcPr>
          <w:p w:rsidR="006F01F3" w:rsidRPr="006F2526" w:rsidRDefault="006F2526" w:rsidP="00227A1E">
            <w:pPr>
              <w:jc w:val="center"/>
              <w:rPr>
                <w:rFonts w:cs="Arial"/>
                <w:szCs w:val="22"/>
              </w:rPr>
            </w:pPr>
            <w:r w:rsidRPr="006F2526">
              <w:rPr>
                <w:rFonts w:cs="Arial"/>
                <w:szCs w:val="22"/>
              </w:rPr>
              <w:t>Feb 2018</w:t>
            </w:r>
          </w:p>
        </w:tc>
        <w:tc>
          <w:tcPr>
            <w:tcW w:w="1980" w:type="dxa"/>
            <w:shd w:val="clear" w:color="auto" w:fill="auto"/>
          </w:tcPr>
          <w:p w:rsidR="006F01F3" w:rsidRPr="0057390E" w:rsidRDefault="006F01F3" w:rsidP="00227A1E">
            <w:pPr>
              <w:jc w:val="center"/>
              <w:rPr>
                <w:rFonts w:cs="Arial"/>
                <w:b/>
                <w:szCs w:val="22"/>
              </w:rPr>
            </w:pPr>
            <w:r w:rsidRPr="0057390E">
              <w:rPr>
                <w:rFonts w:cs="Arial"/>
                <w:b/>
                <w:szCs w:val="22"/>
              </w:rPr>
              <w:t>-</w:t>
            </w:r>
          </w:p>
        </w:tc>
      </w:tr>
      <w:tr w:rsidR="006F2526" w:rsidRPr="0057390E" w:rsidTr="00227A1E">
        <w:tc>
          <w:tcPr>
            <w:tcW w:w="3342" w:type="dxa"/>
            <w:shd w:val="clear" w:color="auto" w:fill="auto"/>
          </w:tcPr>
          <w:p w:rsidR="006F2526" w:rsidRPr="0057390E" w:rsidRDefault="006F2526" w:rsidP="00227A1E">
            <w:pPr>
              <w:rPr>
                <w:rFonts w:cs="Arial"/>
                <w:szCs w:val="22"/>
              </w:rPr>
            </w:pPr>
          </w:p>
        </w:tc>
        <w:tc>
          <w:tcPr>
            <w:tcW w:w="4866" w:type="dxa"/>
            <w:shd w:val="clear" w:color="auto" w:fill="auto"/>
          </w:tcPr>
          <w:p w:rsidR="006F2526" w:rsidRPr="0057390E" w:rsidRDefault="006F2526" w:rsidP="00227A1E">
            <w:pPr>
              <w:rPr>
                <w:rFonts w:cs="Arial"/>
                <w:szCs w:val="22"/>
              </w:rPr>
            </w:pPr>
          </w:p>
        </w:tc>
        <w:tc>
          <w:tcPr>
            <w:tcW w:w="1980" w:type="dxa"/>
            <w:shd w:val="clear" w:color="auto" w:fill="auto"/>
          </w:tcPr>
          <w:p w:rsidR="006F2526" w:rsidRPr="0057390E" w:rsidRDefault="006F2526" w:rsidP="00227A1E">
            <w:pPr>
              <w:jc w:val="center"/>
              <w:rPr>
                <w:rFonts w:cs="Arial"/>
                <w:szCs w:val="22"/>
              </w:rPr>
            </w:pPr>
          </w:p>
        </w:tc>
        <w:tc>
          <w:tcPr>
            <w:tcW w:w="1980" w:type="dxa"/>
            <w:shd w:val="clear" w:color="auto" w:fill="auto"/>
          </w:tcPr>
          <w:p w:rsidR="006F2526" w:rsidRPr="0057390E" w:rsidRDefault="006F2526" w:rsidP="00227A1E">
            <w:pPr>
              <w:jc w:val="center"/>
              <w:rPr>
                <w:rFonts w:cs="Arial"/>
                <w:b/>
                <w:szCs w:val="22"/>
              </w:rPr>
            </w:pPr>
          </w:p>
        </w:tc>
        <w:tc>
          <w:tcPr>
            <w:tcW w:w="1980" w:type="dxa"/>
            <w:shd w:val="clear" w:color="auto" w:fill="auto"/>
          </w:tcPr>
          <w:p w:rsidR="006F2526" w:rsidRPr="0057390E" w:rsidRDefault="006F2526" w:rsidP="00227A1E">
            <w:pPr>
              <w:jc w:val="center"/>
              <w:rPr>
                <w:rFonts w:cs="Arial"/>
                <w:b/>
                <w:szCs w:val="22"/>
              </w:rPr>
            </w:pPr>
          </w:p>
        </w:tc>
      </w:tr>
      <w:tr w:rsidR="006F01F3" w:rsidRPr="0057390E" w:rsidTr="00227A1E">
        <w:tc>
          <w:tcPr>
            <w:tcW w:w="3342" w:type="dxa"/>
            <w:shd w:val="clear" w:color="auto" w:fill="auto"/>
          </w:tcPr>
          <w:p w:rsidR="006F01F3" w:rsidRPr="0057390E" w:rsidRDefault="005D2BBC" w:rsidP="00ED5762">
            <w:pPr>
              <w:rPr>
                <w:rFonts w:cs="Arial"/>
                <w:szCs w:val="22"/>
              </w:rPr>
            </w:pPr>
            <w:r>
              <w:rPr>
                <w:rFonts w:cs="Arial"/>
                <w:szCs w:val="22"/>
              </w:rPr>
              <w:t>Review of the Councils Financial Procedure rules</w:t>
            </w:r>
          </w:p>
        </w:tc>
        <w:tc>
          <w:tcPr>
            <w:tcW w:w="4866" w:type="dxa"/>
            <w:shd w:val="clear" w:color="auto" w:fill="auto"/>
          </w:tcPr>
          <w:p w:rsidR="006F01F3" w:rsidRPr="0057390E" w:rsidRDefault="005D2BBC" w:rsidP="00227A1E">
            <w:pPr>
              <w:jc w:val="both"/>
              <w:rPr>
                <w:rFonts w:cs="Arial"/>
                <w:szCs w:val="22"/>
              </w:rPr>
            </w:pPr>
            <w:r>
              <w:rPr>
                <w:rFonts w:cs="Arial"/>
                <w:szCs w:val="22"/>
              </w:rPr>
              <w:t>To update the constitution</w:t>
            </w:r>
          </w:p>
        </w:tc>
        <w:tc>
          <w:tcPr>
            <w:tcW w:w="1980" w:type="dxa"/>
            <w:shd w:val="clear" w:color="auto" w:fill="auto"/>
          </w:tcPr>
          <w:p w:rsidR="006F01F3" w:rsidRPr="0057390E" w:rsidRDefault="005D2BBC" w:rsidP="00227A1E">
            <w:pPr>
              <w:jc w:val="center"/>
              <w:rPr>
                <w:rFonts w:cs="Arial"/>
                <w:szCs w:val="22"/>
              </w:rPr>
            </w:pPr>
            <w:r>
              <w:rPr>
                <w:rFonts w:cs="Arial"/>
                <w:szCs w:val="22"/>
              </w:rPr>
              <w:t>June 2017</w:t>
            </w:r>
          </w:p>
        </w:tc>
        <w:tc>
          <w:tcPr>
            <w:tcW w:w="1980" w:type="dxa"/>
            <w:shd w:val="clear" w:color="auto" w:fill="auto"/>
          </w:tcPr>
          <w:p w:rsidR="006F01F3" w:rsidRPr="0057390E" w:rsidRDefault="006F01F3" w:rsidP="00227A1E">
            <w:pPr>
              <w:rPr>
                <w:rFonts w:cs="Arial"/>
                <w:b/>
                <w:szCs w:val="22"/>
              </w:rPr>
            </w:pPr>
          </w:p>
        </w:tc>
        <w:tc>
          <w:tcPr>
            <w:tcW w:w="1980" w:type="dxa"/>
            <w:shd w:val="clear" w:color="auto" w:fill="auto"/>
          </w:tcPr>
          <w:p w:rsidR="006F01F3" w:rsidRPr="0057390E" w:rsidRDefault="006F01F3" w:rsidP="00227A1E">
            <w:pPr>
              <w:jc w:val="both"/>
              <w:rPr>
                <w:rFonts w:cs="Arial"/>
                <w:b/>
                <w:szCs w:val="22"/>
              </w:rPr>
            </w:pPr>
          </w:p>
        </w:tc>
      </w:tr>
    </w:tbl>
    <w:p w:rsidR="006F01F3" w:rsidRPr="0057390E" w:rsidRDefault="006F01F3" w:rsidP="006F01F3">
      <w:pPr>
        <w:rPr>
          <w:szCs w:val="22"/>
        </w:rPr>
      </w:pPr>
    </w:p>
    <w:p w:rsidR="008B3EFA" w:rsidRPr="0057390E" w:rsidRDefault="008B3EFA"/>
    <w:p w:rsidR="006F01F3" w:rsidRPr="0057390E" w:rsidRDefault="006F01F3"/>
    <w:p w:rsidR="006F01F3" w:rsidRPr="003F10E7" w:rsidRDefault="006F01F3">
      <w:pPr>
        <w:rPr>
          <w:highlight w:val="yellow"/>
        </w:rPr>
      </w:pPr>
    </w:p>
    <w:p w:rsidR="006F01F3" w:rsidRPr="003F10E7" w:rsidRDefault="006F01F3">
      <w:pPr>
        <w:rPr>
          <w:highlight w:val="yellow"/>
        </w:rPr>
      </w:pPr>
    </w:p>
    <w:p w:rsidR="006F01F3" w:rsidRPr="003F10E7" w:rsidRDefault="006F01F3">
      <w:pPr>
        <w:rPr>
          <w:highlight w:val="yellow"/>
        </w:rPr>
      </w:pPr>
    </w:p>
    <w:p w:rsidR="006F01F3" w:rsidRPr="003F10E7" w:rsidRDefault="006F01F3">
      <w:pPr>
        <w:rPr>
          <w:highlight w:val="yellow"/>
        </w:rPr>
      </w:pPr>
    </w:p>
    <w:p w:rsidR="006F01F3" w:rsidRPr="003F10E7" w:rsidRDefault="006F01F3">
      <w:pPr>
        <w:rPr>
          <w:highlight w:val="yellow"/>
        </w:rPr>
      </w:pPr>
    </w:p>
    <w:p w:rsidR="006F01F3" w:rsidRPr="003F10E7" w:rsidRDefault="006F01F3">
      <w:pPr>
        <w:rPr>
          <w:highlight w:val="yellow"/>
        </w:rPr>
      </w:pPr>
    </w:p>
    <w:p w:rsidR="006F01F3" w:rsidRPr="003F10E7" w:rsidRDefault="006F01F3">
      <w:pPr>
        <w:rPr>
          <w:highlight w:val="yellow"/>
        </w:rPr>
      </w:pPr>
    </w:p>
    <w:p w:rsidR="00E27FCF" w:rsidRPr="003F10E7" w:rsidRDefault="00E27FCF">
      <w:pPr>
        <w:rPr>
          <w:highlight w:val="yellow"/>
        </w:rPr>
      </w:pPr>
    </w:p>
    <w:p w:rsidR="00E27FCF" w:rsidRPr="003F10E7" w:rsidRDefault="00E27FCF">
      <w:pPr>
        <w:rPr>
          <w:highlight w:val="yellow"/>
        </w:rPr>
      </w:pPr>
    </w:p>
    <w:p w:rsidR="00E27FCF" w:rsidRPr="003F10E7" w:rsidRDefault="00E27FCF">
      <w:pPr>
        <w:rPr>
          <w:highlight w:val="yellow"/>
        </w:rPr>
      </w:pPr>
    </w:p>
    <w:p w:rsidR="00E27FCF" w:rsidRPr="003F10E7" w:rsidRDefault="00E27FCF">
      <w:pPr>
        <w:rPr>
          <w:highlight w:val="yellow"/>
        </w:rPr>
      </w:pPr>
    </w:p>
    <w:p w:rsidR="006F01F3" w:rsidRPr="003F10E7" w:rsidRDefault="006F01F3">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3F5F92" w:rsidRPr="007775F6" w:rsidTr="003F5F92">
        <w:trPr>
          <w:trHeight w:val="227"/>
        </w:trPr>
        <w:tc>
          <w:tcPr>
            <w:tcW w:w="1368" w:type="dxa"/>
            <w:tcBorders>
              <w:top w:val="single" w:sz="4" w:space="0" w:color="auto"/>
              <w:left w:val="single" w:sz="4" w:space="0" w:color="auto"/>
              <w:bottom w:val="single" w:sz="4" w:space="0" w:color="auto"/>
            </w:tcBorders>
            <w:shd w:val="clear" w:color="auto" w:fill="C0C0C0"/>
          </w:tcPr>
          <w:p w:rsidR="00C7561B" w:rsidRPr="007775F6" w:rsidRDefault="00B41BF8" w:rsidP="003F5F92">
            <w:pPr>
              <w:rPr>
                <w:rFonts w:cs="Arial"/>
                <w:b/>
                <w:szCs w:val="22"/>
              </w:rPr>
            </w:pPr>
            <w:r w:rsidRPr="007775F6">
              <w:lastRenderedPageBreak/>
              <w:br w:type="page"/>
            </w:r>
          </w:p>
          <w:p w:rsidR="003F5F92" w:rsidRPr="007775F6" w:rsidRDefault="00CF1D16" w:rsidP="003F5F92">
            <w:pPr>
              <w:rPr>
                <w:rFonts w:cs="Arial"/>
                <w:b/>
                <w:szCs w:val="22"/>
              </w:rPr>
            </w:pPr>
            <w:r w:rsidRPr="007775F6">
              <w:rPr>
                <w:rFonts w:cs="Arial"/>
                <w:b/>
                <w:szCs w:val="22"/>
              </w:rPr>
              <w:t>2</w:t>
            </w:r>
            <w:r w:rsidR="00C7561B" w:rsidRPr="007775F6">
              <w:rPr>
                <w:rFonts w:cs="Arial"/>
                <w:b/>
                <w:szCs w:val="22"/>
              </w:rPr>
              <w:t>.</w:t>
            </w:r>
            <w:r w:rsidR="00953929" w:rsidRPr="007775F6">
              <w:rPr>
                <w:rFonts w:cs="Arial"/>
                <w:b/>
                <w:szCs w:val="22"/>
              </w:rPr>
              <w:t>3</w:t>
            </w:r>
          </w:p>
          <w:p w:rsidR="003F5F92" w:rsidRPr="007775F6" w:rsidRDefault="003F5F92" w:rsidP="003F5F92">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C7561B" w:rsidRPr="007775F6" w:rsidRDefault="00C7561B" w:rsidP="003F5F92">
            <w:pPr>
              <w:rPr>
                <w:rFonts w:cs="Arial"/>
                <w:b/>
                <w:szCs w:val="22"/>
              </w:rPr>
            </w:pPr>
          </w:p>
          <w:p w:rsidR="00ED02F3" w:rsidRPr="007775F6" w:rsidRDefault="00C7561B" w:rsidP="00A43D7D">
            <w:pPr>
              <w:rPr>
                <w:rFonts w:cs="Arial"/>
                <w:b/>
                <w:szCs w:val="22"/>
              </w:rPr>
            </w:pPr>
            <w:r w:rsidRPr="007775F6">
              <w:rPr>
                <w:rFonts w:cs="Arial"/>
                <w:b/>
                <w:szCs w:val="22"/>
              </w:rPr>
              <w:t>Risk Management</w:t>
            </w:r>
            <w:r w:rsidR="006F01F3" w:rsidRPr="007775F6">
              <w:rPr>
                <w:rFonts w:cs="Arial"/>
                <w:b/>
                <w:szCs w:val="22"/>
              </w:rPr>
              <w:t xml:space="preserve">  </w:t>
            </w:r>
          </w:p>
        </w:tc>
      </w:tr>
    </w:tbl>
    <w:p w:rsidR="00317ECF" w:rsidRPr="007775F6" w:rsidRDefault="00317ECF"/>
    <w:tbl>
      <w:tblPr>
        <w:tblStyle w:val="TableGrid"/>
        <w:tblW w:w="0" w:type="auto"/>
        <w:tblLayout w:type="fixed"/>
        <w:tblLook w:val="01E0" w:firstRow="1" w:lastRow="1" w:firstColumn="1" w:lastColumn="1" w:noHBand="0" w:noVBand="0"/>
      </w:tblPr>
      <w:tblGrid>
        <w:gridCol w:w="647"/>
        <w:gridCol w:w="2701"/>
        <w:gridCol w:w="1980"/>
        <w:gridCol w:w="1440"/>
        <w:gridCol w:w="1440"/>
        <w:gridCol w:w="2700"/>
        <w:gridCol w:w="2160"/>
        <w:gridCol w:w="1106"/>
      </w:tblGrid>
      <w:tr w:rsidR="006F01F3" w:rsidRPr="007775F6" w:rsidTr="00227A1E">
        <w:tc>
          <w:tcPr>
            <w:tcW w:w="14174" w:type="dxa"/>
            <w:gridSpan w:val="8"/>
            <w:tcBorders>
              <w:bottom w:val="single" w:sz="4" w:space="0" w:color="auto"/>
            </w:tcBorders>
            <w:shd w:val="clear" w:color="auto" w:fill="CCCCCC"/>
          </w:tcPr>
          <w:p w:rsidR="006F01F3" w:rsidRPr="007775F6" w:rsidRDefault="006F01F3" w:rsidP="00227A1E">
            <w:pPr>
              <w:rPr>
                <w:i/>
                <w:color w:val="008000"/>
                <w:szCs w:val="22"/>
              </w:rPr>
            </w:pPr>
            <w:r w:rsidRPr="007775F6">
              <w:rPr>
                <w:b/>
                <w:color w:val="000000"/>
                <w:szCs w:val="22"/>
              </w:rPr>
              <w:t>Service Plan:</w:t>
            </w:r>
            <w:r w:rsidRPr="007775F6">
              <w:rPr>
                <w:b/>
                <w:color w:val="FF0000"/>
                <w:szCs w:val="22"/>
              </w:rPr>
              <w:t xml:space="preserve"> </w:t>
            </w:r>
            <w:r w:rsidRPr="007775F6">
              <w:rPr>
                <w:b/>
                <w:color w:val="000000"/>
                <w:szCs w:val="22"/>
              </w:rPr>
              <w:t>Finance 201</w:t>
            </w:r>
            <w:r w:rsidR="00A7303F" w:rsidRPr="007775F6">
              <w:rPr>
                <w:b/>
                <w:color w:val="000000"/>
                <w:szCs w:val="22"/>
              </w:rPr>
              <w:t>6</w:t>
            </w:r>
            <w:r w:rsidRPr="007775F6">
              <w:rPr>
                <w:b/>
                <w:color w:val="000000"/>
                <w:szCs w:val="22"/>
              </w:rPr>
              <w:t>-201</w:t>
            </w:r>
            <w:r w:rsidR="00A7303F" w:rsidRPr="007775F6">
              <w:rPr>
                <w:b/>
                <w:color w:val="000000"/>
                <w:szCs w:val="22"/>
              </w:rPr>
              <w:t>9</w:t>
            </w:r>
          </w:p>
        </w:tc>
      </w:tr>
      <w:tr w:rsidR="006F01F3" w:rsidRPr="007775F6" w:rsidTr="00227A1E">
        <w:tc>
          <w:tcPr>
            <w:tcW w:w="647" w:type="dxa"/>
            <w:vMerge w:val="restart"/>
            <w:shd w:val="clear" w:color="auto" w:fill="D9D9D9"/>
          </w:tcPr>
          <w:p w:rsidR="006F01F3" w:rsidRPr="007775F6" w:rsidRDefault="006F01F3" w:rsidP="00227A1E">
            <w:pPr>
              <w:jc w:val="center"/>
              <w:rPr>
                <w:sz w:val="20"/>
              </w:rPr>
            </w:pPr>
          </w:p>
          <w:p w:rsidR="006F01F3" w:rsidRPr="007775F6" w:rsidRDefault="006F01F3" w:rsidP="00227A1E">
            <w:pPr>
              <w:jc w:val="center"/>
              <w:rPr>
                <w:sz w:val="20"/>
              </w:rPr>
            </w:pPr>
            <w:r w:rsidRPr="007775F6">
              <w:rPr>
                <w:sz w:val="20"/>
              </w:rPr>
              <w:t>Risk</w:t>
            </w:r>
          </w:p>
          <w:p w:rsidR="006F01F3" w:rsidRPr="007775F6" w:rsidRDefault="006F01F3" w:rsidP="00227A1E">
            <w:pPr>
              <w:jc w:val="center"/>
              <w:rPr>
                <w:sz w:val="20"/>
              </w:rPr>
            </w:pPr>
            <w:r w:rsidRPr="007775F6">
              <w:rPr>
                <w:sz w:val="20"/>
              </w:rPr>
              <w:t>Ref</w:t>
            </w:r>
          </w:p>
        </w:tc>
        <w:tc>
          <w:tcPr>
            <w:tcW w:w="2701"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Risk</w:t>
            </w:r>
          </w:p>
        </w:tc>
        <w:tc>
          <w:tcPr>
            <w:tcW w:w="198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Impact</w:t>
            </w:r>
          </w:p>
        </w:tc>
        <w:tc>
          <w:tcPr>
            <w:tcW w:w="144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Impact</w:t>
            </w:r>
          </w:p>
          <w:p w:rsidR="006F01F3" w:rsidRPr="007775F6" w:rsidRDefault="006F01F3" w:rsidP="00227A1E">
            <w:pPr>
              <w:jc w:val="center"/>
              <w:rPr>
                <w:sz w:val="20"/>
              </w:rPr>
            </w:pPr>
            <w:r w:rsidRPr="007775F6">
              <w:rPr>
                <w:sz w:val="20"/>
              </w:rPr>
              <w:t>Classification</w:t>
            </w:r>
          </w:p>
        </w:tc>
        <w:tc>
          <w:tcPr>
            <w:tcW w:w="144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Likelihood</w:t>
            </w:r>
          </w:p>
          <w:p w:rsidR="006F01F3" w:rsidRPr="007775F6" w:rsidRDefault="006F01F3" w:rsidP="00227A1E">
            <w:pPr>
              <w:jc w:val="center"/>
              <w:rPr>
                <w:sz w:val="20"/>
              </w:rPr>
            </w:pPr>
            <w:r w:rsidRPr="007775F6">
              <w:rPr>
                <w:sz w:val="20"/>
              </w:rPr>
              <w:t>Classification</w:t>
            </w:r>
          </w:p>
        </w:tc>
        <w:tc>
          <w:tcPr>
            <w:tcW w:w="270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Reason for Assessment</w:t>
            </w:r>
          </w:p>
        </w:tc>
        <w:tc>
          <w:tcPr>
            <w:tcW w:w="2160" w:type="dxa"/>
            <w:vMerge w:val="restart"/>
            <w:shd w:val="clear" w:color="auto" w:fill="D9D9D9"/>
          </w:tcPr>
          <w:p w:rsidR="006F01F3" w:rsidRPr="007775F6" w:rsidRDefault="006F01F3" w:rsidP="00227A1E">
            <w:pPr>
              <w:jc w:val="center"/>
              <w:rPr>
                <w:sz w:val="20"/>
              </w:rPr>
            </w:pPr>
          </w:p>
        </w:tc>
        <w:tc>
          <w:tcPr>
            <w:tcW w:w="1106" w:type="dxa"/>
            <w:vMerge w:val="restart"/>
            <w:shd w:val="clear" w:color="auto" w:fill="D9D9D9"/>
          </w:tcPr>
          <w:p w:rsidR="006F01F3" w:rsidRPr="007775F6" w:rsidRDefault="006F01F3" w:rsidP="00227A1E">
            <w:pPr>
              <w:jc w:val="center"/>
              <w:rPr>
                <w:sz w:val="20"/>
              </w:rPr>
            </w:pPr>
          </w:p>
        </w:tc>
      </w:tr>
      <w:tr w:rsidR="006F01F3" w:rsidRPr="007775F6" w:rsidTr="00227A1E">
        <w:tc>
          <w:tcPr>
            <w:tcW w:w="647" w:type="dxa"/>
            <w:vMerge/>
          </w:tcPr>
          <w:p w:rsidR="006F01F3" w:rsidRPr="007775F6" w:rsidRDefault="006F01F3" w:rsidP="00227A1E">
            <w:pPr>
              <w:jc w:val="center"/>
            </w:pPr>
          </w:p>
        </w:tc>
        <w:tc>
          <w:tcPr>
            <w:tcW w:w="2701" w:type="dxa"/>
            <w:shd w:val="clear" w:color="auto" w:fill="D9D9D9"/>
          </w:tcPr>
          <w:p w:rsidR="006F01F3" w:rsidRPr="007775F6" w:rsidRDefault="006F01F3" w:rsidP="00227A1E">
            <w:pPr>
              <w:jc w:val="center"/>
              <w:rPr>
                <w:i/>
                <w:sz w:val="18"/>
                <w:szCs w:val="18"/>
              </w:rPr>
            </w:pPr>
            <w:r w:rsidRPr="007775F6">
              <w:rPr>
                <w:i/>
                <w:sz w:val="18"/>
                <w:szCs w:val="18"/>
              </w:rPr>
              <w:t>Brief Description – Title of Risk</w:t>
            </w:r>
          </w:p>
        </w:tc>
        <w:tc>
          <w:tcPr>
            <w:tcW w:w="1980" w:type="dxa"/>
            <w:tcBorders>
              <w:bottom w:val="single" w:sz="4" w:space="0" w:color="auto"/>
            </w:tcBorders>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shd w:val="clear" w:color="auto" w:fill="D9D9D9"/>
          </w:tcPr>
          <w:p w:rsidR="006F01F3" w:rsidRPr="007775F6" w:rsidRDefault="006F01F3" w:rsidP="00227A1E">
            <w:pPr>
              <w:jc w:val="center"/>
              <w:rPr>
                <w:i/>
                <w:sz w:val="18"/>
                <w:szCs w:val="18"/>
              </w:rPr>
            </w:pPr>
            <w:r w:rsidRPr="007775F6">
              <w:rPr>
                <w:i/>
                <w:sz w:val="18"/>
                <w:szCs w:val="18"/>
              </w:rPr>
              <w:t>See Likelihood Table</w:t>
            </w:r>
          </w:p>
        </w:tc>
        <w:tc>
          <w:tcPr>
            <w:tcW w:w="2700" w:type="dxa"/>
            <w:shd w:val="clear" w:color="auto" w:fill="D9D9D9"/>
          </w:tcPr>
          <w:p w:rsidR="006F01F3" w:rsidRPr="007775F6" w:rsidRDefault="006F01F3" w:rsidP="00227A1E">
            <w:pPr>
              <w:jc w:val="center"/>
              <w:rPr>
                <w:i/>
                <w:sz w:val="18"/>
                <w:szCs w:val="18"/>
              </w:rPr>
            </w:pPr>
            <w:r w:rsidRPr="007775F6">
              <w:rPr>
                <w:i/>
                <w:sz w:val="18"/>
                <w:szCs w:val="18"/>
              </w:rPr>
              <w:t>Use this box to describe how the score has been derived</w:t>
            </w:r>
          </w:p>
        </w:tc>
        <w:tc>
          <w:tcPr>
            <w:tcW w:w="2160" w:type="dxa"/>
            <w:vMerge/>
            <w:tcBorders>
              <w:bottom w:val="single" w:sz="4" w:space="0" w:color="auto"/>
            </w:tcBorders>
            <w:shd w:val="clear" w:color="auto" w:fill="auto"/>
          </w:tcPr>
          <w:p w:rsidR="006F01F3" w:rsidRPr="007775F6" w:rsidRDefault="006F01F3" w:rsidP="00227A1E">
            <w:pPr>
              <w:rPr>
                <w:sz w:val="20"/>
              </w:rPr>
            </w:pPr>
          </w:p>
        </w:tc>
        <w:tc>
          <w:tcPr>
            <w:tcW w:w="1106" w:type="dxa"/>
            <w:vMerge/>
            <w:shd w:val="clear" w:color="auto" w:fill="auto"/>
          </w:tcPr>
          <w:p w:rsidR="006F01F3" w:rsidRPr="007775F6" w:rsidRDefault="006F01F3" w:rsidP="00227A1E">
            <w:pPr>
              <w:jc w:val="center"/>
              <w:rPr>
                <w:sz w:val="20"/>
              </w:rPr>
            </w:pPr>
          </w:p>
        </w:tc>
      </w:tr>
      <w:tr w:rsidR="006F01F3" w:rsidRPr="007775F6" w:rsidTr="00227A1E">
        <w:tc>
          <w:tcPr>
            <w:tcW w:w="647" w:type="dxa"/>
            <w:vMerge w:val="restart"/>
          </w:tcPr>
          <w:p w:rsidR="006F01F3" w:rsidRPr="007775F6" w:rsidRDefault="006F01F3" w:rsidP="00227A1E">
            <w:pPr>
              <w:jc w:val="center"/>
              <w:rPr>
                <w:sz w:val="20"/>
              </w:rPr>
            </w:pPr>
            <w:r w:rsidRPr="007775F6">
              <w:rPr>
                <w:sz w:val="20"/>
              </w:rPr>
              <w:t>1</w:t>
            </w:r>
          </w:p>
        </w:tc>
        <w:tc>
          <w:tcPr>
            <w:tcW w:w="2701" w:type="dxa"/>
            <w:vMerge w:val="restart"/>
          </w:tcPr>
          <w:p w:rsidR="006F01F3" w:rsidRPr="007775F6" w:rsidRDefault="006F01F3" w:rsidP="00227A1E">
            <w:pPr>
              <w:rPr>
                <w:sz w:val="20"/>
              </w:rPr>
            </w:pPr>
            <w:r w:rsidRPr="007775F6">
              <w:t>Insufficient staff</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6F01F3" w:rsidP="00227A1E">
            <w:pPr>
              <w:rPr>
                <w:sz w:val="20"/>
              </w:rPr>
            </w:pPr>
            <w:r w:rsidRPr="007775F6">
              <w:rPr>
                <w:sz w:val="20"/>
              </w:rPr>
              <w:t xml:space="preserve">Need to ensure full establishment to maintain quality of service delivery </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Financial Loss</w:t>
            </w:r>
          </w:p>
        </w:tc>
        <w:tc>
          <w:tcPr>
            <w:tcW w:w="1440" w:type="dxa"/>
          </w:tcPr>
          <w:p w:rsidR="006F01F3" w:rsidRPr="007775F6" w:rsidRDefault="006F01F3" w:rsidP="00227A1E">
            <w:pPr>
              <w:jc w:val="center"/>
              <w:rPr>
                <w:sz w:val="20"/>
              </w:rPr>
            </w:pPr>
            <w:r w:rsidRPr="007775F6">
              <w:rPr>
                <w:sz w:val="20"/>
              </w:rPr>
              <w:t>II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shd w:val="clear" w:color="auto" w:fill="D9D9D9"/>
          </w:tcPr>
          <w:p w:rsidR="006F01F3" w:rsidRPr="007775F6" w:rsidRDefault="006F01F3" w:rsidP="00227A1E">
            <w:pPr>
              <w:rPr>
                <w:sz w:val="20"/>
              </w:rPr>
            </w:pPr>
            <w:r w:rsidRPr="007775F6">
              <w:rPr>
                <w:sz w:val="20"/>
              </w:rPr>
              <w:t>Last Review Date</w:t>
            </w:r>
          </w:p>
        </w:tc>
        <w:tc>
          <w:tcPr>
            <w:tcW w:w="1106" w:type="dxa"/>
            <w:shd w:val="clear" w:color="auto" w:fill="auto"/>
          </w:tcPr>
          <w:p w:rsidR="006B2440" w:rsidRPr="007775F6" w:rsidRDefault="00A346FB" w:rsidP="00227A1E">
            <w:pPr>
              <w:rPr>
                <w:sz w:val="20"/>
              </w:rPr>
            </w:pPr>
            <w:r w:rsidRPr="007775F6">
              <w:rPr>
                <w:sz w:val="20"/>
              </w:rPr>
              <w:t>26</w:t>
            </w:r>
            <w:r w:rsidR="006B2440" w:rsidRPr="007775F6">
              <w:rPr>
                <w:sz w:val="20"/>
              </w:rPr>
              <w:t>/0</w:t>
            </w:r>
            <w:r w:rsidRPr="007775F6">
              <w:rPr>
                <w:sz w:val="20"/>
              </w:rPr>
              <w:t>1</w:t>
            </w:r>
            <w:r w:rsidR="006B2440" w:rsidRPr="007775F6">
              <w:rPr>
                <w:sz w:val="20"/>
              </w:rPr>
              <w:t>/1</w:t>
            </w:r>
            <w:r w:rsidRPr="007775F6">
              <w:rPr>
                <w:sz w:val="20"/>
              </w:rPr>
              <w:t>6</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Reputation</w:t>
            </w:r>
          </w:p>
        </w:tc>
        <w:tc>
          <w:tcPr>
            <w:tcW w:w="1440" w:type="dxa"/>
          </w:tcPr>
          <w:p w:rsidR="006F01F3" w:rsidRPr="007775F6" w:rsidRDefault="006F01F3" w:rsidP="00227A1E">
            <w:pPr>
              <w:jc w:val="center"/>
              <w:rPr>
                <w:sz w:val="20"/>
              </w:rPr>
            </w:pPr>
            <w:r w:rsidRPr="007775F6">
              <w:rPr>
                <w:sz w:val="20"/>
              </w:rPr>
              <w:t>III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shd w:val="clear" w:color="auto" w:fill="D9D9D9"/>
          </w:tcPr>
          <w:p w:rsidR="006F01F3" w:rsidRPr="007775F6" w:rsidRDefault="006F01F3" w:rsidP="00227A1E">
            <w:pPr>
              <w:rPr>
                <w:sz w:val="20"/>
              </w:rPr>
            </w:pPr>
            <w:r w:rsidRPr="007775F6">
              <w:rPr>
                <w:sz w:val="20"/>
              </w:rPr>
              <w:t>Next Milestone Date</w:t>
            </w:r>
          </w:p>
        </w:tc>
        <w:tc>
          <w:tcPr>
            <w:tcW w:w="1106" w:type="dxa"/>
            <w:shd w:val="clear" w:color="auto" w:fill="auto"/>
          </w:tcPr>
          <w:p w:rsidR="006F01F3" w:rsidRPr="007775F6" w:rsidRDefault="006B2440" w:rsidP="00227A1E">
            <w:pPr>
              <w:jc w:val="center"/>
              <w:rPr>
                <w:sz w:val="20"/>
              </w:rPr>
            </w:pPr>
            <w:r w:rsidRPr="007775F6">
              <w:rPr>
                <w:sz w:val="20"/>
              </w:rPr>
              <w:t>0</w:t>
            </w:r>
            <w:r w:rsidR="00A346FB" w:rsidRPr="007775F6">
              <w:rPr>
                <w:sz w:val="20"/>
              </w:rPr>
              <w:t>5</w:t>
            </w:r>
            <w:r w:rsidRPr="007775F6">
              <w:rPr>
                <w:sz w:val="20"/>
              </w:rPr>
              <w:t>/12/1</w:t>
            </w:r>
            <w:r w:rsidR="00A346FB" w:rsidRPr="007775F6">
              <w:rPr>
                <w:sz w:val="20"/>
              </w:rPr>
              <w:t>6</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Legal Implications</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shd w:val="clear" w:color="auto" w:fill="D9D9D9"/>
          </w:tcPr>
          <w:p w:rsidR="006F01F3" w:rsidRPr="007775F6" w:rsidRDefault="006F01F3" w:rsidP="00227A1E">
            <w:pPr>
              <w:rPr>
                <w:sz w:val="20"/>
              </w:rPr>
            </w:pPr>
            <w:r w:rsidRPr="007775F6">
              <w:rPr>
                <w:sz w:val="20"/>
              </w:rPr>
              <w:t>Next Review Date</w:t>
            </w:r>
          </w:p>
        </w:tc>
        <w:tc>
          <w:tcPr>
            <w:tcW w:w="1106" w:type="dxa"/>
            <w:shd w:val="clear" w:color="auto" w:fill="auto"/>
          </w:tcPr>
          <w:p w:rsidR="006F01F3" w:rsidRPr="007775F6" w:rsidRDefault="006F01F3" w:rsidP="00227A1E">
            <w:pPr>
              <w:rPr>
                <w:sz w:val="20"/>
              </w:rPr>
            </w:pPr>
            <w:r w:rsidRPr="007775F6">
              <w:rPr>
                <w:sz w:val="20"/>
              </w:rPr>
              <w:t>2</w:t>
            </w:r>
            <w:r w:rsidR="00A346FB" w:rsidRPr="007775F6">
              <w:rPr>
                <w:sz w:val="20"/>
              </w:rPr>
              <w:t>3</w:t>
            </w:r>
            <w:r w:rsidRPr="007775F6">
              <w:rPr>
                <w:sz w:val="20"/>
              </w:rPr>
              <w:t>/01/1</w:t>
            </w:r>
            <w:r w:rsidR="00A346FB" w:rsidRPr="007775F6">
              <w:rPr>
                <w:sz w:val="20"/>
              </w:rPr>
              <w:t>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6F01F3" w:rsidP="00227A1E">
            <w:pPr>
              <w:jc w:val="center"/>
              <w:rPr>
                <w:sz w:val="20"/>
              </w:rPr>
            </w:pPr>
            <w:r w:rsidRPr="007775F6">
              <w:rPr>
                <w:sz w:val="20"/>
              </w:rPr>
              <w:t>2</w:t>
            </w:r>
          </w:p>
        </w:tc>
        <w:tc>
          <w:tcPr>
            <w:tcW w:w="2701" w:type="dxa"/>
            <w:vMerge w:val="restart"/>
          </w:tcPr>
          <w:p w:rsidR="006F01F3" w:rsidRPr="007775F6" w:rsidRDefault="006F01F3" w:rsidP="00227A1E">
            <w:pPr>
              <w:rPr>
                <w:sz w:val="20"/>
              </w:rPr>
            </w:pPr>
            <w:r w:rsidRPr="007775F6">
              <w:t>Failure of ICT systems</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6F01F3" w:rsidP="00227A1E">
            <w:pPr>
              <w:rPr>
                <w:sz w:val="20"/>
              </w:rPr>
            </w:pPr>
            <w:r w:rsidRPr="007775F6">
              <w:rPr>
                <w:sz w:val="20"/>
              </w:rPr>
              <w:t>Accounts Payable is a key business function.</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6F01F3" w:rsidP="00227A1E">
            <w:pPr>
              <w:jc w:val="center"/>
              <w:rPr>
                <w:sz w:val="20"/>
              </w:rPr>
            </w:pPr>
            <w:r w:rsidRPr="007775F6">
              <w:rPr>
                <w:sz w:val="20"/>
              </w:rPr>
              <w:t>3</w:t>
            </w:r>
          </w:p>
        </w:tc>
        <w:tc>
          <w:tcPr>
            <w:tcW w:w="2701" w:type="dxa"/>
            <w:vMerge w:val="restart"/>
          </w:tcPr>
          <w:p w:rsidR="006F01F3" w:rsidRPr="007775F6" w:rsidRDefault="006F01F3" w:rsidP="00227A1E">
            <w:pPr>
              <w:rPr>
                <w:sz w:val="20"/>
              </w:rPr>
            </w:pPr>
            <w:r w:rsidRPr="007775F6">
              <w:t>Loss of accommodation</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II</w:t>
            </w:r>
          </w:p>
        </w:tc>
        <w:tc>
          <w:tcPr>
            <w:tcW w:w="1440" w:type="dxa"/>
            <w:vMerge w:val="restart"/>
          </w:tcPr>
          <w:p w:rsidR="006F01F3" w:rsidRPr="007775F6" w:rsidRDefault="006F01F3" w:rsidP="00227A1E">
            <w:pPr>
              <w:spacing w:before="360"/>
              <w:jc w:val="center"/>
              <w:rPr>
                <w:sz w:val="20"/>
              </w:rPr>
            </w:pPr>
            <w:r w:rsidRPr="007775F6">
              <w:rPr>
                <w:sz w:val="20"/>
              </w:rPr>
              <w:t>F</w:t>
            </w:r>
          </w:p>
        </w:tc>
        <w:tc>
          <w:tcPr>
            <w:tcW w:w="2700" w:type="dxa"/>
            <w:vMerge w:val="restart"/>
          </w:tcPr>
          <w:p w:rsidR="006F01F3" w:rsidRPr="007775F6" w:rsidRDefault="006F01F3" w:rsidP="00227A1E">
            <w:pPr>
              <w:rPr>
                <w:sz w:val="20"/>
              </w:rPr>
            </w:pPr>
            <w:r w:rsidRPr="007775F6">
              <w:rPr>
                <w:sz w:val="20"/>
              </w:rPr>
              <w:t>Accounts Payable is a key business function.</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6F01F3" w:rsidP="00227A1E">
            <w:pPr>
              <w:jc w:val="center"/>
              <w:rPr>
                <w:sz w:val="20"/>
              </w:rPr>
            </w:pPr>
            <w:r w:rsidRPr="007775F6">
              <w:rPr>
                <w:sz w:val="20"/>
              </w:rPr>
              <w:t>4</w:t>
            </w:r>
          </w:p>
        </w:tc>
        <w:tc>
          <w:tcPr>
            <w:tcW w:w="2701" w:type="dxa"/>
            <w:vMerge w:val="restart"/>
          </w:tcPr>
          <w:p w:rsidR="006F01F3" w:rsidRPr="007775F6" w:rsidRDefault="006F01F3" w:rsidP="00227A1E">
            <w:pPr>
              <w:rPr>
                <w:sz w:val="20"/>
              </w:rPr>
            </w:pPr>
            <w:r w:rsidRPr="007775F6">
              <w:rPr>
                <w:sz w:val="20"/>
              </w:rPr>
              <w:t>Fraudulent Activity</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III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6F01F3" w:rsidP="00227A1E">
            <w:pPr>
              <w:rPr>
                <w:sz w:val="20"/>
              </w:rPr>
            </w:pPr>
            <w:r w:rsidRPr="007775F6">
              <w:rPr>
                <w:sz w:val="20"/>
              </w:rPr>
              <w:t>Increased threat of cybercrime.</w:t>
            </w:r>
          </w:p>
          <w:p w:rsidR="006F01F3" w:rsidRPr="007775F6" w:rsidRDefault="006F01F3" w:rsidP="00227A1E">
            <w:pPr>
              <w:rPr>
                <w:sz w:val="20"/>
              </w:rPr>
            </w:pPr>
          </w:p>
          <w:p w:rsidR="006F01F3" w:rsidRPr="007775F6" w:rsidRDefault="006F01F3" w:rsidP="00227A1E">
            <w:pPr>
              <w:rPr>
                <w:sz w:val="20"/>
              </w:rPr>
            </w:pPr>
          </w:p>
          <w:p w:rsidR="006F01F3" w:rsidRPr="007775F6" w:rsidRDefault="006F01F3" w:rsidP="00227A1E">
            <w:pPr>
              <w:rPr>
                <w:sz w:val="20"/>
              </w:rPr>
            </w:pPr>
          </w:p>
          <w:p w:rsidR="006F01F3" w:rsidRPr="007775F6" w:rsidRDefault="006F01F3" w:rsidP="00227A1E">
            <w:pPr>
              <w:rPr>
                <w:sz w:val="20"/>
              </w:rPr>
            </w:pP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IV</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IV</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6F01F3" w:rsidP="00227A1E">
            <w:pPr>
              <w:jc w:val="center"/>
              <w:rPr>
                <w:sz w:val="20"/>
              </w:rPr>
            </w:pPr>
            <w:r w:rsidRPr="007775F6">
              <w:rPr>
                <w:sz w:val="20"/>
              </w:rPr>
              <w:t>5</w:t>
            </w:r>
          </w:p>
        </w:tc>
        <w:tc>
          <w:tcPr>
            <w:tcW w:w="2701" w:type="dxa"/>
            <w:vMerge w:val="restart"/>
          </w:tcPr>
          <w:p w:rsidR="006F01F3" w:rsidRPr="007775F6" w:rsidRDefault="006F01F3" w:rsidP="00227A1E">
            <w:pPr>
              <w:rPr>
                <w:sz w:val="20"/>
              </w:rPr>
            </w:pPr>
            <w:r w:rsidRPr="007775F6">
              <w:rPr>
                <w:sz w:val="20"/>
              </w:rPr>
              <w:t>Progress against Audit recommendations is not monitored, they are not implemented and internal controls are therefore weakened</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F</w:t>
            </w:r>
          </w:p>
        </w:tc>
        <w:tc>
          <w:tcPr>
            <w:tcW w:w="2700" w:type="dxa"/>
            <w:vMerge w:val="restart"/>
          </w:tcPr>
          <w:p w:rsidR="006F01F3" w:rsidRPr="007775F6" w:rsidRDefault="006F01F3" w:rsidP="00227A1E">
            <w:pPr>
              <w:rPr>
                <w:sz w:val="20"/>
              </w:rPr>
            </w:pPr>
            <w:r w:rsidRPr="007775F6">
              <w:rPr>
                <w:sz w:val="20"/>
              </w:rPr>
              <w:t xml:space="preserve">If Internal Audit recommendations are not implemented essential controls will be inadequate and the Council’s governance arrangements will be weakened. </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bl>
    <w:p w:rsidR="006F01F3" w:rsidRPr="007775F6" w:rsidRDefault="006F01F3" w:rsidP="006F01F3">
      <w:pPr>
        <w:rPr>
          <w:bCs/>
        </w:rPr>
      </w:pPr>
    </w:p>
    <w:p w:rsidR="006F01F3" w:rsidRPr="007775F6" w:rsidRDefault="006F01F3" w:rsidP="006F01F3">
      <w:pPr>
        <w:rPr>
          <w:bCs/>
        </w:rPr>
      </w:pPr>
    </w:p>
    <w:p w:rsidR="006F01F3" w:rsidRPr="007775F6" w:rsidRDefault="006F01F3" w:rsidP="006F01F3">
      <w:pPr>
        <w:rPr>
          <w:bCs/>
        </w:rPr>
      </w:pPr>
    </w:p>
    <w:tbl>
      <w:tblPr>
        <w:tblStyle w:val="TableGrid"/>
        <w:tblW w:w="0" w:type="auto"/>
        <w:tblLayout w:type="fixed"/>
        <w:tblLook w:val="01E0" w:firstRow="1" w:lastRow="1" w:firstColumn="1" w:lastColumn="1" w:noHBand="0" w:noVBand="0"/>
      </w:tblPr>
      <w:tblGrid>
        <w:gridCol w:w="647"/>
        <w:gridCol w:w="2701"/>
        <w:gridCol w:w="1980"/>
        <w:gridCol w:w="1440"/>
        <w:gridCol w:w="1440"/>
        <w:gridCol w:w="2700"/>
        <w:gridCol w:w="2160"/>
        <w:gridCol w:w="1106"/>
      </w:tblGrid>
      <w:tr w:rsidR="006F01F3" w:rsidRPr="007775F6" w:rsidTr="00227A1E">
        <w:tc>
          <w:tcPr>
            <w:tcW w:w="647" w:type="dxa"/>
            <w:vMerge w:val="restart"/>
            <w:shd w:val="clear" w:color="auto" w:fill="D9D9D9"/>
          </w:tcPr>
          <w:p w:rsidR="006F01F3" w:rsidRPr="007775F6" w:rsidRDefault="006F01F3" w:rsidP="00227A1E">
            <w:pPr>
              <w:jc w:val="center"/>
              <w:rPr>
                <w:sz w:val="20"/>
              </w:rPr>
            </w:pPr>
          </w:p>
          <w:p w:rsidR="006F01F3" w:rsidRPr="007775F6" w:rsidRDefault="006F01F3" w:rsidP="00227A1E">
            <w:pPr>
              <w:jc w:val="center"/>
              <w:rPr>
                <w:sz w:val="20"/>
              </w:rPr>
            </w:pPr>
            <w:r w:rsidRPr="007775F6">
              <w:rPr>
                <w:sz w:val="20"/>
              </w:rPr>
              <w:t>Risk</w:t>
            </w:r>
          </w:p>
          <w:p w:rsidR="006F01F3" w:rsidRPr="007775F6" w:rsidRDefault="006F01F3" w:rsidP="00227A1E">
            <w:pPr>
              <w:jc w:val="center"/>
              <w:rPr>
                <w:sz w:val="20"/>
              </w:rPr>
            </w:pPr>
            <w:r w:rsidRPr="007775F6">
              <w:rPr>
                <w:sz w:val="20"/>
              </w:rPr>
              <w:t>Ref</w:t>
            </w:r>
          </w:p>
        </w:tc>
        <w:tc>
          <w:tcPr>
            <w:tcW w:w="2701"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Risk</w:t>
            </w:r>
          </w:p>
        </w:tc>
        <w:tc>
          <w:tcPr>
            <w:tcW w:w="198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Impact</w:t>
            </w:r>
          </w:p>
        </w:tc>
        <w:tc>
          <w:tcPr>
            <w:tcW w:w="144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Impact</w:t>
            </w:r>
          </w:p>
          <w:p w:rsidR="006F01F3" w:rsidRPr="007775F6" w:rsidRDefault="006F01F3" w:rsidP="00227A1E">
            <w:pPr>
              <w:jc w:val="center"/>
              <w:rPr>
                <w:sz w:val="20"/>
              </w:rPr>
            </w:pPr>
            <w:r w:rsidRPr="007775F6">
              <w:rPr>
                <w:sz w:val="20"/>
              </w:rPr>
              <w:t>Classification</w:t>
            </w:r>
          </w:p>
        </w:tc>
        <w:tc>
          <w:tcPr>
            <w:tcW w:w="144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Likelihood</w:t>
            </w:r>
          </w:p>
          <w:p w:rsidR="006F01F3" w:rsidRPr="007775F6" w:rsidRDefault="006F01F3" w:rsidP="00227A1E">
            <w:pPr>
              <w:jc w:val="center"/>
              <w:rPr>
                <w:sz w:val="20"/>
              </w:rPr>
            </w:pPr>
            <w:r w:rsidRPr="007775F6">
              <w:rPr>
                <w:sz w:val="20"/>
              </w:rPr>
              <w:t>Classification</w:t>
            </w:r>
          </w:p>
        </w:tc>
        <w:tc>
          <w:tcPr>
            <w:tcW w:w="270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Reason for Assessment</w:t>
            </w:r>
          </w:p>
        </w:tc>
        <w:tc>
          <w:tcPr>
            <w:tcW w:w="2160" w:type="dxa"/>
            <w:vMerge w:val="restart"/>
            <w:shd w:val="clear" w:color="auto" w:fill="D9D9D9"/>
          </w:tcPr>
          <w:p w:rsidR="006F01F3" w:rsidRPr="007775F6" w:rsidRDefault="006F01F3" w:rsidP="00227A1E">
            <w:pPr>
              <w:jc w:val="center"/>
              <w:rPr>
                <w:sz w:val="20"/>
              </w:rPr>
            </w:pPr>
          </w:p>
        </w:tc>
        <w:tc>
          <w:tcPr>
            <w:tcW w:w="1106" w:type="dxa"/>
            <w:vMerge w:val="restart"/>
            <w:shd w:val="clear" w:color="auto" w:fill="D9D9D9"/>
          </w:tcPr>
          <w:p w:rsidR="006F01F3" w:rsidRPr="007775F6" w:rsidRDefault="006F01F3" w:rsidP="00227A1E">
            <w:pPr>
              <w:jc w:val="center"/>
              <w:rPr>
                <w:sz w:val="20"/>
              </w:rPr>
            </w:pPr>
          </w:p>
        </w:tc>
      </w:tr>
      <w:tr w:rsidR="006F01F3" w:rsidRPr="007775F6" w:rsidTr="00227A1E">
        <w:tc>
          <w:tcPr>
            <w:tcW w:w="647" w:type="dxa"/>
            <w:vMerge/>
          </w:tcPr>
          <w:p w:rsidR="006F01F3" w:rsidRPr="007775F6" w:rsidRDefault="006F01F3" w:rsidP="00227A1E">
            <w:pPr>
              <w:jc w:val="center"/>
            </w:pPr>
          </w:p>
        </w:tc>
        <w:tc>
          <w:tcPr>
            <w:tcW w:w="2701" w:type="dxa"/>
            <w:shd w:val="clear" w:color="auto" w:fill="D9D9D9"/>
          </w:tcPr>
          <w:p w:rsidR="006F01F3" w:rsidRPr="007775F6" w:rsidRDefault="006F01F3" w:rsidP="00227A1E">
            <w:pPr>
              <w:jc w:val="center"/>
              <w:rPr>
                <w:i/>
                <w:sz w:val="18"/>
                <w:szCs w:val="18"/>
              </w:rPr>
            </w:pPr>
            <w:r w:rsidRPr="007775F6">
              <w:rPr>
                <w:i/>
                <w:sz w:val="18"/>
                <w:szCs w:val="18"/>
              </w:rPr>
              <w:t>Brief Description – Title of Risk</w:t>
            </w:r>
          </w:p>
        </w:tc>
        <w:tc>
          <w:tcPr>
            <w:tcW w:w="1980" w:type="dxa"/>
            <w:tcBorders>
              <w:bottom w:val="single" w:sz="4" w:space="0" w:color="auto"/>
            </w:tcBorders>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shd w:val="clear" w:color="auto" w:fill="D9D9D9"/>
          </w:tcPr>
          <w:p w:rsidR="006F01F3" w:rsidRPr="007775F6" w:rsidRDefault="006F01F3" w:rsidP="00227A1E">
            <w:pPr>
              <w:jc w:val="center"/>
              <w:rPr>
                <w:i/>
                <w:sz w:val="18"/>
                <w:szCs w:val="18"/>
              </w:rPr>
            </w:pPr>
            <w:r w:rsidRPr="007775F6">
              <w:rPr>
                <w:i/>
                <w:sz w:val="18"/>
                <w:szCs w:val="18"/>
              </w:rPr>
              <w:t>See Likelihood Table</w:t>
            </w:r>
          </w:p>
        </w:tc>
        <w:tc>
          <w:tcPr>
            <w:tcW w:w="2700" w:type="dxa"/>
            <w:shd w:val="clear" w:color="auto" w:fill="D9D9D9"/>
          </w:tcPr>
          <w:p w:rsidR="006F01F3" w:rsidRPr="007775F6" w:rsidRDefault="006F01F3" w:rsidP="00227A1E">
            <w:pPr>
              <w:jc w:val="center"/>
              <w:rPr>
                <w:i/>
                <w:sz w:val="18"/>
                <w:szCs w:val="18"/>
              </w:rPr>
            </w:pPr>
            <w:r w:rsidRPr="007775F6">
              <w:rPr>
                <w:i/>
                <w:sz w:val="18"/>
                <w:szCs w:val="18"/>
              </w:rPr>
              <w:t>Use this box to describe how the score has been derived</w:t>
            </w:r>
          </w:p>
        </w:tc>
        <w:tc>
          <w:tcPr>
            <w:tcW w:w="2160" w:type="dxa"/>
            <w:vMerge/>
            <w:tcBorders>
              <w:bottom w:val="single" w:sz="4" w:space="0" w:color="auto"/>
            </w:tcBorders>
            <w:shd w:val="clear" w:color="auto" w:fill="auto"/>
          </w:tcPr>
          <w:p w:rsidR="006F01F3" w:rsidRPr="007775F6" w:rsidRDefault="006F01F3" w:rsidP="00227A1E">
            <w:pPr>
              <w:rPr>
                <w:sz w:val="20"/>
              </w:rPr>
            </w:pPr>
          </w:p>
        </w:tc>
        <w:tc>
          <w:tcPr>
            <w:tcW w:w="1106" w:type="dxa"/>
            <w:vMerge/>
            <w:shd w:val="clear" w:color="auto" w:fill="auto"/>
          </w:tcPr>
          <w:p w:rsidR="006F01F3" w:rsidRPr="007775F6" w:rsidRDefault="006F01F3" w:rsidP="00227A1E">
            <w:pPr>
              <w:jc w:val="center"/>
              <w:rPr>
                <w:sz w:val="20"/>
              </w:rPr>
            </w:pPr>
          </w:p>
        </w:tc>
      </w:tr>
      <w:tr w:rsidR="006F01F3" w:rsidRPr="007775F6" w:rsidTr="00227A1E">
        <w:tc>
          <w:tcPr>
            <w:tcW w:w="647" w:type="dxa"/>
            <w:vMerge w:val="restart"/>
          </w:tcPr>
          <w:p w:rsidR="006F01F3" w:rsidRPr="007775F6" w:rsidRDefault="006F01F3" w:rsidP="00227A1E">
            <w:pPr>
              <w:jc w:val="center"/>
              <w:rPr>
                <w:sz w:val="20"/>
              </w:rPr>
            </w:pPr>
            <w:r w:rsidRPr="007775F6">
              <w:rPr>
                <w:sz w:val="20"/>
              </w:rPr>
              <w:t>6</w:t>
            </w:r>
          </w:p>
        </w:tc>
        <w:tc>
          <w:tcPr>
            <w:tcW w:w="2701" w:type="dxa"/>
            <w:vMerge w:val="restart"/>
          </w:tcPr>
          <w:p w:rsidR="006F01F3" w:rsidRPr="007775F6" w:rsidRDefault="006F01F3" w:rsidP="00227A1E">
            <w:pPr>
              <w:rPr>
                <w:sz w:val="20"/>
              </w:rPr>
            </w:pPr>
            <w:r w:rsidRPr="007775F6">
              <w:rPr>
                <w:sz w:val="20"/>
              </w:rPr>
              <w:t>Failure to produce the Statement of Accounts on time</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III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0D5EFF" w:rsidP="000D5EFF">
            <w:pPr>
              <w:rPr>
                <w:sz w:val="20"/>
              </w:rPr>
            </w:pPr>
            <w:r>
              <w:rPr>
                <w:sz w:val="20"/>
              </w:rPr>
              <w:t>2015/16</w:t>
            </w:r>
            <w:r w:rsidR="006F01F3" w:rsidRPr="007775F6">
              <w:rPr>
                <w:sz w:val="20"/>
              </w:rPr>
              <w:t xml:space="preserve"> Accounts for Watford and Three Rivers closed and reported on time. </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IV</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647" w:type="dxa"/>
            <w:vMerge w:val="restart"/>
          </w:tcPr>
          <w:p w:rsidR="006F01F3" w:rsidRPr="007775F6" w:rsidRDefault="006F01F3" w:rsidP="00227A1E">
            <w:pPr>
              <w:jc w:val="center"/>
              <w:rPr>
                <w:sz w:val="20"/>
              </w:rPr>
            </w:pPr>
            <w:r w:rsidRPr="007775F6">
              <w:rPr>
                <w:sz w:val="20"/>
              </w:rPr>
              <w:t>7</w:t>
            </w:r>
          </w:p>
        </w:tc>
        <w:tc>
          <w:tcPr>
            <w:tcW w:w="2701" w:type="dxa"/>
            <w:vMerge w:val="restart"/>
          </w:tcPr>
          <w:p w:rsidR="006F01F3" w:rsidRPr="007775F6" w:rsidRDefault="006F01F3" w:rsidP="00227A1E">
            <w:pPr>
              <w:rPr>
                <w:sz w:val="20"/>
              </w:rPr>
            </w:pPr>
            <w:r w:rsidRPr="007775F6">
              <w:rPr>
                <w:color w:val="000000"/>
                <w:sz w:val="20"/>
              </w:rPr>
              <w:t>The medium term financial position worsens. In particular that the General Fund balance falls below the minimum prudent threshold and capital funding is insufficient to meet the capital programme</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color w:val="000000"/>
                <w:sz w:val="20"/>
              </w:rPr>
            </w:pPr>
            <w:r w:rsidRPr="007775F6">
              <w:rPr>
                <w:color w:val="000000"/>
                <w:sz w:val="20"/>
              </w:rPr>
              <w:t>IV</w:t>
            </w:r>
          </w:p>
        </w:tc>
        <w:tc>
          <w:tcPr>
            <w:tcW w:w="1440" w:type="dxa"/>
            <w:vMerge w:val="restart"/>
          </w:tcPr>
          <w:p w:rsidR="006F01F3" w:rsidRPr="007775F6" w:rsidRDefault="006F01F3" w:rsidP="00227A1E">
            <w:pPr>
              <w:spacing w:before="360"/>
              <w:jc w:val="center"/>
              <w:rPr>
                <w:color w:val="000000"/>
                <w:sz w:val="20"/>
              </w:rPr>
            </w:pPr>
            <w:r w:rsidRPr="007775F6">
              <w:rPr>
                <w:color w:val="000000"/>
                <w:sz w:val="20"/>
              </w:rPr>
              <w:t>D</w:t>
            </w:r>
          </w:p>
        </w:tc>
        <w:tc>
          <w:tcPr>
            <w:tcW w:w="2700" w:type="dxa"/>
            <w:vMerge w:val="restart"/>
          </w:tcPr>
          <w:p w:rsidR="006F01F3" w:rsidRPr="007775F6" w:rsidRDefault="006F01F3" w:rsidP="00227A1E">
            <w:pPr>
              <w:rPr>
                <w:color w:val="000000"/>
                <w:sz w:val="20"/>
              </w:rPr>
            </w:pPr>
            <w:r w:rsidRPr="007775F6">
              <w:rPr>
                <w:color w:val="000000"/>
                <w:sz w:val="20"/>
              </w:rPr>
              <w:t>The current Medium Term Financial Plans has prudent balances for the next 3 years, assuming that savings identified through the Service Review process are achieved. The Council has no requirement to borrow in order to fund the capital programme over the medium term.</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color w:val="000000"/>
                <w:sz w:val="20"/>
              </w:rPr>
            </w:pPr>
            <w:r w:rsidRPr="007775F6">
              <w:rPr>
                <w:color w:val="000000"/>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57390E">
            <w:pPr>
              <w:jc w:val="center"/>
              <w:rPr>
                <w:color w:val="000000"/>
                <w:sz w:val="20"/>
              </w:rPr>
            </w:pPr>
            <w:r w:rsidRPr="007775F6">
              <w:rPr>
                <w:color w:val="000000"/>
                <w:sz w:val="20"/>
              </w:rPr>
              <w:t>II</w:t>
            </w:r>
            <w:r w:rsidR="0057390E">
              <w:rPr>
                <w:color w:val="000000"/>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color w:val="000000"/>
                <w:sz w:val="20"/>
              </w:rPr>
            </w:pPr>
            <w:r w:rsidRPr="007775F6">
              <w:rPr>
                <w:color w:val="000000"/>
                <w:sz w:val="20"/>
              </w:rPr>
              <w:t>III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color w:val="000000"/>
                <w:sz w:val="20"/>
              </w:rPr>
            </w:pPr>
            <w:r w:rsidRPr="007775F6">
              <w:rPr>
                <w:color w:val="000000"/>
                <w:sz w:val="20"/>
              </w:rPr>
              <w:t>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color w:val="000000"/>
                <w:sz w:val="20"/>
              </w:rPr>
            </w:pPr>
            <w:r w:rsidRPr="007775F6">
              <w:rPr>
                <w:color w:val="000000"/>
                <w:sz w:val="20"/>
              </w:rPr>
              <w:t>II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color w:val="000000"/>
                <w:sz w:val="20"/>
              </w:rPr>
            </w:pPr>
            <w:r w:rsidRPr="007775F6">
              <w:rPr>
                <w:color w:val="000000"/>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8</w:t>
            </w:r>
          </w:p>
        </w:tc>
        <w:tc>
          <w:tcPr>
            <w:tcW w:w="2701" w:type="dxa"/>
            <w:vMerge w:val="restart"/>
          </w:tcPr>
          <w:p w:rsidR="006F01F3" w:rsidRPr="007775F6" w:rsidRDefault="006F01F3" w:rsidP="00227A1E">
            <w:pPr>
              <w:rPr>
                <w:sz w:val="20"/>
              </w:rPr>
            </w:pPr>
            <w:r w:rsidRPr="007775F6">
              <w:rPr>
                <w:sz w:val="20"/>
              </w:rPr>
              <w:t>Revenue balances insufficient to meet estimated pay award increases</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D</w:t>
            </w:r>
          </w:p>
        </w:tc>
        <w:tc>
          <w:tcPr>
            <w:tcW w:w="2700" w:type="dxa"/>
            <w:vMerge w:val="restart"/>
          </w:tcPr>
          <w:p w:rsidR="006F01F3" w:rsidRPr="007775F6" w:rsidRDefault="006F01F3" w:rsidP="000D5EFF">
            <w:pPr>
              <w:rPr>
                <w:color w:val="000000"/>
                <w:sz w:val="20"/>
              </w:rPr>
            </w:pPr>
            <w:r w:rsidRPr="007775F6">
              <w:rPr>
                <w:color w:val="000000"/>
                <w:sz w:val="20"/>
              </w:rPr>
              <w:t xml:space="preserve">The medium term planning period takes into account increases  for the period </w:t>
            </w:r>
            <w:r w:rsidR="000D5EFF">
              <w:rPr>
                <w:color w:val="000000"/>
                <w:sz w:val="20"/>
              </w:rPr>
              <w:t>2017-2020</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9</w:t>
            </w:r>
          </w:p>
        </w:tc>
        <w:tc>
          <w:tcPr>
            <w:tcW w:w="2701" w:type="dxa"/>
            <w:vMerge w:val="restart"/>
          </w:tcPr>
          <w:p w:rsidR="006F01F3" w:rsidRPr="007775F6" w:rsidRDefault="006F01F3" w:rsidP="00227A1E">
            <w:pPr>
              <w:rPr>
                <w:sz w:val="20"/>
              </w:rPr>
            </w:pPr>
            <w:r w:rsidRPr="007775F6">
              <w:rPr>
                <w:sz w:val="20"/>
              </w:rPr>
              <w:t>Revenue balances insufficient to meet other inflationary increases</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D</w:t>
            </w:r>
          </w:p>
        </w:tc>
        <w:tc>
          <w:tcPr>
            <w:tcW w:w="2700" w:type="dxa"/>
            <w:vMerge w:val="restart"/>
          </w:tcPr>
          <w:p w:rsidR="006F01F3" w:rsidRPr="007775F6" w:rsidRDefault="006F01F3" w:rsidP="00227A1E">
            <w:pPr>
              <w:rPr>
                <w:color w:val="000000"/>
                <w:sz w:val="20"/>
              </w:rPr>
            </w:pPr>
            <w:r w:rsidRPr="007775F6">
              <w:rPr>
                <w:color w:val="000000"/>
                <w:sz w:val="20"/>
              </w:rPr>
              <w:t xml:space="preserve">Other than contractual agreements, budgets have been cash limited where possible. </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rPr>
          <w:trHeight w:val="304"/>
        </w:trPr>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bl>
    <w:p w:rsidR="006F01F3" w:rsidRPr="007775F6" w:rsidRDefault="006F01F3" w:rsidP="006F01F3"/>
    <w:p w:rsidR="006F01F3" w:rsidRPr="007775F6" w:rsidRDefault="006F01F3" w:rsidP="006F01F3"/>
    <w:p w:rsidR="006F01F3" w:rsidRPr="007775F6" w:rsidRDefault="006F01F3" w:rsidP="006F01F3"/>
    <w:p w:rsidR="006F01F3" w:rsidRPr="007775F6" w:rsidRDefault="006F01F3" w:rsidP="006F01F3"/>
    <w:p w:rsidR="006F01F3" w:rsidRPr="007775F6" w:rsidRDefault="006F01F3" w:rsidP="006F01F3"/>
    <w:tbl>
      <w:tblPr>
        <w:tblStyle w:val="TableGrid"/>
        <w:tblW w:w="0" w:type="auto"/>
        <w:tblLayout w:type="fixed"/>
        <w:tblLook w:val="01E0" w:firstRow="1" w:lastRow="1" w:firstColumn="1" w:lastColumn="1" w:noHBand="0" w:noVBand="0"/>
      </w:tblPr>
      <w:tblGrid>
        <w:gridCol w:w="647"/>
        <w:gridCol w:w="2701"/>
        <w:gridCol w:w="1980"/>
        <w:gridCol w:w="1440"/>
        <w:gridCol w:w="1440"/>
        <w:gridCol w:w="2700"/>
        <w:gridCol w:w="2160"/>
        <w:gridCol w:w="1106"/>
      </w:tblGrid>
      <w:tr w:rsidR="006F01F3" w:rsidRPr="007775F6" w:rsidTr="00227A1E">
        <w:tc>
          <w:tcPr>
            <w:tcW w:w="647" w:type="dxa"/>
            <w:vMerge w:val="restart"/>
            <w:shd w:val="clear" w:color="auto" w:fill="D9D9D9"/>
          </w:tcPr>
          <w:p w:rsidR="006F01F3" w:rsidRPr="007775F6" w:rsidRDefault="006F01F3" w:rsidP="00227A1E">
            <w:pPr>
              <w:jc w:val="center"/>
              <w:rPr>
                <w:sz w:val="20"/>
              </w:rPr>
            </w:pPr>
          </w:p>
          <w:p w:rsidR="006F01F3" w:rsidRPr="007775F6" w:rsidRDefault="006F01F3" w:rsidP="00227A1E">
            <w:pPr>
              <w:jc w:val="center"/>
              <w:rPr>
                <w:sz w:val="20"/>
              </w:rPr>
            </w:pPr>
            <w:r w:rsidRPr="007775F6">
              <w:rPr>
                <w:sz w:val="20"/>
              </w:rPr>
              <w:t>Risk</w:t>
            </w:r>
          </w:p>
          <w:p w:rsidR="006F01F3" w:rsidRPr="007775F6" w:rsidRDefault="006F01F3" w:rsidP="00227A1E">
            <w:pPr>
              <w:jc w:val="center"/>
              <w:rPr>
                <w:sz w:val="20"/>
              </w:rPr>
            </w:pPr>
            <w:r w:rsidRPr="007775F6">
              <w:rPr>
                <w:sz w:val="20"/>
              </w:rPr>
              <w:t>Ref</w:t>
            </w:r>
          </w:p>
        </w:tc>
        <w:tc>
          <w:tcPr>
            <w:tcW w:w="2701"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Risk</w:t>
            </w:r>
          </w:p>
        </w:tc>
        <w:tc>
          <w:tcPr>
            <w:tcW w:w="198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Impact</w:t>
            </w:r>
          </w:p>
        </w:tc>
        <w:tc>
          <w:tcPr>
            <w:tcW w:w="144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Impact</w:t>
            </w:r>
          </w:p>
          <w:p w:rsidR="006F01F3" w:rsidRPr="007775F6" w:rsidRDefault="006F01F3" w:rsidP="00227A1E">
            <w:pPr>
              <w:jc w:val="center"/>
              <w:rPr>
                <w:sz w:val="20"/>
              </w:rPr>
            </w:pPr>
            <w:r w:rsidRPr="007775F6">
              <w:rPr>
                <w:sz w:val="20"/>
              </w:rPr>
              <w:t>Classification</w:t>
            </w:r>
          </w:p>
        </w:tc>
        <w:tc>
          <w:tcPr>
            <w:tcW w:w="144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Likelihood</w:t>
            </w:r>
          </w:p>
          <w:p w:rsidR="006F01F3" w:rsidRPr="007775F6" w:rsidRDefault="006F01F3" w:rsidP="00227A1E">
            <w:pPr>
              <w:jc w:val="center"/>
              <w:rPr>
                <w:sz w:val="20"/>
              </w:rPr>
            </w:pPr>
            <w:r w:rsidRPr="007775F6">
              <w:rPr>
                <w:sz w:val="20"/>
              </w:rPr>
              <w:t>Classification</w:t>
            </w:r>
          </w:p>
        </w:tc>
        <w:tc>
          <w:tcPr>
            <w:tcW w:w="270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Reason for Assessment</w:t>
            </w:r>
          </w:p>
        </w:tc>
        <w:tc>
          <w:tcPr>
            <w:tcW w:w="2160" w:type="dxa"/>
            <w:vMerge w:val="restart"/>
            <w:shd w:val="clear" w:color="auto" w:fill="D9D9D9"/>
          </w:tcPr>
          <w:p w:rsidR="006F01F3" w:rsidRPr="007775F6" w:rsidRDefault="006F01F3" w:rsidP="00227A1E">
            <w:pPr>
              <w:jc w:val="center"/>
              <w:rPr>
                <w:sz w:val="20"/>
              </w:rPr>
            </w:pPr>
          </w:p>
        </w:tc>
        <w:tc>
          <w:tcPr>
            <w:tcW w:w="1106" w:type="dxa"/>
            <w:vMerge w:val="restart"/>
            <w:shd w:val="clear" w:color="auto" w:fill="D9D9D9"/>
          </w:tcPr>
          <w:p w:rsidR="006F01F3" w:rsidRPr="007775F6" w:rsidRDefault="006F01F3" w:rsidP="00227A1E">
            <w:pPr>
              <w:jc w:val="center"/>
              <w:rPr>
                <w:sz w:val="20"/>
              </w:rPr>
            </w:pPr>
          </w:p>
        </w:tc>
      </w:tr>
      <w:tr w:rsidR="006F01F3" w:rsidRPr="007775F6" w:rsidTr="00227A1E">
        <w:tc>
          <w:tcPr>
            <w:tcW w:w="647" w:type="dxa"/>
            <w:vMerge/>
          </w:tcPr>
          <w:p w:rsidR="006F01F3" w:rsidRPr="007775F6" w:rsidRDefault="006F01F3" w:rsidP="00227A1E">
            <w:pPr>
              <w:jc w:val="center"/>
            </w:pPr>
          </w:p>
        </w:tc>
        <w:tc>
          <w:tcPr>
            <w:tcW w:w="2701" w:type="dxa"/>
            <w:shd w:val="clear" w:color="auto" w:fill="D9D9D9"/>
          </w:tcPr>
          <w:p w:rsidR="006F01F3" w:rsidRPr="007775F6" w:rsidRDefault="006F01F3" w:rsidP="00227A1E">
            <w:pPr>
              <w:jc w:val="center"/>
              <w:rPr>
                <w:i/>
                <w:sz w:val="18"/>
                <w:szCs w:val="18"/>
              </w:rPr>
            </w:pPr>
            <w:r w:rsidRPr="007775F6">
              <w:rPr>
                <w:i/>
                <w:sz w:val="18"/>
                <w:szCs w:val="18"/>
              </w:rPr>
              <w:t>Brief Description – Title of Risk</w:t>
            </w:r>
          </w:p>
        </w:tc>
        <w:tc>
          <w:tcPr>
            <w:tcW w:w="1980" w:type="dxa"/>
            <w:tcBorders>
              <w:bottom w:val="single" w:sz="4" w:space="0" w:color="auto"/>
            </w:tcBorders>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shd w:val="clear" w:color="auto" w:fill="D9D9D9"/>
          </w:tcPr>
          <w:p w:rsidR="006F01F3" w:rsidRPr="007775F6" w:rsidRDefault="006F01F3" w:rsidP="00227A1E">
            <w:pPr>
              <w:jc w:val="center"/>
              <w:rPr>
                <w:i/>
                <w:sz w:val="18"/>
                <w:szCs w:val="18"/>
              </w:rPr>
            </w:pPr>
            <w:r w:rsidRPr="007775F6">
              <w:rPr>
                <w:i/>
                <w:sz w:val="18"/>
                <w:szCs w:val="18"/>
              </w:rPr>
              <w:t>See Likelihood Table</w:t>
            </w:r>
          </w:p>
        </w:tc>
        <w:tc>
          <w:tcPr>
            <w:tcW w:w="2700" w:type="dxa"/>
            <w:shd w:val="clear" w:color="auto" w:fill="D9D9D9"/>
          </w:tcPr>
          <w:p w:rsidR="006F01F3" w:rsidRPr="007775F6" w:rsidRDefault="006F01F3" w:rsidP="00227A1E">
            <w:pPr>
              <w:jc w:val="center"/>
              <w:rPr>
                <w:i/>
                <w:sz w:val="18"/>
                <w:szCs w:val="18"/>
              </w:rPr>
            </w:pPr>
            <w:r w:rsidRPr="007775F6">
              <w:rPr>
                <w:i/>
                <w:sz w:val="18"/>
                <w:szCs w:val="18"/>
              </w:rPr>
              <w:t>Use this box to describe how the score has been derived</w:t>
            </w:r>
          </w:p>
        </w:tc>
        <w:tc>
          <w:tcPr>
            <w:tcW w:w="2160" w:type="dxa"/>
            <w:vMerge/>
            <w:tcBorders>
              <w:bottom w:val="single" w:sz="4" w:space="0" w:color="auto"/>
            </w:tcBorders>
            <w:shd w:val="clear" w:color="auto" w:fill="auto"/>
          </w:tcPr>
          <w:p w:rsidR="006F01F3" w:rsidRPr="007775F6" w:rsidRDefault="006F01F3" w:rsidP="00227A1E">
            <w:pPr>
              <w:rPr>
                <w:sz w:val="20"/>
              </w:rPr>
            </w:pPr>
          </w:p>
        </w:tc>
        <w:tc>
          <w:tcPr>
            <w:tcW w:w="1106" w:type="dxa"/>
            <w:vMerge/>
            <w:shd w:val="clear" w:color="auto" w:fill="auto"/>
          </w:tcPr>
          <w:p w:rsidR="006F01F3" w:rsidRPr="007775F6" w:rsidRDefault="006F01F3" w:rsidP="00227A1E">
            <w:pPr>
              <w:jc w:val="cente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10</w:t>
            </w:r>
          </w:p>
        </w:tc>
        <w:tc>
          <w:tcPr>
            <w:tcW w:w="2701" w:type="dxa"/>
            <w:vMerge w:val="restart"/>
          </w:tcPr>
          <w:p w:rsidR="006F01F3" w:rsidRPr="007775F6" w:rsidRDefault="006F01F3" w:rsidP="00227A1E">
            <w:pPr>
              <w:rPr>
                <w:sz w:val="20"/>
              </w:rPr>
            </w:pPr>
            <w:r w:rsidRPr="007775F6">
              <w:rPr>
                <w:sz w:val="20"/>
              </w:rPr>
              <w:t>Inaccurate cash flow forecasts or variation in interest rates resulting in significant variations in estimated interest income</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D</w:t>
            </w:r>
          </w:p>
        </w:tc>
        <w:tc>
          <w:tcPr>
            <w:tcW w:w="2700" w:type="dxa"/>
            <w:vMerge w:val="restart"/>
          </w:tcPr>
          <w:p w:rsidR="006F01F3" w:rsidRPr="007775F6" w:rsidRDefault="006F01F3" w:rsidP="00227A1E">
            <w:pPr>
              <w:rPr>
                <w:color w:val="000000"/>
                <w:sz w:val="20"/>
              </w:rPr>
            </w:pPr>
            <w:r w:rsidRPr="007775F6">
              <w:rPr>
                <w:color w:val="000000"/>
                <w:sz w:val="20"/>
              </w:rPr>
              <w:t>The volatility of the global economy places uncertainty on the investment strategy</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11</w:t>
            </w:r>
          </w:p>
        </w:tc>
        <w:tc>
          <w:tcPr>
            <w:tcW w:w="2701" w:type="dxa"/>
            <w:vMerge w:val="restart"/>
          </w:tcPr>
          <w:p w:rsidR="006F01F3" w:rsidRPr="007775F6" w:rsidRDefault="006F01F3" w:rsidP="00227A1E">
            <w:pPr>
              <w:rPr>
                <w:sz w:val="20"/>
              </w:rPr>
            </w:pPr>
            <w:r w:rsidRPr="007775F6">
              <w:rPr>
                <w:sz w:val="20"/>
              </w:rPr>
              <w:t>Inaccurate estimates of fees and charges income</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II</w:t>
            </w:r>
          </w:p>
        </w:tc>
        <w:tc>
          <w:tcPr>
            <w:tcW w:w="1440" w:type="dxa"/>
            <w:vMerge w:val="restart"/>
          </w:tcPr>
          <w:p w:rsidR="006F01F3" w:rsidRPr="007775F6" w:rsidRDefault="006F01F3" w:rsidP="00227A1E">
            <w:pPr>
              <w:spacing w:before="360"/>
              <w:jc w:val="center"/>
              <w:rPr>
                <w:sz w:val="20"/>
              </w:rPr>
            </w:pPr>
            <w:r w:rsidRPr="007775F6">
              <w:rPr>
                <w:sz w:val="20"/>
              </w:rPr>
              <w:t>E</w:t>
            </w:r>
          </w:p>
          <w:p w:rsidR="006F01F3" w:rsidRPr="007775F6" w:rsidRDefault="006F01F3" w:rsidP="00227A1E">
            <w:pPr>
              <w:spacing w:before="360"/>
              <w:jc w:val="center"/>
              <w:rPr>
                <w:sz w:val="20"/>
              </w:rPr>
            </w:pPr>
          </w:p>
        </w:tc>
        <w:tc>
          <w:tcPr>
            <w:tcW w:w="2700" w:type="dxa"/>
            <w:vMerge w:val="restart"/>
          </w:tcPr>
          <w:p w:rsidR="006F01F3" w:rsidRPr="007775F6" w:rsidRDefault="006F01F3" w:rsidP="00227A1E">
            <w:pPr>
              <w:rPr>
                <w:color w:val="000000"/>
                <w:sz w:val="20"/>
              </w:rPr>
            </w:pPr>
            <w:r w:rsidRPr="007775F6">
              <w:rPr>
                <w:color w:val="000000"/>
                <w:sz w:val="20"/>
              </w:rPr>
              <w:t xml:space="preserve">See Key Budget Indicators as part of the budget monitoring reports </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V</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12</w:t>
            </w:r>
          </w:p>
        </w:tc>
        <w:tc>
          <w:tcPr>
            <w:tcW w:w="2701" w:type="dxa"/>
            <w:vMerge w:val="restart"/>
          </w:tcPr>
          <w:p w:rsidR="006F01F3" w:rsidRPr="007775F6" w:rsidRDefault="006F01F3" w:rsidP="00227A1E">
            <w:pPr>
              <w:rPr>
                <w:sz w:val="20"/>
              </w:rPr>
            </w:pPr>
            <w:r w:rsidRPr="007775F6">
              <w:rPr>
                <w:sz w:val="20"/>
              </w:rPr>
              <w:t>Revenue balances insufficient to meet loss of partial exemption for VAT</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6F01F3" w:rsidP="00227A1E">
            <w:pPr>
              <w:rPr>
                <w:color w:val="000000"/>
                <w:sz w:val="20"/>
              </w:rPr>
            </w:pPr>
            <w:r w:rsidRPr="007775F6">
              <w:rPr>
                <w:rFonts w:cs="Arial"/>
                <w:color w:val="000000"/>
                <w:sz w:val="20"/>
              </w:rPr>
              <w:t xml:space="preserve">If the Council's expenditure on functions for which it receives income that is exempt for VAT purposes exceeds 5% of its total vatable expenditure, then the Council may lose its ability to recover VAT on all of its exempt inputs. </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13</w:t>
            </w:r>
          </w:p>
        </w:tc>
        <w:tc>
          <w:tcPr>
            <w:tcW w:w="2701" w:type="dxa"/>
            <w:vMerge w:val="restart"/>
          </w:tcPr>
          <w:p w:rsidR="006F01F3" w:rsidRPr="007775F6" w:rsidRDefault="006F01F3" w:rsidP="00227A1E">
            <w:pPr>
              <w:rPr>
                <w:sz w:val="20"/>
              </w:rPr>
            </w:pPr>
            <w:r w:rsidRPr="007775F6">
              <w:rPr>
                <w:sz w:val="20"/>
              </w:rPr>
              <w:t>The estimated cost reductions and additional income gains are not achieved</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6F01F3" w:rsidP="00227A1E">
            <w:pPr>
              <w:rPr>
                <w:color w:val="000000"/>
                <w:sz w:val="20"/>
              </w:rPr>
            </w:pPr>
            <w:r w:rsidRPr="007775F6">
              <w:rPr>
                <w:color w:val="000000"/>
                <w:sz w:val="20"/>
              </w:rPr>
              <w:t>Savings identified by the Strategic service review Working Party will be monitored as part of the budget monitoring process</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IV</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14</w:t>
            </w:r>
          </w:p>
        </w:tc>
        <w:tc>
          <w:tcPr>
            <w:tcW w:w="2701" w:type="dxa"/>
            <w:vMerge w:val="restart"/>
          </w:tcPr>
          <w:p w:rsidR="006F01F3" w:rsidRPr="007775F6" w:rsidRDefault="006F01F3" w:rsidP="00227A1E">
            <w:pPr>
              <w:rPr>
                <w:sz w:val="20"/>
              </w:rPr>
            </w:pPr>
            <w:r w:rsidRPr="007775F6">
              <w:rPr>
                <w:sz w:val="20"/>
              </w:rPr>
              <w:t>The Council is faced with potential litigation and other employment related risks</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E</w:t>
            </w:r>
          </w:p>
          <w:p w:rsidR="006F01F3" w:rsidRPr="007775F6" w:rsidRDefault="006F01F3" w:rsidP="00227A1E">
            <w:pPr>
              <w:spacing w:before="360"/>
              <w:jc w:val="center"/>
              <w:rPr>
                <w:sz w:val="20"/>
              </w:rPr>
            </w:pPr>
          </w:p>
        </w:tc>
        <w:tc>
          <w:tcPr>
            <w:tcW w:w="2700" w:type="dxa"/>
            <w:vMerge w:val="restart"/>
          </w:tcPr>
          <w:p w:rsidR="006F01F3" w:rsidRPr="007775F6" w:rsidRDefault="006F01F3" w:rsidP="00227A1E">
            <w:pPr>
              <w:rPr>
                <w:color w:val="000000"/>
                <w:sz w:val="20"/>
              </w:rPr>
            </w:pPr>
            <w:r w:rsidRPr="007775F6">
              <w:rPr>
                <w:color w:val="000000"/>
                <w:sz w:val="20"/>
              </w:rPr>
              <w:t>No outstanding litigation cases.</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rPr>
          <w:trHeight w:val="136"/>
        </w:trPr>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rPr>
          <w:trHeight w:val="136"/>
        </w:trPr>
        <w:tc>
          <w:tcPr>
            <w:tcW w:w="8208" w:type="dxa"/>
            <w:gridSpan w:val="5"/>
            <w:shd w:val="clear" w:color="auto" w:fill="D9D9D9"/>
          </w:tcPr>
          <w:p w:rsidR="006F01F3" w:rsidRPr="007775F6" w:rsidRDefault="006F01F3" w:rsidP="00227A1E">
            <w:pPr>
              <w:jc w:val="center"/>
              <w:rPr>
                <w:sz w:val="20"/>
              </w:rPr>
            </w:pPr>
          </w:p>
        </w:tc>
        <w:tc>
          <w:tcPr>
            <w:tcW w:w="2700" w:type="dxa"/>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rPr>
          <w:trHeight w:val="136"/>
        </w:trPr>
        <w:tc>
          <w:tcPr>
            <w:tcW w:w="8208" w:type="dxa"/>
            <w:gridSpan w:val="5"/>
            <w:shd w:val="clear" w:color="auto" w:fill="D9D9D9"/>
          </w:tcPr>
          <w:p w:rsidR="006F01F3" w:rsidRPr="007775F6" w:rsidRDefault="006F01F3" w:rsidP="00227A1E">
            <w:pPr>
              <w:jc w:val="center"/>
              <w:rPr>
                <w:sz w:val="20"/>
              </w:rPr>
            </w:pPr>
          </w:p>
        </w:tc>
        <w:tc>
          <w:tcPr>
            <w:tcW w:w="2700" w:type="dxa"/>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rPr>
          <w:trHeight w:val="136"/>
        </w:trPr>
        <w:tc>
          <w:tcPr>
            <w:tcW w:w="8208" w:type="dxa"/>
            <w:gridSpan w:val="5"/>
            <w:shd w:val="clear" w:color="auto" w:fill="D9D9D9"/>
          </w:tcPr>
          <w:p w:rsidR="006F01F3" w:rsidRPr="007775F6" w:rsidRDefault="006F01F3" w:rsidP="00227A1E">
            <w:pPr>
              <w:jc w:val="center"/>
              <w:rPr>
                <w:sz w:val="20"/>
              </w:rPr>
            </w:pPr>
          </w:p>
        </w:tc>
        <w:tc>
          <w:tcPr>
            <w:tcW w:w="2700" w:type="dxa"/>
          </w:tcPr>
          <w:p w:rsidR="006F01F3" w:rsidRPr="007775F6" w:rsidRDefault="006F01F3" w:rsidP="00227A1E">
            <w:pPr>
              <w:rPr>
                <w:sz w:val="20"/>
              </w:rPr>
            </w:pPr>
          </w:p>
        </w:tc>
        <w:tc>
          <w:tcPr>
            <w:tcW w:w="3266" w:type="dxa"/>
            <w:gridSpan w:val="2"/>
            <w:shd w:val="clear" w:color="auto" w:fill="D9D9D9"/>
          </w:tcPr>
          <w:p w:rsidR="006F01F3" w:rsidRDefault="006F01F3" w:rsidP="00227A1E">
            <w:pPr>
              <w:rPr>
                <w:sz w:val="20"/>
              </w:rPr>
            </w:pPr>
          </w:p>
          <w:p w:rsidR="007B73F9" w:rsidRPr="007775F6" w:rsidRDefault="007B73F9" w:rsidP="00227A1E">
            <w:pPr>
              <w:rPr>
                <w:sz w:val="20"/>
              </w:rPr>
            </w:pPr>
          </w:p>
        </w:tc>
      </w:tr>
      <w:tr w:rsidR="006F01F3" w:rsidRPr="007775F6" w:rsidTr="00227A1E">
        <w:tc>
          <w:tcPr>
            <w:tcW w:w="647" w:type="dxa"/>
          </w:tcPr>
          <w:p w:rsidR="006F01F3" w:rsidRPr="007775F6" w:rsidRDefault="006F01F3" w:rsidP="00227A1E">
            <w:pPr>
              <w:jc w:val="center"/>
              <w:rPr>
                <w:sz w:val="20"/>
              </w:rPr>
            </w:pPr>
          </w:p>
          <w:p w:rsidR="006F01F3" w:rsidRPr="007775F6" w:rsidRDefault="006F01F3" w:rsidP="00227A1E">
            <w:pPr>
              <w:jc w:val="center"/>
              <w:rPr>
                <w:sz w:val="20"/>
              </w:rPr>
            </w:pPr>
            <w:r w:rsidRPr="007775F6">
              <w:rPr>
                <w:sz w:val="20"/>
              </w:rPr>
              <w:t>Risk</w:t>
            </w:r>
          </w:p>
          <w:p w:rsidR="006F01F3" w:rsidRDefault="006F01F3" w:rsidP="00227A1E">
            <w:pPr>
              <w:jc w:val="center"/>
              <w:rPr>
                <w:sz w:val="20"/>
              </w:rPr>
            </w:pPr>
            <w:r w:rsidRPr="007775F6">
              <w:rPr>
                <w:sz w:val="20"/>
              </w:rPr>
              <w:t>Ref</w:t>
            </w:r>
          </w:p>
          <w:p w:rsidR="007B73F9" w:rsidRPr="007775F6" w:rsidRDefault="007B73F9" w:rsidP="00227A1E">
            <w:pPr>
              <w:jc w:val="center"/>
              <w:rPr>
                <w:sz w:val="20"/>
              </w:rPr>
            </w:pPr>
          </w:p>
        </w:tc>
        <w:tc>
          <w:tcPr>
            <w:tcW w:w="2701" w:type="dxa"/>
          </w:tcPr>
          <w:p w:rsidR="006F01F3" w:rsidRPr="007775F6" w:rsidRDefault="006F01F3" w:rsidP="00227A1E">
            <w:pPr>
              <w:jc w:val="center"/>
              <w:rPr>
                <w:sz w:val="20"/>
              </w:rPr>
            </w:pPr>
            <w:r w:rsidRPr="007775F6">
              <w:rPr>
                <w:sz w:val="20"/>
              </w:rPr>
              <w:t>Risk</w:t>
            </w:r>
          </w:p>
        </w:tc>
        <w:tc>
          <w:tcPr>
            <w:tcW w:w="1980" w:type="dxa"/>
            <w:shd w:val="clear" w:color="auto" w:fill="D9D9D9"/>
          </w:tcPr>
          <w:p w:rsidR="006F01F3" w:rsidRPr="007775F6" w:rsidRDefault="006F01F3" w:rsidP="00227A1E">
            <w:pPr>
              <w:jc w:val="center"/>
              <w:rPr>
                <w:sz w:val="20"/>
              </w:rPr>
            </w:pPr>
            <w:r w:rsidRPr="007775F6">
              <w:rPr>
                <w:sz w:val="20"/>
              </w:rPr>
              <w:t>Impact</w:t>
            </w:r>
          </w:p>
        </w:tc>
        <w:tc>
          <w:tcPr>
            <w:tcW w:w="1440" w:type="dxa"/>
          </w:tcPr>
          <w:p w:rsidR="006F01F3" w:rsidRPr="007775F6" w:rsidRDefault="006F01F3" w:rsidP="00227A1E">
            <w:pPr>
              <w:jc w:val="center"/>
              <w:rPr>
                <w:sz w:val="20"/>
              </w:rPr>
            </w:pPr>
            <w:r w:rsidRPr="007775F6">
              <w:rPr>
                <w:sz w:val="20"/>
              </w:rPr>
              <w:t>Impact</w:t>
            </w:r>
          </w:p>
          <w:p w:rsidR="006F01F3" w:rsidRPr="007775F6" w:rsidRDefault="006F01F3" w:rsidP="00227A1E">
            <w:pPr>
              <w:jc w:val="center"/>
              <w:rPr>
                <w:sz w:val="20"/>
              </w:rPr>
            </w:pPr>
            <w:r w:rsidRPr="007775F6">
              <w:rPr>
                <w:sz w:val="20"/>
              </w:rPr>
              <w:t>Classification</w:t>
            </w:r>
          </w:p>
        </w:tc>
        <w:tc>
          <w:tcPr>
            <w:tcW w:w="1440" w:type="dxa"/>
          </w:tcPr>
          <w:p w:rsidR="006F01F3" w:rsidRPr="007775F6" w:rsidRDefault="006F01F3" w:rsidP="00227A1E">
            <w:pPr>
              <w:jc w:val="center"/>
              <w:rPr>
                <w:sz w:val="20"/>
              </w:rPr>
            </w:pPr>
            <w:r w:rsidRPr="007775F6">
              <w:rPr>
                <w:sz w:val="20"/>
              </w:rPr>
              <w:t>Likelihood</w:t>
            </w:r>
          </w:p>
          <w:p w:rsidR="006F01F3" w:rsidRPr="007775F6" w:rsidRDefault="006F01F3" w:rsidP="00227A1E">
            <w:pPr>
              <w:jc w:val="center"/>
              <w:rPr>
                <w:sz w:val="20"/>
              </w:rPr>
            </w:pPr>
            <w:r w:rsidRPr="007775F6">
              <w:rPr>
                <w:sz w:val="20"/>
              </w:rPr>
              <w:t>Classification</w:t>
            </w:r>
          </w:p>
        </w:tc>
        <w:tc>
          <w:tcPr>
            <w:tcW w:w="2700" w:type="dxa"/>
          </w:tcPr>
          <w:p w:rsidR="006F01F3" w:rsidRPr="007775F6" w:rsidRDefault="006F01F3" w:rsidP="00227A1E">
            <w:pPr>
              <w:jc w:val="center"/>
              <w:rPr>
                <w:sz w:val="20"/>
              </w:rPr>
            </w:pPr>
            <w:r w:rsidRPr="007775F6">
              <w:rPr>
                <w:sz w:val="20"/>
              </w:rPr>
              <w:t>Reason for Assessment</w:t>
            </w:r>
          </w:p>
        </w:tc>
        <w:tc>
          <w:tcPr>
            <w:tcW w:w="2160" w:type="dxa"/>
            <w:shd w:val="clear" w:color="auto" w:fill="D9D9D9"/>
          </w:tcPr>
          <w:p w:rsidR="006F01F3" w:rsidRPr="007775F6" w:rsidRDefault="006F01F3" w:rsidP="00227A1E">
            <w:pPr>
              <w:jc w:val="center"/>
              <w:rPr>
                <w:sz w:val="20"/>
              </w:rPr>
            </w:pPr>
          </w:p>
        </w:tc>
        <w:tc>
          <w:tcPr>
            <w:tcW w:w="1106" w:type="dxa"/>
            <w:shd w:val="clear" w:color="auto" w:fill="auto"/>
          </w:tcPr>
          <w:p w:rsidR="006F01F3" w:rsidRPr="007775F6" w:rsidRDefault="006F01F3" w:rsidP="00227A1E">
            <w:pPr>
              <w:jc w:val="center"/>
              <w:rPr>
                <w:sz w:val="20"/>
              </w:rPr>
            </w:pPr>
          </w:p>
        </w:tc>
      </w:tr>
      <w:tr w:rsidR="006F01F3" w:rsidRPr="007775F6" w:rsidTr="00227A1E">
        <w:tc>
          <w:tcPr>
            <w:tcW w:w="647" w:type="dxa"/>
          </w:tcPr>
          <w:p w:rsidR="006F01F3" w:rsidRPr="007775F6" w:rsidRDefault="006F01F3" w:rsidP="00227A1E">
            <w:pPr>
              <w:jc w:val="center"/>
              <w:rPr>
                <w:sz w:val="20"/>
              </w:rPr>
            </w:pPr>
          </w:p>
        </w:tc>
        <w:tc>
          <w:tcPr>
            <w:tcW w:w="2701" w:type="dxa"/>
          </w:tcPr>
          <w:p w:rsidR="006F01F3" w:rsidRPr="007775F6" w:rsidRDefault="006F01F3" w:rsidP="00227A1E">
            <w:pPr>
              <w:jc w:val="center"/>
              <w:rPr>
                <w:i/>
                <w:sz w:val="18"/>
                <w:szCs w:val="18"/>
              </w:rPr>
            </w:pPr>
            <w:r w:rsidRPr="007775F6">
              <w:rPr>
                <w:i/>
                <w:sz w:val="18"/>
                <w:szCs w:val="18"/>
              </w:rPr>
              <w:t>Brief Description – Title of Risk</w:t>
            </w:r>
          </w:p>
        </w:tc>
        <w:tc>
          <w:tcPr>
            <w:tcW w:w="1980" w:type="dxa"/>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tcPr>
          <w:p w:rsidR="006F01F3" w:rsidRPr="007775F6" w:rsidRDefault="006F01F3" w:rsidP="00227A1E">
            <w:pPr>
              <w:jc w:val="center"/>
              <w:rPr>
                <w:i/>
                <w:sz w:val="18"/>
                <w:szCs w:val="18"/>
              </w:rPr>
            </w:pPr>
            <w:r w:rsidRPr="007775F6">
              <w:rPr>
                <w:i/>
                <w:sz w:val="18"/>
                <w:szCs w:val="18"/>
              </w:rPr>
              <w:t>See Impact Table</w:t>
            </w:r>
          </w:p>
        </w:tc>
        <w:tc>
          <w:tcPr>
            <w:tcW w:w="1440" w:type="dxa"/>
          </w:tcPr>
          <w:p w:rsidR="006F01F3" w:rsidRPr="007775F6" w:rsidRDefault="006F01F3" w:rsidP="00227A1E">
            <w:pPr>
              <w:jc w:val="center"/>
              <w:rPr>
                <w:i/>
                <w:sz w:val="18"/>
                <w:szCs w:val="18"/>
              </w:rPr>
            </w:pPr>
            <w:r w:rsidRPr="007775F6">
              <w:rPr>
                <w:i/>
                <w:sz w:val="18"/>
                <w:szCs w:val="18"/>
              </w:rPr>
              <w:t>See Likelihood Table</w:t>
            </w:r>
          </w:p>
        </w:tc>
        <w:tc>
          <w:tcPr>
            <w:tcW w:w="2700" w:type="dxa"/>
          </w:tcPr>
          <w:p w:rsidR="006F01F3" w:rsidRPr="007775F6" w:rsidRDefault="006F01F3" w:rsidP="00227A1E">
            <w:pPr>
              <w:jc w:val="center"/>
              <w:rPr>
                <w:i/>
                <w:sz w:val="18"/>
                <w:szCs w:val="18"/>
              </w:rPr>
            </w:pPr>
            <w:r w:rsidRPr="007775F6">
              <w:rPr>
                <w:i/>
                <w:sz w:val="18"/>
                <w:szCs w:val="18"/>
              </w:rPr>
              <w:t>Use this box to describe how the score has been derived</w:t>
            </w:r>
          </w:p>
        </w:tc>
        <w:tc>
          <w:tcPr>
            <w:tcW w:w="2160" w:type="dxa"/>
            <w:shd w:val="clear" w:color="auto" w:fill="D9D9D9"/>
          </w:tcPr>
          <w:p w:rsidR="006F01F3" w:rsidRPr="007775F6" w:rsidRDefault="006F01F3" w:rsidP="00227A1E">
            <w:pPr>
              <w:rPr>
                <w:sz w:val="20"/>
              </w:rPr>
            </w:pPr>
          </w:p>
        </w:tc>
        <w:tc>
          <w:tcPr>
            <w:tcW w:w="1106" w:type="dxa"/>
            <w:shd w:val="clear" w:color="auto" w:fill="auto"/>
          </w:tcPr>
          <w:p w:rsidR="006F01F3" w:rsidRPr="007775F6" w:rsidRDefault="006F01F3" w:rsidP="00227A1E">
            <w:pPr>
              <w:jc w:val="cente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15</w:t>
            </w:r>
          </w:p>
        </w:tc>
        <w:tc>
          <w:tcPr>
            <w:tcW w:w="2701" w:type="dxa"/>
            <w:vMerge w:val="restart"/>
          </w:tcPr>
          <w:p w:rsidR="006F01F3" w:rsidRPr="007775F6" w:rsidRDefault="006F01F3" w:rsidP="00227A1E">
            <w:pPr>
              <w:rPr>
                <w:sz w:val="20"/>
              </w:rPr>
            </w:pPr>
            <w:r w:rsidRPr="007775F6">
              <w:rPr>
                <w:sz w:val="20"/>
              </w:rPr>
              <w:t>The Council’s government grant is adversely affected</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C</w:t>
            </w:r>
          </w:p>
        </w:tc>
        <w:tc>
          <w:tcPr>
            <w:tcW w:w="2700" w:type="dxa"/>
            <w:vMerge w:val="restart"/>
          </w:tcPr>
          <w:p w:rsidR="006F01F3" w:rsidRPr="007775F6" w:rsidRDefault="006F01F3" w:rsidP="00227A1E">
            <w:pPr>
              <w:rPr>
                <w:color w:val="000000"/>
                <w:sz w:val="20"/>
              </w:rPr>
            </w:pPr>
            <w:r w:rsidRPr="007775F6">
              <w:rPr>
                <w:color w:val="000000"/>
                <w:sz w:val="20"/>
              </w:rPr>
              <w:t xml:space="preserve">The reduced grant  settlement for </w:t>
            </w:r>
            <w:r w:rsidR="000F4A7C" w:rsidRPr="007775F6">
              <w:rPr>
                <w:color w:val="000000"/>
                <w:sz w:val="20"/>
              </w:rPr>
              <w:t>2016/17</w:t>
            </w:r>
            <w:r w:rsidRPr="007775F6">
              <w:rPr>
                <w:color w:val="000000"/>
                <w:sz w:val="20"/>
              </w:rPr>
              <w:t xml:space="preserve"> and further reductions in the medium term have been factored into the MTFP</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V</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16</w:t>
            </w:r>
          </w:p>
        </w:tc>
        <w:tc>
          <w:tcPr>
            <w:tcW w:w="2701" w:type="dxa"/>
            <w:vMerge w:val="restart"/>
          </w:tcPr>
          <w:p w:rsidR="006F01F3" w:rsidRPr="007775F6" w:rsidRDefault="006F01F3" w:rsidP="00227A1E">
            <w:pPr>
              <w:rPr>
                <w:sz w:val="20"/>
              </w:rPr>
            </w:pPr>
            <w:r w:rsidRPr="007775F6">
              <w:rPr>
                <w:sz w:val="20"/>
              </w:rPr>
              <w:t>Localising support for council tax</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6F01F3" w:rsidP="00227A1E">
            <w:pPr>
              <w:rPr>
                <w:color w:val="000000"/>
                <w:sz w:val="20"/>
              </w:rPr>
            </w:pPr>
            <w:r w:rsidRPr="007775F6">
              <w:rPr>
                <w:rFonts w:cs="Arial"/>
                <w:color w:val="000000"/>
                <w:sz w:val="20"/>
              </w:rPr>
              <w:t>The introduction of universal credits is likely to substantially alter the administering of HB &amp; CTB.</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tcBorders>
              <w:bottom w:val="single" w:sz="4" w:space="0" w:color="auto"/>
            </w:tcBorders>
            <w:shd w:val="clear" w:color="auto" w:fill="D9D9D9"/>
          </w:tcPr>
          <w:p w:rsidR="006F01F3" w:rsidRPr="007775F6" w:rsidRDefault="006F01F3" w:rsidP="00227A1E">
            <w:pPr>
              <w:jc w:val="center"/>
              <w:rPr>
                <w:sz w:val="20"/>
              </w:rPr>
            </w:pPr>
          </w:p>
        </w:tc>
        <w:tc>
          <w:tcPr>
            <w:tcW w:w="2700" w:type="dxa"/>
            <w:vMerge/>
            <w:tcBorders>
              <w:bottom w:val="single" w:sz="4" w:space="0" w:color="auto"/>
            </w:tcBorders>
          </w:tcPr>
          <w:p w:rsidR="006F01F3" w:rsidRPr="007775F6" w:rsidRDefault="006F01F3" w:rsidP="00227A1E">
            <w:pPr>
              <w:rPr>
                <w:sz w:val="20"/>
              </w:rPr>
            </w:pPr>
          </w:p>
        </w:tc>
        <w:tc>
          <w:tcPr>
            <w:tcW w:w="3266" w:type="dxa"/>
            <w:gridSpan w:val="2"/>
            <w:tcBorders>
              <w:bottom w:val="single" w:sz="4" w:space="0" w:color="auto"/>
            </w:tcBorders>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17</w:t>
            </w:r>
          </w:p>
        </w:tc>
        <w:tc>
          <w:tcPr>
            <w:tcW w:w="2701" w:type="dxa"/>
            <w:vMerge w:val="restart"/>
          </w:tcPr>
          <w:p w:rsidR="006F01F3" w:rsidRPr="007775F6" w:rsidRDefault="006F01F3" w:rsidP="00227A1E">
            <w:pPr>
              <w:rPr>
                <w:sz w:val="20"/>
              </w:rPr>
            </w:pPr>
            <w:r w:rsidRPr="007775F6">
              <w:rPr>
                <w:sz w:val="20"/>
              </w:rPr>
              <w:t>Right to Buy Receipts &amp; VAT Shelter Receipts reduce</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6F01F3" w:rsidP="007B73F9">
            <w:pPr>
              <w:rPr>
                <w:color w:val="000000"/>
                <w:sz w:val="20"/>
              </w:rPr>
            </w:pPr>
            <w:r w:rsidRPr="007775F6">
              <w:rPr>
                <w:color w:val="000000"/>
                <w:sz w:val="20"/>
              </w:rPr>
              <w:t xml:space="preserve">Under the housing stock transfer with Thrive Homes Ltd the Council is entitled to use its share of the proceeds to fund the Capital Programme. The </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IV</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tcPr>
          <w:p w:rsidR="006F01F3" w:rsidRPr="007775F6" w:rsidRDefault="006F01F3" w:rsidP="00227A1E">
            <w:pPr>
              <w:rPr>
                <w:sz w:val="20"/>
              </w:rPr>
            </w:pPr>
          </w:p>
        </w:tc>
        <w:tc>
          <w:tcPr>
            <w:tcW w:w="3266" w:type="dxa"/>
            <w:gridSpan w:val="2"/>
            <w:tcBorders>
              <w:bottom w:val="single" w:sz="4" w:space="0" w:color="auto"/>
            </w:tcBorders>
            <w:shd w:val="clear" w:color="auto" w:fill="D9D9D9"/>
          </w:tcPr>
          <w:p w:rsidR="006F01F3" w:rsidRPr="007775F6" w:rsidRDefault="006F01F3" w:rsidP="00227A1E">
            <w:pPr>
              <w:jc w:val="cente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18</w:t>
            </w:r>
          </w:p>
        </w:tc>
        <w:tc>
          <w:tcPr>
            <w:tcW w:w="2701" w:type="dxa"/>
            <w:vMerge w:val="restart"/>
          </w:tcPr>
          <w:p w:rsidR="006F01F3" w:rsidRPr="007775F6" w:rsidRDefault="006F01F3" w:rsidP="00227A1E">
            <w:pPr>
              <w:rPr>
                <w:sz w:val="20"/>
              </w:rPr>
            </w:pPr>
            <w:r w:rsidRPr="007775F6">
              <w:rPr>
                <w:sz w:val="20"/>
              </w:rPr>
              <w:t>Fluctuations in Business Rates retention</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C</w:t>
            </w:r>
          </w:p>
        </w:tc>
        <w:tc>
          <w:tcPr>
            <w:tcW w:w="2700" w:type="dxa"/>
            <w:vMerge w:val="restart"/>
          </w:tcPr>
          <w:p w:rsidR="006F01F3" w:rsidRPr="007775F6" w:rsidRDefault="006F01F3" w:rsidP="00227A1E">
            <w:pPr>
              <w:rPr>
                <w:color w:val="000000"/>
                <w:sz w:val="20"/>
              </w:rPr>
            </w:pPr>
            <w:r w:rsidRPr="007775F6">
              <w:rPr>
                <w:color w:val="000000"/>
                <w:sz w:val="20"/>
              </w:rPr>
              <w:t xml:space="preserve">The Council will </w:t>
            </w:r>
            <w:r w:rsidR="000F4A7C" w:rsidRPr="007775F6">
              <w:rPr>
                <w:color w:val="000000"/>
                <w:sz w:val="20"/>
              </w:rPr>
              <w:t xml:space="preserve"> continue to </w:t>
            </w:r>
            <w:r w:rsidRPr="007775F6">
              <w:rPr>
                <w:color w:val="000000"/>
                <w:sz w:val="20"/>
              </w:rPr>
              <w:t>be part of the Hertfordshire ‘pool’ for 201</w:t>
            </w:r>
            <w:r w:rsidR="000F4A7C" w:rsidRPr="007775F6">
              <w:rPr>
                <w:color w:val="000000"/>
                <w:sz w:val="20"/>
              </w:rPr>
              <w:t>6</w:t>
            </w:r>
            <w:r w:rsidRPr="007775F6">
              <w:rPr>
                <w:color w:val="000000"/>
                <w:sz w:val="20"/>
              </w:rPr>
              <w:t>/1</w:t>
            </w:r>
            <w:r w:rsidR="000F4A7C" w:rsidRPr="007775F6">
              <w:rPr>
                <w:color w:val="000000"/>
                <w:sz w:val="20"/>
              </w:rPr>
              <w:t>7</w:t>
            </w:r>
            <w:r w:rsidRPr="007775F6">
              <w:rPr>
                <w:color w:val="000000"/>
                <w:sz w:val="20"/>
              </w:rPr>
              <w:t xml:space="preserve">. The Council is legally obliged to cover the first 7.5% loss on its </w:t>
            </w:r>
            <w:proofErr w:type="spellStart"/>
            <w:r w:rsidRPr="007775F6">
              <w:rPr>
                <w:color w:val="000000"/>
                <w:sz w:val="20"/>
              </w:rPr>
              <w:t>pre determined</w:t>
            </w:r>
            <w:proofErr w:type="spellEnd"/>
            <w:r w:rsidRPr="007775F6">
              <w:rPr>
                <w:color w:val="000000"/>
                <w:sz w:val="20"/>
              </w:rPr>
              <w:t xml:space="preserve"> baseline level.</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IV</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A346FB" w:rsidP="00A27608">
            <w:pPr>
              <w:rPr>
                <w:sz w:val="20"/>
              </w:rPr>
            </w:pPr>
            <w:r w:rsidRPr="007775F6">
              <w:rPr>
                <w:sz w:val="20"/>
              </w:rPr>
              <w:t>26/01/16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Reputation</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Milestone Date</w:t>
            </w:r>
          </w:p>
        </w:tc>
        <w:tc>
          <w:tcPr>
            <w:tcW w:w="1106" w:type="dxa"/>
            <w:shd w:val="clear" w:color="auto" w:fill="auto"/>
          </w:tcPr>
          <w:p w:rsidR="00A346FB" w:rsidRPr="007775F6" w:rsidRDefault="00A346FB" w:rsidP="00A27608">
            <w:pPr>
              <w:jc w:val="center"/>
              <w:rPr>
                <w:sz w:val="20"/>
              </w:rPr>
            </w:pPr>
            <w:r w:rsidRPr="007775F6">
              <w:rPr>
                <w:sz w:val="20"/>
              </w:rPr>
              <w:t>05/12/16</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Legal Implications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Next Review Date</w:t>
            </w:r>
          </w:p>
        </w:tc>
        <w:tc>
          <w:tcPr>
            <w:tcW w:w="1106" w:type="dxa"/>
            <w:shd w:val="clear" w:color="auto" w:fill="auto"/>
          </w:tcPr>
          <w:p w:rsidR="00A346FB" w:rsidRPr="007775F6" w:rsidRDefault="00A346FB" w:rsidP="00A27608">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57390E" w:rsidRPr="007775F6" w:rsidTr="006F2526">
        <w:tc>
          <w:tcPr>
            <w:tcW w:w="8208" w:type="dxa"/>
            <w:gridSpan w:val="5"/>
            <w:shd w:val="clear" w:color="auto" w:fill="D9D9D9"/>
          </w:tcPr>
          <w:p w:rsidR="0057390E" w:rsidRPr="007775F6" w:rsidRDefault="0057390E" w:rsidP="006F2526">
            <w:pPr>
              <w:jc w:val="center"/>
              <w:rPr>
                <w:sz w:val="20"/>
              </w:rPr>
            </w:pPr>
          </w:p>
        </w:tc>
        <w:tc>
          <w:tcPr>
            <w:tcW w:w="2700" w:type="dxa"/>
          </w:tcPr>
          <w:p w:rsidR="0057390E" w:rsidRPr="007775F6" w:rsidRDefault="0057390E" w:rsidP="006F2526">
            <w:pPr>
              <w:rPr>
                <w:sz w:val="20"/>
              </w:rPr>
            </w:pPr>
          </w:p>
        </w:tc>
        <w:tc>
          <w:tcPr>
            <w:tcW w:w="3266" w:type="dxa"/>
            <w:gridSpan w:val="2"/>
            <w:tcBorders>
              <w:bottom w:val="single" w:sz="4" w:space="0" w:color="auto"/>
            </w:tcBorders>
            <w:shd w:val="clear" w:color="auto" w:fill="D9D9D9"/>
          </w:tcPr>
          <w:p w:rsidR="0057390E" w:rsidRPr="007775F6" w:rsidRDefault="0057390E" w:rsidP="006F2526">
            <w:pPr>
              <w:jc w:val="center"/>
              <w:rPr>
                <w:sz w:val="20"/>
              </w:rPr>
            </w:pPr>
          </w:p>
        </w:tc>
      </w:tr>
      <w:tr w:rsidR="0057390E" w:rsidRPr="007775F6" w:rsidTr="006F2526">
        <w:tc>
          <w:tcPr>
            <w:tcW w:w="647" w:type="dxa"/>
            <w:vMerge w:val="restart"/>
          </w:tcPr>
          <w:p w:rsidR="0057390E" w:rsidRPr="007775F6" w:rsidRDefault="0057390E" w:rsidP="006F2526">
            <w:pPr>
              <w:jc w:val="center"/>
              <w:rPr>
                <w:sz w:val="20"/>
              </w:rPr>
            </w:pPr>
            <w:r>
              <w:rPr>
                <w:sz w:val="20"/>
              </w:rPr>
              <w:t>19</w:t>
            </w:r>
          </w:p>
        </w:tc>
        <w:tc>
          <w:tcPr>
            <w:tcW w:w="2701" w:type="dxa"/>
            <w:vMerge w:val="restart"/>
          </w:tcPr>
          <w:p w:rsidR="0057390E" w:rsidRPr="007775F6" w:rsidRDefault="0057390E" w:rsidP="006F2526">
            <w:pPr>
              <w:rPr>
                <w:sz w:val="20"/>
              </w:rPr>
            </w:pPr>
            <w:r>
              <w:rPr>
                <w:sz w:val="20"/>
              </w:rPr>
              <w:t xml:space="preserve">Failure to deliver the South </w:t>
            </w:r>
            <w:proofErr w:type="spellStart"/>
            <w:r>
              <w:rPr>
                <w:sz w:val="20"/>
              </w:rPr>
              <w:t>Oxhey</w:t>
            </w:r>
            <w:proofErr w:type="spellEnd"/>
            <w:r>
              <w:rPr>
                <w:sz w:val="20"/>
              </w:rPr>
              <w:t xml:space="preserve"> Initiative to desired outcomes and objectives</w:t>
            </w:r>
          </w:p>
        </w:tc>
        <w:tc>
          <w:tcPr>
            <w:tcW w:w="1980" w:type="dxa"/>
            <w:shd w:val="clear" w:color="auto" w:fill="D9D9D9"/>
          </w:tcPr>
          <w:p w:rsidR="0057390E" w:rsidRPr="007775F6" w:rsidRDefault="0057390E" w:rsidP="006F2526">
            <w:pPr>
              <w:rPr>
                <w:sz w:val="20"/>
              </w:rPr>
            </w:pPr>
            <w:r w:rsidRPr="007775F6">
              <w:rPr>
                <w:sz w:val="20"/>
              </w:rPr>
              <w:t xml:space="preserve">Service Disruption </w:t>
            </w:r>
          </w:p>
        </w:tc>
        <w:tc>
          <w:tcPr>
            <w:tcW w:w="1440" w:type="dxa"/>
          </w:tcPr>
          <w:p w:rsidR="0057390E" w:rsidRPr="007775F6" w:rsidRDefault="0057390E" w:rsidP="006F2526">
            <w:pPr>
              <w:jc w:val="center"/>
              <w:rPr>
                <w:sz w:val="20"/>
              </w:rPr>
            </w:pPr>
            <w:r w:rsidRPr="007775F6">
              <w:rPr>
                <w:sz w:val="20"/>
              </w:rPr>
              <w:t>I</w:t>
            </w:r>
          </w:p>
        </w:tc>
        <w:tc>
          <w:tcPr>
            <w:tcW w:w="1440" w:type="dxa"/>
            <w:vMerge w:val="restart"/>
          </w:tcPr>
          <w:p w:rsidR="0057390E" w:rsidRPr="007775F6" w:rsidRDefault="0057390E" w:rsidP="006F2526">
            <w:pPr>
              <w:spacing w:before="360"/>
              <w:jc w:val="center"/>
              <w:rPr>
                <w:sz w:val="20"/>
              </w:rPr>
            </w:pPr>
            <w:r>
              <w:rPr>
                <w:sz w:val="20"/>
              </w:rPr>
              <w:t>D</w:t>
            </w:r>
          </w:p>
        </w:tc>
        <w:tc>
          <w:tcPr>
            <w:tcW w:w="2700" w:type="dxa"/>
            <w:vMerge w:val="restart"/>
          </w:tcPr>
          <w:p w:rsidR="0057390E" w:rsidRPr="007775F6" w:rsidRDefault="0057390E" w:rsidP="0057390E">
            <w:pPr>
              <w:rPr>
                <w:color w:val="000000"/>
                <w:sz w:val="20"/>
              </w:rPr>
            </w:pPr>
            <w:r>
              <w:rPr>
                <w:color w:val="000000"/>
                <w:sz w:val="20"/>
              </w:rPr>
              <w:t>This is a key project and appears as item No. 7 in the Council’s strategic risk register</w:t>
            </w:r>
            <w:r w:rsidRPr="007775F6">
              <w:rPr>
                <w:color w:val="000000"/>
                <w:sz w:val="20"/>
              </w:rPr>
              <w:t>.</w:t>
            </w:r>
          </w:p>
        </w:tc>
        <w:tc>
          <w:tcPr>
            <w:tcW w:w="2160" w:type="dxa"/>
            <w:shd w:val="clear" w:color="auto" w:fill="D9D9D9"/>
          </w:tcPr>
          <w:p w:rsidR="0057390E" w:rsidRPr="007775F6" w:rsidRDefault="0057390E" w:rsidP="006F2526">
            <w:pPr>
              <w:rPr>
                <w:sz w:val="20"/>
              </w:rPr>
            </w:pPr>
            <w:r w:rsidRPr="007775F6">
              <w:rPr>
                <w:sz w:val="20"/>
              </w:rPr>
              <w:t>Requires Treatment</w:t>
            </w:r>
          </w:p>
        </w:tc>
        <w:tc>
          <w:tcPr>
            <w:tcW w:w="1106" w:type="dxa"/>
            <w:shd w:val="clear" w:color="auto" w:fill="auto"/>
          </w:tcPr>
          <w:p w:rsidR="0057390E" w:rsidRPr="007775F6" w:rsidRDefault="0057390E" w:rsidP="006F2526">
            <w:pPr>
              <w:jc w:val="center"/>
              <w:rPr>
                <w:sz w:val="20"/>
              </w:rPr>
            </w:pPr>
            <w:r w:rsidRPr="007775F6">
              <w:rPr>
                <w:sz w:val="20"/>
              </w:rPr>
              <w:t>Yes</w:t>
            </w:r>
          </w:p>
        </w:tc>
      </w:tr>
      <w:tr w:rsidR="0057390E" w:rsidRPr="007775F6" w:rsidTr="006F2526">
        <w:tc>
          <w:tcPr>
            <w:tcW w:w="647" w:type="dxa"/>
            <w:vMerge/>
          </w:tcPr>
          <w:p w:rsidR="0057390E" w:rsidRPr="007775F6" w:rsidRDefault="0057390E" w:rsidP="006F2526">
            <w:pPr>
              <w:jc w:val="center"/>
              <w:rPr>
                <w:sz w:val="20"/>
              </w:rPr>
            </w:pPr>
          </w:p>
        </w:tc>
        <w:tc>
          <w:tcPr>
            <w:tcW w:w="2701" w:type="dxa"/>
            <w:vMerge/>
          </w:tcPr>
          <w:p w:rsidR="0057390E" w:rsidRPr="007775F6" w:rsidRDefault="0057390E" w:rsidP="006F2526">
            <w:pPr>
              <w:jc w:val="center"/>
              <w:rPr>
                <w:sz w:val="20"/>
              </w:rPr>
            </w:pPr>
          </w:p>
        </w:tc>
        <w:tc>
          <w:tcPr>
            <w:tcW w:w="1980" w:type="dxa"/>
            <w:shd w:val="clear" w:color="auto" w:fill="D9D9D9"/>
          </w:tcPr>
          <w:p w:rsidR="0057390E" w:rsidRPr="007775F6" w:rsidRDefault="0057390E" w:rsidP="006F2526">
            <w:pPr>
              <w:rPr>
                <w:sz w:val="20"/>
              </w:rPr>
            </w:pPr>
            <w:r w:rsidRPr="007775F6">
              <w:rPr>
                <w:sz w:val="20"/>
              </w:rPr>
              <w:t>Financial Loss</w:t>
            </w:r>
          </w:p>
        </w:tc>
        <w:tc>
          <w:tcPr>
            <w:tcW w:w="1440" w:type="dxa"/>
          </w:tcPr>
          <w:p w:rsidR="0057390E" w:rsidRPr="007775F6" w:rsidRDefault="0057390E" w:rsidP="006F2526">
            <w:pPr>
              <w:jc w:val="center"/>
              <w:rPr>
                <w:sz w:val="20"/>
              </w:rPr>
            </w:pPr>
            <w:r w:rsidRPr="007775F6">
              <w:rPr>
                <w:sz w:val="20"/>
              </w:rPr>
              <w:t>IV</w:t>
            </w:r>
          </w:p>
        </w:tc>
        <w:tc>
          <w:tcPr>
            <w:tcW w:w="1440" w:type="dxa"/>
            <w:vMerge/>
          </w:tcPr>
          <w:p w:rsidR="0057390E" w:rsidRPr="007775F6" w:rsidRDefault="0057390E" w:rsidP="006F2526">
            <w:pPr>
              <w:jc w:val="center"/>
              <w:rPr>
                <w:sz w:val="20"/>
              </w:rPr>
            </w:pPr>
          </w:p>
        </w:tc>
        <w:tc>
          <w:tcPr>
            <w:tcW w:w="2700" w:type="dxa"/>
            <w:vMerge/>
          </w:tcPr>
          <w:p w:rsidR="0057390E" w:rsidRPr="007775F6" w:rsidRDefault="0057390E" w:rsidP="006F2526">
            <w:pPr>
              <w:rPr>
                <w:sz w:val="20"/>
              </w:rPr>
            </w:pPr>
          </w:p>
        </w:tc>
        <w:tc>
          <w:tcPr>
            <w:tcW w:w="2160" w:type="dxa"/>
            <w:shd w:val="clear" w:color="auto" w:fill="D9D9D9"/>
          </w:tcPr>
          <w:p w:rsidR="0057390E" w:rsidRPr="007775F6" w:rsidRDefault="0057390E" w:rsidP="006F2526">
            <w:pPr>
              <w:rPr>
                <w:sz w:val="20"/>
              </w:rPr>
            </w:pPr>
            <w:r w:rsidRPr="007775F6">
              <w:rPr>
                <w:sz w:val="20"/>
              </w:rPr>
              <w:t>Last Review Date</w:t>
            </w:r>
          </w:p>
        </w:tc>
        <w:tc>
          <w:tcPr>
            <w:tcW w:w="1106" w:type="dxa"/>
            <w:shd w:val="clear" w:color="auto" w:fill="auto"/>
          </w:tcPr>
          <w:p w:rsidR="0057390E" w:rsidRPr="007775F6" w:rsidRDefault="0057390E" w:rsidP="006F2526">
            <w:pPr>
              <w:rPr>
                <w:sz w:val="20"/>
              </w:rPr>
            </w:pPr>
            <w:r w:rsidRPr="007775F6">
              <w:rPr>
                <w:sz w:val="20"/>
              </w:rPr>
              <w:t>26/01/16</w:t>
            </w:r>
          </w:p>
        </w:tc>
      </w:tr>
      <w:tr w:rsidR="0057390E" w:rsidRPr="007775F6" w:rsidTr="006F2526">
        <w:tc>
          <w:tcPr>
            <w:tcW w:w="647" w:type="dxa"/>
            <w:vMerge/>
          </w:tcPr>
          <w:p w:rsidR="0057390E" w:rsidRPr="007775F6" w:rsidRDefault="0057390E" w:rsidP="006F2526">
            <w:pPr>
              <w:jc w:val="center"/>
              <w:rPr>
                <w:sz w:val="20"/>
              </w:rPr>
            </w:pPr>
          </w:p>
        </w:tc>
        <w:tc>
          <w:tcPr>
            <w:tcW w:w="2701" w:type="dxa"/>
            <w:vMerge/>
          </w:tcPr>
          <w:p w:rsidR="0057390E" w:rsidRPr="007775F6" w:rsidRDefault="0057390E" w:rsidP="006F2526">
            <w:pPr>
              <w:jc w:val="center"/>
              <w:rPr>
                <w:sz w:val="20"/>
              </w:rPr>
            </w:pPr>
          </w:p>
        </w:tc>
        <w:tc>
          <w:tcPr>
            <w:tcW w:w="1980" w:type="dxa"/>
            <w:shd w:val="clear" w:color="auto" w:fill="D9D9D9"/>
          </w:tcPr>
          <w:p w:rsidR="0057390E" w:rsidRPr="007775F6" w:rsidRDefault="0057390E" w:rsidP="006F2526">
            <w:pPr>
              <w:rPr>
                <w:sz w:val="20"/>
              </w:rPr>
            </w:pPr>
            <w:r w:rsidRPr="007775F6">
              <w:rPr>
                <w:sz w:val="20"/>
              </w:rPr>
              <w:t>Reputation</w:t>
            </w:r>
          </w:p>
        </w:tc>
        <w:tc>
          <w:tcPr>
            <w:tcW w:w="1440" w:type="dxa"/>
          </w:tcPr>
          <w:p w:rsidR="0057390E" w:rsidRPr="007775F6" w:rsidRDefault="0057390E" w:rsidP="006F2526">
            <w:pPr>
              <w:jc w:val="center"/>
              <w:rPr>
                <w:sz w:val="20"/>
              </w:rPr>
            </w:pPr>
            <w:r w:rsidRPr="007775F6">
              <w:rPr>
                <w:sz w:val="20"/>
              </w:rPr>
              <w:t>I</w:t>
            </w:r>
          </w:p>
        </w:tc>
        <w:tc>
          <w:tcPr>
            <w:tcW w:w="1440" w:type="dxa"/>
            <w:vMerge/>
          </w:tcPr>
          <w:p w:rsidR="0057390E" w:rsidRPr="007775F6" w:rsidRDefault="0057390E" w:rsidP="006F2526">
            <w:pPr>
              <w:jc w:val="center"/>
              <w:rPr>
                <w:sz w:val="20"/>
              </w:rPr>
            </w:pPr>
          </w:p>
        </w:tc>
        <w:tc>
          <w:tcPr>
            <w:tcW w:w="2700" w:type="dxa"/>
            <w:vMerge/>
          </w:tcPr>
          <w:p w:rsidR="0057390E" w:rsidRPr="007775F6" w:rsidRDefault="0057390E" w:rsidP="006F2526">
            <w:pPr>
              <w:rPr>
                <w:sz w:val="20"/>
              </w:rPr>
            </w:pPr>
          </w:p>
        </w:tc>
        <w:tc>
          <w:tcPr>
            <w:tcW w:w="2160" w:type="dxa"/>
            <w:shd w:val="clear" w:color="auto" w:fill="D9D9D9"/>
          </w:tcPr>
          <w:p w:rsidR="0057390E" w:rsidRPr="007775F6" w:rsidRDefault="0057390E" w:rsidP="006F2526">
            <w:pPr>
              <w:rPr>
                <w:sz w:val="20"/>
              </w:rPr>
            </w:pPr>
            <w:r w:rsidRPr="007775F6">
              <w:rPr>
                <w:sz w:val="20"/>
              </w:rPr>
              <w:t>Next Milestone Date</w:t>
            </w:r>
          </w:p>
        </w:tc>
        <w:tc>
          <w:tcPr>
            <w:tcW w:w="1106" w:type="dxa"/>
            <w:shd w:val="clear" w:color="auto" w:fill="auto"/>
          </w:tcPr>
          <w:p w:rsidR="0057390E" w:rsidRPr="007775F6" w:rsidRDefault="0057390E" w:rsidP="006F2526">
            <w:pPr>
              <w:jc w:val="center"/>
              <w:rPr>
                <w:sz w:val="20"/>
              </w:rPr>
            </w:pPr>
            <w:r w:rsidRPr="007775F6">
              <w:rPr>
                <w:sz w:val="20"/>
              </w:rPr>
              <w:t>05/12/16</w:t>
            </w:r>
          </w:p>
        </w:tc>
      </w:tr>
      <w:tr w:rsidR="0057390E" w:rsidRPr="007775F6" w:rsidTr="006F2526">
        <w:tc>
          <w:tcPr>
            <w:tcW w:w="647" w:type="dxa"/>
            <w:vMerge/>
          </w:tcPr>
          <w:p w:rsidR="0057390E" w:rsidRPr="007775F6" w:rsidRDefault="0057390E" w:rsidP="006F2526">
            <w:pPr>
              <w:jc w:val="center"/>
              <w:rPr>
                <w:sz w:val="20"/>
              </w:rPr>
            </w:pPr>
          </w:p>
        </w:tc>
        <w:tc>
          <w:tcPr>
            <w:tcW w:w="2701" w:type="dxa"/>
            <w:vMerge/>
          </w:tcPr>
          <w:p w:rsidR="0057390E" w:rsidRPr="007775F6" w:rsidRDefault="0057390E" w:rsidP="006F2526">
            <w:pPr>
              <w:jc w:val="center"/>
              <w:rPr>
                <w:sz w:val="20"/>
              </w:rPr>
            </w:pPr>
          </w:p>
        </w:tc>
        <w:tc>
          <w:tcPr>
            <w:tcW w:w="1980" w:type="dxa"/>
            <w:shd w:val="clear" w:color="auto" w:fill="D9D9D9"/>
          </w:tcPr>
          <w:p w:rsidR="0057390E" w:rsidRPr="007775F6" w:rsidRDefault="0057390E" w:rsidP="006F2526">
            <w:pPr>
              <w:rPr>
                <w:sz w:val="20"/>
              </w:rPr>
            </w:pPr>
            <w:r w:rsidRPr="007775F6">
              <w:rPr>
                <w:sz w:val="20"/>
              </w:rPr>
              <w:t>Legal Implications</w:t>
            </w:r>
          </w:p>
        </w:tc>
        <w:tc>
          <w:tcPr>
            <w:tcW w:w="1440" w:type="dxa"/>
          </w:tcPr>
          <w:p w:rsidR="0057390E" w:rsidRPr="007775F6" w:rsidRDefault="0057390E" w:rsidP="006F2526">
            <w:pPr>
              <w:jc w:val="center"/>
              <w:rPr>
                <w:sz w:val="20"/>
              </w:rPr>
            </w:pPr>
            <w:r w:rsidRPr="007775F6">
              <w:rPr>
                <w:sz w:val="20"/>
              </w:rPr>
              <w:t>I</w:t>
            </w:r>
          </w:p>
        </w:tc>
        <w:tc>
          <w:tcPr>
            <w:tcW w:w="1440" w:type="dxa"/>
            <w:vMerge/>
          </w:tcPr>
          <w:p w:rsidR="0057390E" w:rsidRPr="007775F6" w:rsidRDefault="0057390E" w:rsidP="006F2526">
            <w:pPr>
              <w:jc w:val="center"/>
              <w:rPr>
                <w:sz w:val="20"/>
              </w:rPr>
            </w:pPr>
          </w:p>
        </w:tc>
        <w:tc>
          <w:tcPr>
            <w:tcW w:w="2700" w:type="dxa"/>
            <w:vMerge/>
          </w:tcPr>
          <w:p w:rsidR="0057390E" w:rsidRPr="007775F6" w:rsidRDefault="0057390E" w:rsidP="006F2526">
            <w:pPr>
              <w:rPr>
                <w:sz w:val="20"/>
              </w:rPr>
            </w:pPr>
          </w:p>
        </w:tc>
        <w:tc>
          <w:tcPr>
            <w:tcW w:w="2160" w:type="dxa"/>
            <w:shd w:val="clear" w:color="auto" w:fill="D9D9D9"/>
          </w:tcPr>
          <w:p w:rsidR="0057390E" w:rsidRPr="007775F6" w:rsidRDefault="0057390E" w:rsidP="006F2526">
            <w:pPr>
              <w:rPr>
                <w:sz w:val="20"/>
              </w:rPr>
            </w:pPr>
            <w:r w:rsidRPr="007775F6">
              <w:rPr>
                <w:sz w:val="20"/>
              </w:rPr>
              <w:t>Next Review Date</w:t>
            </w:r>
          </w:p>
        </w:tc>
        <w:tc>
          <w:tcPr>
            <w:tcW w:w="1106" w:type="dxa"/>
            <w:shd w:val="clear" w:color="auto" w:fill="auto"/>
          </w:tcPr>
          <w:p w:rsidR="0057390E" w:rsidRPr="007775F6" w:rsidRDefault="0057390E" w:rsidP="006F2526">
            <w:pPr>
              <w:rPr>
                <w:sz w:val="20"/>
              </w:rPr>
            </w:pPr>
            <w:r w:rsidRPr="007775F6">
              <w:rPr>
                <w:sz w:val="20"/>
              </w:rPr>
              <w:t>23/01/17</w:t>
            </w:r>
          </w:p>
        </w:tc>
      </w:tr>
      <w:tr w:rsidR="0057390E" w:rsidRPr="007775F6" w:rsidTr="006F2526">
        <w:tc>
          <w:tcPr>
            <w:tcW w:w="647" w:type="dxa"/>
            <w:vMerge/>
          </w:tcPr>
          <w:p w:rsidR="0057390E" w:rsidRPr="007775F6" w:rsidRDefault="0057390E" w:rsidP="006F2526">
            <w:pPr>
              <w:jc w:val="center"/>
              <w:rPr>
                <w:sz w:val="20"/>
              </w:rPr>
            </w:pPr>
          </w:p>
        </w:tc>
        <w:tc>
          <w:tcPr>
            <w:tcW w:w="2701" w:type="dxa"/>
            <w:vMerge/>
          </w:tcPr>
          <w:p w:rsidR="0057390E" w:rsidRPr="007775F6" w:rsidRDefault="0057390E" w:rsidP="006F2526">
            <w:pPr>
              <w:jc w:val="center"/>
              <w:rPr>
                <w:sz w:val="20"/>
              </w:rPr>
            </w:pPr>
          </w:p>
        </w:tc>
        <w:tc>
          <w:tcPr>
            <w:tcW w:w="1980" w:type="dxa"/>
            <w:shd w:val="clear" w:color="auto" w:fill="D9D9D9"/>
          </w:tcPr>
          <w:p w:rsidR="0057390E" w:rsidRPr="007775F6" w:rsidRDefault="0057390E" w:rsidP="006F2526">
            <w:pPr>
              <w:rPr>
                <w:sz w:val="20"/>
              </w:rPr>
            </w:pPr>
            <w:r w:rsidRPr="007775F6">
              <w:rPr>
                <w:sz w:val="20"/>
              </w:rPr>
              <w:t>People</w:t>
            </w:r>
          </w:p>
        </w:tc>
        <w:tc>
          <w:tcPr>
            <w:tcW w:w="1440" w:type="dxa"/>
          </w:tcPr>
          <w:p w:rsidR="0057390E" w:rsidRPr="007775F6" w:rsidRDefault="0057390E" w:rsidP="006F2526">
            <w:pPr>
              <w:jc w:val="center"/>
              <w:rPr>
                <w:sz w:val="20"/>
              </w:rPr>
            </w:pPr>
            <w:r w:rsidRPr="007775F6">
              <w:rPr>
                <w:sz w:val="20"/>
              </w:rPr>
              <w:t>I</w:t>
            </w:r>
          </w:p>
        </w:tc>
        <w:tc>
          <w:tcPr>
            <w:tcW w:w="1440" w:type="dxa"/>
            <w:vMerge/>
          </w:tcPr>
          <w:p w:rsidR="0057390E" w:rsidRPr="007775F6" w:rsidRDefault="0057390E" w:rsidP="006F2526">
            <w:pPr>
              <w:jc w:val="center"/>
              <w:rPr>
                <w:sz w:val="20"/>
              </w:rPr>
            </w:pPr>
          </w:p>
        </w:tc>
        <w:tc>
          <w:tcPr>
            <w:tcW w:w="2700" w:type="dxa"/>
            <w:vMerge/>
          </w:tcPr>
          <w:p w:rsidR="0057390E" w:rsidRPr="007775F6" w:rsidRDefault="0057390E" w:rsidP="006F2526">
            <w:pPr>
              <w:rPr>
                <w:sz w:val="20"/>
              </w:rPr>
            </w:pPr>
          </w:p>
        </w:tc>
        <w:tc>
          <w:tcPr>
            <w:tcW w:w="2160" w:type="dxa"/>
            <w:tcBorders>
              <w:bottom w:val="single" w:sz="4" w:space="0" w:color="auto"/>
            </w:tcBorders>
            <w:shd w:val="clear" w:color="auto" w:fill="D9D9D9"/>
          </w:tcPr>
          <w:p w:rsidR="0057390E" w:rsidRPr="007775F6" w:rsidRDefault="0057390E" w:rsidP="006F2526">
            <w:pPr>
              <w:rPr>
                <w:sz w:val="20"/>
              </w:rPr>
            </w:pPr>
            <w:r w:rsidRPr="007775F6">
              <w:rPr>
                <w:sz w:val="20"/>
              </w:rPr>
              <w:t>Date Closed</w:t>
            </w:r>
          </w:p>
        </w:tc>
        <w:tc>
          <w:tcPr>
            <w:tcW w:w="1106" w:type="dxa"/>
            <w:tcBorders>
              <w:bottom w:val="single" w:sz="4" w:space="0" w:color="auto"/>
            </w:tcBorders>
            <w:shd w:val="clear" w:color="auto" w:fill="auto"/>
          </w:tcPr>
          <w:p w:rsidR="0057390E" w:rsidRPr="007775F6" w:rsidRDefault="0057390E" w:rsidP="006F2526">
            <w:pPr>
              <w:jc w:val="center"/>
              <w:rPr>
                <w:sz w:val="20"/>
              </w:rPr>
            </w:pPr>
            <w:r w:rsidRPr="007775F6">
              <w:rPr>
                <w:sz w:val="20"/>
              </w:rPr>
              <w:t>--</w:t>
            </w:r>
          </w:p>
        </w:tc>
      </w:tr>
    </w:tbl>
    <w:p w:rsidR="006F01F3" w:rsidRPr="007775F6" w:rsidRDefault="006F01F3" w:rsidP="006F01F3">
      <w:pPr>
        <w:jc w:val="center"/>
        <w:rPr>
          <w:b/>
          <w:color w:val="000000"/>
          <w:szCs w:val="22"/>
        </w:rPr>
      </w:pPr>
    </w:p>
    <w:p w:rsidR="006F01F3" w:rsidRPr="007775F6" w:rsidRDefault="006F01F3" w:rsidP="006F01F3">
      <w:pPr>
        <w:rPr>
          <w:bCs/>
        </w:rPr>
      </w:pPr>
    </w:p>
    <w:p w:rsidR="006F01F3" w:rsidRPr="007775F6" w:rsidRDefault="006F01F3" w:rsidP="006F01F3">
      <w:pPr>
        <w:rPr>
          <w:bCs/>
        </w:rPr>
      </w:pPr>
    </w:p>
    <w:p w:rsidR="006F01F3" w:rsidRPr="007775F6" w:rsidRDefault="006F01F3" w:rsidP="006F01F3">
      <w:pPr>
        <w:rPr>
          <w:bCs/>
        </w:rPr>
      </w:pPr>
    </w:p>
    <w:p w:rsidR="006F01F3" w:rsidRPr="007775F6" w:rsidRDefault="006F01F3" w:rsidP="006F01F3">
      <w:pPr>
        <w:rPr>
          <w:bCs/>
        </w:rPr>
      </w:pPr>
    </w:p>
    <w:tbl>
      <w:tblPr>
        <w:tblW w:w="10963" w:type="dxa"/>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723"/>
        <w:gridCol w:w="1224"/>
        <w:gridCol w:w="1224"/>
        <w:gridCol w:w="1224"/>
        <w:gridCol w:w="1224"/>
        <w:gridCol w:w="1224"/>
        <w:gridCol w:w="1777"/>
        <w:gridCol w:w="1698"/>
      </w:tblGrid>
      <w:tr w:rsidR="006F01F3" w:rsidRPr="007775F6" w:rsidTr="00227A1E">
        <w:trPr>
          <w:cantSplit/>
          <w:trHeight w:val="170"/>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6F01F3" w:rsidRPr="007775F6" w:rsidRDefault="003F10E7" w:rsidP="00227A1E">
            <w:pPr>
              <w:keepNext/>
              <w:keepLines/>
              <w:ind w:left="113" w:right="113"/>
              <w:jc w:val="center"/>
              <w:rPr>
                <w:b/>
                <w:sz w:val="20"/>
              </w:rPr>
            </w:pPr>
            <w:r w:rsidRPr="007775F6">
              <w:rPr>
                <w:b/>
                <w:noProof/>
                <w:sz w:val="20"/>
              </w:rPr>
              <mc:AlternateContent>
                <mc:Choice Requires="wps">
                  <w:drawing>
                    <wp:anchor distT="0" distB="0" distL="114300" distR="114300" simplePos="0" relativeHeight="251657728" behindDoc="0" locked="0" layoutInCell="1" allowOverlap="1" wp14:anchorId="08A87C8A" wp14:editId="42BE68D0">
                      <wp:simplePos x="0" y="0"/>
                      <wp:positionH relativeFrom="column">
                        <wp:posOffset>227965</wp:posOffset>
                      </wp:positionH>
                      <wp:positionV relativeFrom="paragraph">
                        <wp:posOffset>-1562735</wp:posOffset>
                      </wp:positionV>
                      <wp:extent cx="0" cy="1600200"/>
                      <wp:effectExtent l="56515" t="18415" r="57785"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23.05pt" to="17.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">
                      <v:stroke endarrow="block"/>
                    </v:line>
                  </w:pict>
                </mc:Fallback>
              </mc:AlternateContent>
            </w:r>
            <w:r w:rsidR="006F01F3" w:rsidRPr="007775F6">
              <w:rPr>
                <w:b/>
                <w:sz w:val="20"/>
              </w:rPr>
              <w:t>Likelihood</w:t>
            </w:r>
          </w:p>
        </w:tc>
        <w:tc>
          <w:tcPr>
            <w:tcW w:w="723" w:type="dxa"/>
            <w:tcBorders>
              <w:top w:val="single" w:sz="4" w:space="0" w:color="auto"/>
              <w:left w:val="single" w:sz="4" w:space="0" w:color="auto"/>
            </w:tcBorders>
          </w:tcPr>
          <w:p w:rsidR="006F01F3" w:rsidRPr="007775F6" w:rsidRDefault="006F01F3" w:rsidP="00227A1E">
            <w:pPr>
              <w:keepNext/>
              <w:keepLines/>
              <w:spacing w:before="120"/>
              <w:jc w:val="center"/>
              <w:rPr>
                <w:sz w:val="20"/>
              </w:rPr>
            </w:pPr>
            <w:r w:rsidRPr="007775F6">
              <w:rPr>
                <w:sz w:val="20"/>
              </w:rPr>
              <w:t>A</w:t>
            </w:r>
          </w:p>
        </w:tc>
        <w:tc>
          <w:tcPr>
            <w:tcW w:w="1224" w:type="dxa"/>
            <w:tcBorders>
              <w:top w:val="single" w:sz="4" w:space="0" w:color="auto"/>
            </w:tcBorders>
            <w:shd w:val="pct15" w:color="auto" w:fill="FFFFFF"/>
          </w:tcPr>
          <w:p w:rsidR="006F01F3" w:rsidRPr="007775F6" w:rsidRDefault="006F01F3" w:rsidP="00227A1E">
            <w:pPr>
              <w:keepNext/>
              <w:keepLines/>
              <w:rPr>
                <w:sz w:val="20"/>
              </w:rPr>
            </w:pPr>
          </w:p>
        </w:tc>
        <w:tc>
          <w:tcPr>
            <w:tcW w:w="1224" w:type="dxa"/>
            <w:tcBorders>
              <w:top w:val="single" w:sz="4" w:space="0" w:color="auto"/>
            </w:tcBorders>
            <w:shd w:val="clear" w:color="auto" w:fill="auto"/>
          </w:tcPr>
          <w:p w:rsidR="006F01F3" w:rsidRPr="007775F6" w:rsidRDefault="006F01F3" w:rsidP="00227A1E">
            <w:pPr>
              <w:keepNext/>
              <w:keepLines/>
              <w:rPr>
                <w:sz w:val="20"/>
              </w:rPr>
            </w:pPr>
          </w:p>
        </w:tc>
        <w:tc>
          <w:tcPr>
            <w:tcW w:w="1224" w:type="dxa"/>
            <w:tcBorders>
              <w:top w:val="single" w:sz="4" w:space="0" w:color="auto"/>
              <w:bottom w:val="single" w:sz="4" w:space="0" w:color="auto"/>
            </w:tcBorders>
            <w:shd w:val="clear" w:color="auto" w:fill="auto"/>
          </w:tcPr>
          <w:p w:rsidR="006F01F3" w:rsidRPr="007775F6" w:rsidRDefault="006F01F3" w:rsidP="00227A1E">
            <w:pPr>
              <w:keepNext/>
              <w:keepLines/>
              <w:rPr>
                <w:sz w:val="20"/>
              </w:rPr>
            </w:pPr>
          </w:p>
        </w:tc>
        <w:tc>
          <w:tcPr>
            <w:tcW w:w="1224" w:type="dxa"/>
            <w:tcBorders>
              <w:top w:val="single" w:sz="4" w:space="0" w:color="auto"/>
              <w:bottom w:val="single" w:sz="4" w:space="0" w:color="auto"/>
              <w:right w:val="single" w:sz="4" w:space="0" w:color="auto"/>
            </w:tcBorders>
            <w:shd w:val="clear" w:color="auto" w:fill="auto"/>
          </w:tcPr>
          <w:p w:rsidR="006F01F3" w:rsidRPr="007775F6" w:rsidRDefault="006F01F3" w:rsidP="00227A1E">
            <w:pPr>
              <w:keepNext/>
              <w:keepLines/>
              <w:jc w:val="center"/>
              <w:rPr>
                <w:sz w:val="20"/>
              </w:rPr>
            </w:pPr>
          </w:p>
        </w:tc>
        <w:tc>
          <w:tcPr>
            <w:tcW w:w="1224" w:type="dxa"/>
            <w:tcBorders>
              <w:top w:val="single" w:sz="4" w:space="0" w:color="auto"/>
              <w:bottom w:val="single" w:sz="4" w:space="0" w:color="auto"/>
              <w:right w:val="single" w:sz="4" w:space="0" w:color="auto"/>
            </w:tcBorders>
            <w:shd w:val="clear" w:color="auto" w:fill="auto"/>
          </w:tcPr>
          <w:p w:rsidR="006F01F3" w:rsidRPr="007775F6" w:rsidRDefault="006F01F3" w:rsidP="00227A1E">
            <w:pPr>
              <w:keepNext/>
              <w:keepLines/>
              <w:jc w:val="center"/>
              <w:rPr>
                <w:sz w:val="20"/>
              </w:rPr>
            </w:pPr>
          </w:p>
        </w:tc>
        <w:tc>
          <w:tcPr>
            <w:tcW w:w="1777" w:type="dxa"/>
            <w:tcBorders>
              <w:top w:val="nil"/>
              <w:left w:val="single" w:sz="4" w:space="0" w:color="auto"/>
              <w:bottom w:val="nil"/>
              <w:right w:val="nil"/>
            </w:tcBorders>
          </w:tcPr>
          <w:p w:rsidR="006F01F3" w:rsidRPr="007775F6" w:rsidRDefault="006F01F3" w:rsidP="00227A1E">
            <w:pPr>
              <w:keepNext/>
              <w:keepLines/>
              <w:rPr>
                <w:sz w:val="18"/>
                <w:szCs w:val="18"/>
              </w:rPr>
            </w:pPr>
            <w:r w:rsidRPr="007775F6">
              <w:rPr>
                <w:sz w:val="18"/>
                <w:szCs w:val="18"/>
              </w:rPr>
              <w:t>Impact</w:t>
            </w:r>
          </w:p>
        </w:tc>
        <w:tc>
          <w:tcPr>
            <w:tcW w:w="1698" w:type="dxa"/>
            <w:tcBorders>
              <w:top w:val="nil"/>
              <w:left w:val="nil"/>
              <w:bottom w:val="nil"/>
              <w:right w:val="nil"/>
            </w:tcBorders>
          </w:tcPr>
          <w:p w:rsidR="006F01F3" w:rsidRPr="007775F6" w:rsidRDefault="006F01F3" w:rsidP="00227A1E">
            <w:pPr>
              <w:keepNext/>
              <w:keepLines/>
              <w:rPr>
                <w:sz w:val="18"/>
                <w:szCs w:val="18"/>
              </w:rPr>
            </w:pPr>
            <w:r w:rsidRPr="007775F6">
              <w:rPr>
                <w:sz w:val="18"/>
                <w:szCs w:val="18"/>
              </w:rPr>
              <w:t>Likelihood</w:t>
            </w:r>
          </w:p>
        </w:tc>
      </w:tr>
      <w:tr w:rsidR="006F01F3" w:rsidRPr="007775F6" w:rsidTr="00227A1E">
        <w:trPr>
          <w:cantSplit/>
          <w:trHeight w:val="170"/>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723" w:type="dxa"/>
            <w:tcBorders>
              <w:left w:val="single" w:sz="4" w:space="0" w:color="auto"/>
            </w:tcBorders>
          </w:tcPr>
          <w:p w:rsidR="006F01F3" w:rsidRPr="007775F6" w:rsidRDefault="006F01F3" w:rsidP="00227A1E">
            <w:pPr>
              <w:keepNext/>
              <w:keepLines/>
              <w:spacing w:before="120"/>
              <w:jc w:val="center"/>
              <w:rPr>
                <w:sz w:val="20"/>
              </w:rPr>
            </w:pPr>
            <w:r w:rsidRPr="007775F6">
              <w:rPr>
                <w:sz w:val="20"/>
              </w:rPr>
              <w:t>B</w:t>
            </w:r>
          </w:p>
        </w:tc>
        <w:tc>
          <w:tcPr>
            <w:tcW w:w="1224" w:type="dxa"/>
            <w:shd w:val="pct15" w:color="auto" w:fill="FFFFFF"/>
          </w:tcPr>
          <w:p w:rsidR="006F01F3" w:rsidRPr="007775F6" w:rsidRDefault="006F01F3" w:rsidP="00227A1E">
            <w:pPr>
              <w:keepNext/>
              <w:keepLines/>
              <w:rPr>
                <w:sz w:val="20"/>
              </w:rPr>
            </w:pPr>
          </w:p>
        </w:tc>
        <w:tc>
          <w:tcPr>
            <w:tcW w:w="1224" w:type="dxa"/>
            <w:shd w:val="clear" w:color="auto" w:fill="auto"/>
          </w:tcPr>
          <w:p w:rsidR="006F01F3" w:rsidRPr="007775F6" w:rsidRDefault="006F01F3" w:rsidP="00227A1E">
            <w:pPr>
              <w:keepNext/>
              <w:keepLines/>
              <w:rPr>
                <w:sz w:val="20"/>
              </w:rPr>
            </w:pPr>
          </w:p>
        </w:tc>
        <w:tc>
          <w:tcPr>
            <w:tcW w:w="1224" w:type="dxa"/>
            <w:tcBorders>
              <w:bottom w:val="single" w:sz="4" w:space="0" w:color="auto"/>
            </w:tcBorders>
            <w:shd w:val="clear" w:color="auto" w:fill="auto"/>
          </w:tcPr>
          <w:p w:rsidR="006F01F3" w:rsidRPr="007775F6" w:rsidRDefault="006F01F3" w:rsidP="00227A1E">
            <w:pPr>
              <w:keepNext/>
              <w:keepLines/>
              <w:rPr>
                <w:sz w:val="20"/>
              </w:rPr>
            </w:pPr>
          </w:p>
        </w:tc>
        <w:tc>
          <w:tcPr>
            <w:tcW w:w="1224" w:type="dxa"/>
            <w:tcBorders>
              <w:right w:val="single" w:sz="4" w:space="0" w:color="auto"/>
            </w:tcBorders>
            <w:shd w:val="clear" w:color="auto" w:fill="auto"/>
          </w:tcPr>
          <w:p w:rsidR="006F01F3" w:rsidRPr="007775F6" w:rsidRDefault="006F01F3" w:rsidP="00227A1E">
            <w:pPr>
              <w:keepNext/>
              <w:keepLines/>
              <w:jc w:val="center"/>
              <w:rPr>
                <w:sz w:val="20"/>
              </w:rPr>
            </w:pPr>
          </w:p>
        </w:tc>
        <w:tc>
          <w:tcPr>
            <w:tcW w:w="1224" w:type="dxa"/>
            <w:tcBorders>
              <w:right w:val="single" w:sz="4" w:space="0" w:color="auto"/>
            </w:tcBorders>
            <w:shd w:val="clear" w:color="auto" w:fill="auto"/>
          </w:tcPr>
          <w:p w:rsidR="006F01F3" w:rsidRPr="007775F6" w:rsidRDefault="006F01F3" w:rsidP="00227A1E">
            <w:pPr>
              <w:keepNext/>
              <w:keepLines/>
              <w:jc w:val="center"/>
              <w:rPr>
                <w:sz w:val="20"/>
              </w:rPr>
            </w:pPr>
          </w:p>
        </w:tc>
        <w:tc>
          <w:tcPr>
            <w:tcW w:w="1777" w:type="dxa"/>
            <w:tcBorders>
              <w:top w:val="nil"/>
              <w:left w:val="single" w:sz="4" w:space="0" w:color="auto"/>
              <w:bottom w:val="nil"/>
              <w:right w:val="nil"/>
            </w:tcBorders>
          </w:tcPr>
          <w:p w:rsidR="006F01F3" w:rsidRPr="007775F6" w:rsidRDefault="006F01F3" w:rsidP="009E7A0E">
            <w:pPr>
              <w:keepNext/>
              <w:keepLines/>
              <w:jc w:val="center"/>
              <w:rPr>
                <w:sz w:val="18"/>
                <w:szCs w:val="18"/>
              </w:rPr>
            </w:pPr>
            <w:r w:rsidRPr="007775F6">
              <w:rPr>
                <w:sz w:val="18"/>
                <w:szCs w:val="18"/>
              </w:rPr>
              <w:t>V = Catastrophic</w:t>
            </w:r>
          </w:p>
        </w:tc>
        <w:tc>
          <w:tcPr>
            <w:tcW w:w="1698" w:type="dxa"/>
            <w:tcBorders>
              <w:top w:val="nil"/>
              <w:left w:val="nil"/>
              <w:bottom w:val="nil"/>
              <w:right w:val="nil"/>
            </w:tcBorders>
          </w:tcPr>
          <w:p w:rsidR="006F01F3" w:rsidRPr="007775F6" w:rsidRDefault="006F01F3" w:rsidP="009E7A0E">
            <w:pPr>
              <w:keepNext/>
              <w:keepLines/>
              <w:jc w:val="center"/>
              <w:rPr>
                <w:sz w:val="18"/>
                <w:szCs w:val="18"/>
              </w:rPr>
            </w:pPr>
            <w:r w:rsidRPr="007775F6">
              <w:rPr>
                <w:sz w:val="18"/>
                <w:szCs w:val="18"/>
              </w:rPr>
              <w:t xml:space="preserve">A = </w:t>
            </w:r>
            <w:r w:rsidRPr="007775F6">
              <w:rPr>
                <w:rFonts w:cs="Arial"/>
                <w:sz w:val="18"/>
                <w:szCs w:val="18"/>
              </w:rPr>
              <w:t>≥</w:t>
            </w:r>
            <w:r w:rsidRPr="007775F6">
              <w:rPr>
                <w:sz w:val="18"/>
                <w:szCs w:val="18"/>
              </w:rPr>
              <w:t>98%</w:t>
            </w:r>
          </w:p>
        </w:tc>
      </w:tr>
      <w:tr w:rsidR="006F01F3" w:rsidRPr="007775F6" w:rsidTr="00227A1E">
        <w:trPr>
          <w:cantSplit/>
          <w:trHeight w:val="170"/>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723" w:type="dxa"/>
            <w:tcBorders>
              <w:left w:val="single" w:sz="4" w:space="0" w:color="auto"/>
            </w:tcBorders>
          </w:tcPr>
          <w:p w:rsidR="006F01F3" w:rsidRPr="007775F6" w:rsidRDefault="006F01F3" w:rsidP="00227A1E">
            <w:pPr>
              <w:keepNext/>
              <w:keepLines/>
              <w:spacing w:before="120"/>
              <w:jc w:val="center"/>
              <w:rPr>
                <w:sz w:val="20"/>
              </w:rPr>
            </w:pPr>
            <w:r w:rsidRPr="007775F6">
              <w:rPr>
                <w:sz w:val="20"/>
              </w:rPr>
              <w:t>C</w:t>
            </w:r>
          </w:p>
        </w:tc>
        <w:tc>
          <w:tcPr>
            <w:tcW w:w="1224" w:type="dxa"/>
            <w:shd w:val="pct15" w:color="auto" w:fill="FFFFFF"/>
          </w:tcPr>
          <w:p w:rsidR="006F01F3" w:rsidRPr="007775F6" w:rsidRDefault="006F01F3" w:rsidP="00227A1E">
            <w:pPr>
              <w:keepNext/>
              <w:keepLines/>
              <w:rPr>
                <w:sz w:val="20"/>
              </w:rPr>
            </w:pPr>
          </w:p>
        </w:tc>
        <w:tc>
          <w:tcPr>
            <w:tcW w:w="1224" w:type="dxa"/>
            <w:tcBorders>
              <w:top w:val="single" w:sz="4" w:space="0" w:color="auto"/>
              <w:bottom w:val="single" w:sz="4" w:space="0" w:color="auto"/>
            </w:tcBorders>
            <w:shd w:val="clear" w:color="auto" w:fill="auto"/>
          </w:tcPr>
          <w:p w:rsidR="006F01F3" w:rsidRPr="007775F6" w:rsidRDefault="006F01F3" w:rsidP="00227A1E">
            <w:pPr>
              <w:keepNext/>
              <w:keepLines/>
              <w:rPr>
                <w:sz w:val="20"/>
              </w:rPr>
            </w:pPr>
          </w:p>
        </w:tc>
        <w:tc>
          <w:tcPr>
            <w:tcW w:w="1224" w:type="dxa"/>
            <w:tcBorders>
              <w:top w:val="single" w:sz="4" w:space="0" w:color="auto"/>
              <w:bottom w:val="single" w:sz="4" w:space="0" w:color="auto"/>
            </w:tcBorders>
            <w:shd w:val="clear" w:color="auto" w:fill="auto"/>
          </w:tcPr>
          <w:p w:rsidR="006F01F3" w:rsidRPr="007775F6" w:rsidRDefault="006F01F3" w:rsidP="00227A1E">
            <w:pPr>
              <w:keepNext/>
              <w:keepLines/>
              <w:rPr>
                <w:sz w:val="20"/>
              </w:rPr>
            </w:pPr>
          </w:p>
        </w:tc>
        <w:tc>
          <w:tcPr>
            <w:tcW w:w="1224" w:type="dxa"/>
            <w:tcBorders>
              <w:top w:val="single" w:sz="4" w:space="0" w:color="auto"/>
              <w:bottom w:val="single" w:sz="4" w:space="0" w:color="auto"/>
              <w:right w:val="single" w:sz="4" w:space="0" w:color="auto"/>
            </w:tcBorders>
            <w:shd w:val="clear" w:color="auto" w:fill="auto"/>
          </w:tcPr>
          <w:p w:rsidR="006F01F3" w:rsidRPr="007775F6" w:rsidRDefault="009E7A0E" w:rsidP="00227A1E">
            <w:pPr>
              <w:keepNext/>
              <w:keepLines/>
              <w:jc w:val="center"/>
              <w:rPr>
                <w:sz w:val="20"/>
              </w:rPr>
            </w:pPr>
            <w:r w:rsidRPr="007775F6">
              <w:rPr>
                <w:sz w:val="20"/>
              </w:rPr>
              <w:t>18</w:t>
            </w:r>
          </w:p>
        </w:tc>
        <w:tc>
          <w:tcPr>
            <w:tcW w:w="1224" w:type="dxa"/>
            <w:tcBorders>
              <w:right w:val="single" w:sz="4" w:space="0" w:color="auto"/>
            </w:tcBorders>
            <w:shd w:val="clear" w:color="auto" w:fill="auto"/>
          </w:tcPr>
          <w:p w:rsidR="006F01F3" w:rsidRPr="007775F6" w:rsidRDefault="009E7A0E" w:rsidP="00227A1E">
            <w:pPr>
              <w:keepNext/>
              <w:keepLines/>
              <w:jc w:val="center"/>
              <w:rPr>
                <w:sz w:val="20"/>
              </w:rPr>
            </w:pPr>
            <w:r w:rsidRPr="007775F6">
              <w:rPr>
                <w:sz w:val="20"/>
              </w:rPr>
              <w:t>15</w:t>
            </w:r>
          </w:p>
        </w:tc>
        <w:tc>
          <w:tcPr>
            <w:tcW w:w="1777" w:type="dxa"/>
            <w:tcBorders>
              <w:top w:val="nil"/>
              <w:left w:val="single" w:sz="4" w:space="0" w:color="auto"/>
              <w:bottom w:val="nil"/>
              <w:right w:val="nil"/>
            </w:tcBorders>
          </w:tcPr>
          <w:p w:rsidR="006F01F3" w:rsidRPr="007775F6" w:rsidRDefault="006F01F3" w:rsidP="009E7A0E">
            <w:pPr>
              <w:keepNext/>
              <w:keepLines/>
              <w:jc w:val="center"/>
              <w:rPr>
                <w:sz w:val="18"/>
                <w:szCs w:val="18"/>
              </w:rPr>
            </w:pPr>
            <w:r w:rsidRPr="007775F6">
              <w:rPr>
                <w:sz w:val="18"/>
                <w:szCs w:val="18"/>
              </w:rPr>
              <w:t>IV = Critical</w:t>
            </w:r>
          </w:p>
        </w:tc>
        <w:tc>
          <w:tcPr>
            <w:tcW w:w="1698" w:type="dxa"/>
            <w:tcBorders>
              <w:top w:val="nil"/>
              <w:left w:val="nil"/>
              <w:bottom w:val="nil"/>
              <w:right w:val="nil"/>
            </w:tcBorders>
          </w:tcPr>
          <w:p w:rsidR="006F01F3" w:rsidRPr="007775F6" w:rsidRDefault="006F01F3" w:rsidP="009E7A0E">
            <w:pPr>
              <w:keepNext/>
              <w:keepLines/>
              <w:jc w:val="center"/>
              <w:rPr>
                <w:sz w:val="18"/>
                <w:szCs w:val="18"/>
              </w:rPr>
            </w:pPr>
            <w:r w:rsidRPr="007775F6">
              <w:rPr>
                <w:sz w:val="18"/>
                <w:szCs w:val="18"/>
              </w:rPr>
              <w:t>B = 75% - 97%</w:t>
            </w:r>
          </w:p>
        </w:tc>
      </w:tr>
      <w:tr w:rsidR="006F01F3" w:rsidRPr="007775F6" w:rsidTr="00227A1E">
        <w:trPr>
          <w:cantSplit/>
          <w:trHeight w:val="170"/>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723" w:type="dxa"/>
            <w:tcBorders>
              <w:left w:val="single" w:sz="4" w:space="0" w:color="auto"/>
            </w:tcBorders>
          </w:tcPr>
          <w:p w:rsidR="006F01F3" w:rsidRPr="007775F6" w:rsidRDefault="006F01F3" w:rsidP="00227A1E">
            <w:pPr>
              <w:keepNext/>
              <w:keepLines/>
              <w:spacing w:before="120"/>
              <w:jc w:val="center"/>
              <w:rPr>
                <w:sz w:val="20"/>
              </w:rPr>
            </w:pPr>
            <w:r w:rsidRPr="007775F6">
              <w:rPr>
                <w:sz w:val="20"/>
              </w:rPr>
              <w:t>D</w:t>
            </w:r>
          </w:p>
        </w:tc>
        <w:tc>
          <w:tcPr>
            <w:tcW w:w="1224" w:type="dxa"/>
            <w:tcBorders>
              <w:bottom w:val="single" w:sz="4" w:space="0" w:color="auto"/>
            </w:tcBorders>
            <w:shd w:val="pct15" w:color="auto" w:fill="FFFFFF"/>
          </w:tcPr>
          <w:p w:rsidR="006F01F3" w:rsidRPr="007775F6" w:rsidRDefault="006F01F3" w:rsidP="00227A1E">
            <w:pPr>
              <w:keepNext/>
              <w:keepLines/>
              <w:rPr>
                <w:sz w:val="20"/>
              </w:rPr>
            </w:pPr>
          </w:p>
        </w:tc>
        <w:tc>
          <w:tcPr>
            <w:tcW w:w="1224" w:type="dxa"/>
            <w:tcBorders>
              <w:top w:val="single" w:sz="4" w:space="0" w:color="auto"/>
            </w:tcBorders>
            <w:shd w:val="pct15" w:color="auto" w:fill="FFFFFF"/>
          </w:tcPr>
          <w:p w:rsidR="006F01F3" w:rsidRPr="007775F6" w:rsidRDefault="009E7A0E" w:rsidP="00227A1E">
            <w:pPr>
              <w:keepNext/>
              <w:keepLines/>
              <w:rPr>
                <w:sz w:val="20"/>
              </w:rPr>
            </w:pPr>
            <w:r w:rsidRPr="007775F6">
              <w:rPr>
                <w:sz w:val="20"/>
              </w:rPr>
              <w:t>8,9,10</w:t>
            </w:r>
          </w:p>
        </w:tc>
        <w:tc>
          <w:tcPr>
            <w:tcW w:w="1224" w:type="dxa"/>
            <w:tcBorders>
              <w:top w:val="single" w:sz="4" w:space="0" w:color="auto"/>
              <w:bottom w:val="single" w:sz="4" w:space="0" w:color="auto"/>
            </w:tcBorders>
            <w:shd w:val="clear" w:color="auto" w:fill="auto"/>
          </w:tcPr>
          <w:p w:rsidR="006F01F3" w:rsidRPr="007775F6" w:rsidRDefault="009E7A0E" w:rsidP="00227A1E">
            <w:pPr>
              <w:keepNext/>
              <w:keepLines/>
              <w:rPr>
                <w:sz w:val="20"/>
              </w:rPr>
            </w:pPr>
            <w:r w:rsidRPr="007775F6">
              <w:rPr>
                <w:sz w:val="20"/>
              </w:rPr>
              <w:t>7</w:t>
            </w:r>
          </w:p>
        </w:tc>
        <w:tc>
          <w:tcPr>
            <w:tcW w:w="1224" w:type="dxa"/>
            <w:tcBorders>
              <w:top w:val="single" w:sz="4" w:space="0" w:color="auto"/>
              <w:bottom w:val="single" w:sz="4" w:space="0" w:color="auto"/>
              <w:right w:val="single" w:sz="4" w:space="0" w:color="auto"/>
            </w:tcBorders>
            <w:shd w:val="clear" w:color="auto" w:fill="auto"/>
          </w:tcPr>
          <w:p w:rsidR="006F01F3" w:rsidRPr="007775F6" w:rsidRDefault="009E7A0E" w:rsidP="00227A1E">
            <w:pPr>
              <w:keepNext/>
              <w:keepLines/>
              <w:jc w:val="center"/>
              <w:rPr>
                <w:sz w:val="20"/>
              </w:rPr>
            </w:pPr>
            <w:r w:rsidRPr="007775F6">
              <w:rPr>
                <w:sz w:val="20"/>
              </w:rPr>
              <w:t>1</w:t>
            </w:r>
            <w:r w:rsidR="0057390E">
              <w:rPr>
                <w:sz w:val="20"/>
              </w:rPr>
              <w:t>,19</w:t>
            </w:r>
          </w:p>
        </w:tc>
        <w:tc>
          <w:tcPr>
            <w:tcW w:w="1224" w:type="dxa"/>
            <w:tcBorders>
              <w:right w:val="single" w:sz="4" w:space="0" w:color="auto"/>
            </w:tcBorders>
            <w:shd w:val="clear" w:color="auto" w:fill="auto"/>
          </w:tcPr>
          <w:p w:rsidR="006F01F3" w:rsidRPr="007775F6" w:rsidRDefault="006F01F3" w:rsidP="00227A1E">
            <w:pPr>
              <w:keepNext/>
              <w:keepLines/>
              <w:jc w:val="center"/>
              <w:rPr>
                <w:sz w:val="20"/>
              </w:rPr>
            </w:pPr>
          </w:p>
        </w:tc>
        <w:tc>
          <w:tcPr>
            <w:tcW w:w="1777" w:type="dxa"/>
            <w:tcBorders>
              <w:top w:val="nil"/>
              <w:left w:val="single" w:sz="4" w:space="0" w:color="auto"/>
              <w:bottom w:val="nil"/>
              <w:right w:val="nil"/>
            </w:tcBorders>
          </w:tcPr>
          <w:p w:rsidR="006F01F3" w:rsidRPr="007775F6" w:rsidRDefault="006F01F3" w:rsidP="009E7A0E">
            <w:pPr>
              <w:keepNext/>
              <w:keepLines/>
              <w:jc w:val="center"/>
              <w:rPr>
                <w:sz w:val="18"/>
                <w:szCs w:val="18"/>
              </w:rPr>
            </w:pPr>
            <w:r w:rsidRPr="007775F6">
              <w:rPr>
                <w:sz w:val="18"/>
                <w:szCs w:val="18"/>
              </w:rPr>
              <w:t>III = Significant</w:t>
            </w:r>
          </w:p>
        </w:tc>
        <w:tc>
          <w:tcPr>
            <w:tcW w:w="1698" w:type="dxa"/>
            <w:tcBorders>
              <w:top w:val="nil"/>
              <w:left w:val="nil"/>
              <w:bottom w:val="nil"/>
              <w:right w:val="nil"/>
            </w:tcBorders>
          </w:tcPr>
          <w:p w:rsidR="006F01F3" w:rsidRPr="007775F6" w:rsidRDefault="006F01F3" w:rsidP="009E7A0E">
            <w:pPr>
              <w:keepNext/>
              <w:keepLines/>
              <w:jc w:val="center"/>
              <w:rPr>
                <w:sz w:val="18"/>
                <w:szCs w:val="18"/>
              </w:rPr>
            </w:pPr>
            <w:r w:rsidRPr="007775F6">
              <w:rPr>
                <w:sz w:val="18"/>
                <w:szCs w:val="18"/>
              </w:rPr>
              <w:t>C = 50% - 74%</w:t>
            </w:r>
          </w:p>
        </w:tc>
      </w:tr>
      <w:tr w:rsidR="006F01F3" w:rsidRPr="007775F6" w:rsidTr="00227A1E">
        <w:trPr>
          <w:cantSplit/>
          <w:trHeight w:val="170"/>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723" w:type="dxa"/>
            <w:tcBorders>
              <w:left w:val="single" w:sz="4" w:space="0" w:color="auto"/>
            </w:tcBorders>
          </w:tcPr>
          <w:p w:rsidR="006F01F3" w:rsidRPr="007775F6" w:rsidRDefault="006F01F3" w:rsidP="00227A1E">
            <w:pPr>
              <w:keepNext/>
              <w:keepLines/>
              <w:spacing w:before="120"/>
              <w:jc w:val="center"/>
              <w:rPr>
                <w:sz w:val="20"/>
              </w:rPr>
            </w:pPr>
            <w:r w:rsidRPr="007775F6">
              <w:rPr>
                <w:sz w:val="20"/>
              </w:rPr>
              <w:t>E</w:t>
            </w:r>
          </w:p>
        </w:tc>
        <w:tc>
          <w:tcPr>
            <w:tcW w:w="1224" w:type="dxa"/>
            <w:tcBorders>
              <w:bottom w:val="single" w:sz="4" w:space="0" w:color="auto"/>
            </w:tcBorders>
            <w:shd w:val="pct15" w:color="auto" w:fill="FFFFFF"/>
          </w:tcPr>
          <w:p w:rsidR="006F01F3" w:rsidRPr="007775F6" w:rsidRDefault="006F01F3" w:rsidP="00227A1E">
            <w:pPr>
              <w:keepNext/>
              <w:keepLines/>
              <w:rPr>
                <w:sz w:val="20"/>
              </w:rPr>
            </w:pPr>
          </w:p>
        </w:tc>
        <w:tc>
          <w:tcPr>
            <w:tcW w:w="1224" w:type="dxa"/>
            <w:shd w:val="pct15" w:color="auto" w:fill="FFFFFF"/>
          </w:tcPr>
          <w:p w:rsidR="006F01F3" w:rsidRPr="007775F6" w:rsidRDefault="009E7A0E" w:rsidP="00227A1E">
            <w:pPr>
              <w:keepNext/>
              <w:keepLines/>
              <w:rPr>
                <w:sz w:val="20"/>
              </w:rPr>
            </w:pPr>
            <w:r w:rsidRPr="007775F6">
              <w:rPr>
                <w:sz w:val="20"/>
              </w:rPr>
              <w:t>12,16</w:t>
            </w:r>
          </w:p>
        </w:tc>
        <w:tc>
          <w:tcPr>
            <w:tcW w:w="1224" w:type="dxa"/>
            <w:tcBorders>
              <w:bottom w:val="single" w:sz="4" w:space="0" w:color="auto"/>
            </w:tcBorders>
            <w:shd w:val="clear" w:color="auto" w:fill="auto"/>
          </w:tcPr>
          <w:p w:rsidR="006F01F3" w:rsidRPr="007775F6" w:rsidRDefault="006F01F3" w:rsidP="00227A1E">
            <w:pPr>
              <w:keepNext/>
              <w:keepLines/>
              <w:rPr>
                <w:sz w:val="20"/>
              </w:rPr>
            </w:pPr>
            <w:r w:rsidRPr="007775F6">
              <w:rPr>
                <w:sz w:val="20"/>
              </w:rPr>
              <w:t xml:space="preserve">1, 2, </w:t>
            </w:r>
            <w:r w:rsidR="009E7A0E" w:rsidRPr="007775F6">
              <w:rPr>
                <w:sz w:val="20"/>
              </w:rPr>
              <w:t>14</w:t>
            </w:r>
          </w:p>
        </w:tc>
        <w:tc>
          <w:tcPr>
            <w:tcW w:w="1224" w:type="dxa"/>
            <w:tcBorders>
              <w:top w:val="single" w:sz="4" w:space="0" w:color="auto"/>
              <w:right w:val="single" w:sz="4" w:space="0" w:color="auto"/>
            </w:tcBorders>
            <w:shd w:val="clear" w:color="auto" w:fill="auto"/>
          </w:tcPr>
          <w:p w:rsidR="006F01F3" w:rsidRPr="007775F6" w:rsidRDefault="006F01F3" w:rsidP="00227A1E">
            <w:pPr>
              <w:keepNext/>
              <w:keepLines/>
              <w:jc w:val="center"/>
              <w:rPr>
                <w:sz w:val="20"/>
              </w:rPr>
            </w:pPr>
            <w:r w:rsidRPr="007775F6">
              <w:rPr>
                <w:sz w:val="20"/>
              </w:rPr>
              <w:t xml:space="preserve">4, 6, </w:t>
            </w:r>
            <w:r w:rsidR="009E7A0E" w:rsidRPr="007775F6">
              <w:rPr>
                <w:sz w:val="20"/>
              </w:rPr>
              <w:t>13,17</w:t>
            </w:r>
          </w:p>
        </w:tc>
        <w:tc>
          <w:tcPr>
            <w:tcW w:w="1224" w:type="dxa"/>
            <w:tcBorders>
              <w:top w:val="single" w:sz="4" w:space="0" w:color="auto"/>
              <w:bottom w:val="single" w:sz="4" w:space="0" w:color="auto"/>
              <w:right w:val="single" w:sz="4" w:space="0" w:color="auto"/>
            </w:tcBorders>
            <w:shd w:val="clear" w:color="auto" w:fill="auto"/>
          </w:tcPr>
          <w:p w:rsidR="006F01F3" w:rsidRPr="007775F6" w:rsidRDefault="009E7A0E" w:rsidP="00227A1E">
            <w:pPr>
              <w:keepNext/>
              <w:keepLines/>
              <w:jc w:val="center"/>
              <w:rPr>
                <w:sz w:val="20"/>
              </w:rPr>
            </w:pPr>
            <w:r w:rsidRPr="007775F6">
              <w:rPr>
                <w:sz w:val="20"/>
              </w:rPr>
              <w:t>11</w:t>
            </w:r>
          </w:p>
        </w:tc>
        <w:tc>
          <w:tcPr>
            <w:tcW w:w="1777" w:type="dxa"/>
            <w:tcBorders>
              <w:top w:val="nil"/>
              <w:left w:val="single" w:sz="4" w:space="0" w:color="auto"/>
              <w:bottom w:val="nil"/>
              <w:right w:val="nil"/>
            </w:tcBorders>
          </w:tcPr>
          <w:p w:rsidR="006F01F3" w:rsidRPr="007775F6" w:rsidRDefault="006F01F3" w:rsidP="009E7A0E">
            <w:pPr>
              <w:keepNext/>
              <w:keepLines/>
              <w:jc w:val="center"/>
              <w:rPr>
                <w:sz w:val="18"/>
                <w:szCs w:val="18"/>
              </w:rPr>
            </w:pPr>
            <w:r w:rsidRPr="007775F6">
              <w:rPr>
                <w:sz w:val="18"/>
                <w:szCs w:val="18"/>
              </w:rPr>
              <w:t>II = Marginal</w:t>
            </w:r>
          </w:p>
        </w:tc>
        <w:tc>
          <w:tcPr>
            <w:tcW w:w="1698" w:type="dxa"/>
            <w:tcBorders>
              <w:top w:val="nil"/>
              <w:left w:val="nil"/>
              <w:bottom w:val="nil"/>
              <w:right w:val="nil"/>
            </w:tcBorders>
          </w:tcPr>
          <w:p w:rsidR="006F01F3" w:rsidRPr="007775F6" w:rsidRDefault="006F01F3" w:rsidP="009E7A0E">
            <w:pPr>
              <w:keepNext/>
              <w:keepLines/>
              <w:jc w:val="center"/>
              <w:rPr>
                <w:sz w:val="18"/>
                <w:szCs w:val="18"/>
              </w:rPr>
            </w:pPr>
            <w:r w:rsidRPr="007775F6">
              <w:rPr>
                <w:sz w:val="18"/>
                <w:szCs w:val="18"/>
              </w:rPr>
              <w:t>D = 25% - 49%</w:t>
            </w:r>
          </w:p>
        </w:tc>
      </w:tr>
      <w:tr w:rsidR="006F01F3" w:rsidRPr="007775F6" w:rsidTr="00227A1E">
        <w:trPr>
          <w:cantSplit/>
          <w:trHeight w:val="170"/>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723" w:type="dxa"/>
            <w:tcBorders>
              <w:left w:val="single" w:sz="4" w:space="0" w:color="auto"/>
            </w:tcBorders>
          </w:tcPr>
          <w:p w:rsidR="006F01F3" w:rsidRPr="007775F6" w:rsidRDefault="006F01F3" w:rsidP="00227A1E">
            <w:pPr>
              <w:keepNext/>
              <w:keepLines/>
              <w:spacing w:before="120"/>
              <w:jc w:val="center"/>
              <w:rPr>
                <w:sz w:val="20"/>
              </w:rPr>
            </w:pPr>
            <w:r w:rsidRPr="007775F6">
              <w:rPr>
                <w:sz w:val="20"/>
              </w:rPr>
              <w:t>F</w:t>
            </w:r>
          </w:p>
        </w:tc>
        <w:tc>
          <w:tcPr>
            <w:tcW w:w="1224" w:type="dxa"/>
            <w:shd w:val="pct15" w:color="auto" w:fill="FFFFFF"/>
          </w:tcPr>
          <w:p w:rsidR="006F01F3" w:rsidRPr="007775F6" w:rsidRDefault="006F01F3" w:rsidP="00227A1E">
            <w:pPr>
              <w:keepNext/>
              <w:keepLines/>
              <w:rPr>
                <w:sz w:val="20"/>
              </w:rPr>
            </w:pPr>
          </w:p>
        </w:tc>
        <w:tc>
          <w:tcPr>
            <w:tcW w:w="1224" w:type="dxa"/>
            <w:shd w:val="pct15" w:color="auto" w:fill="FFFFFF"/>
          </w:tcPr>
          <w:p w:rsidR="006F01F3" w:rsidRPr="007775F6" w:rsidRDefault="006F01F3" w:rsidP="00227A1E">
            <w:pPr>
              <w:keepNext/>
              <w:keepLines/>
              <w:rPr>
                <w:sz w:val="20"/>
              </w:rPr>
            </w:pPr>
          </w:p>
        </w:tc>
        <w:tc>
          <w:tcPr>
            <w:tcW w:w="1224" w:type="dxa"/>
            <w:tcBorders>
              <w:top w:val="single" w:sz="4" w:space="0" w:color="auto"/>
            </w:tcBorders>
            <w:shd w:val="pct15" w:color="auto" w:fill="FFFFFF"/>
          </w:tcPr>
          <w:p w:rsidR="006F01F3" w:rsidRPr="007775F6" w:rsidRDefault="006F01F3" w:rsidP="00227A1E">
            <w:pPr>
              <w:keepNext/>
              <w:keepLines/>
              <w:rPr>
                <w:sz w:val="20"/>
              </w:rPr>
            </w:pPr>
            <w:r w:rsidRPr="007775F6">
              <w:rPr>
                <w:sz w:val="20"/>
              </w:rPr>
              <w:t>3, 5</w:t>
            </w:r>
          </w:p>
        </w:tc>
        <w:tc>
          <w:tcPr>
            <w:tcW w:w="1224" w:type="dxa"/>
            <w:tcBorders>
              <w:right w:val="single" w:sz="4" w:space="0" w:color="auto"/>
            </w:tcBorders>
            <w:shd w:val="clear" w:color="auto" w:fill="auto"/>
          </w:tcPr>
          <w:p w:rsidR="006F01F3" w:rsidRPr="007775F6" w:rsidRDefault="006F01F3" w:rsidP="00227A1E">
            <w:pPr>
              <w:keepNext/>
              <w:keepLines/>
              <w:jc w:val="center"/>
              <w:rPr>
                <w:sz w:val="20"/>
              </w:rPr>
            </w:pPr>
          </w:p>
        </w:tc>
        <w:tc>
          <w:tcPr>
            <w:tcW w:w="1224" w:type="dxa"/>
            <w:tcBorders>
              <w:right w:val="single" w:sz="4" w:space="0" w:color="auto"/>
            </w:tcBorders>
            <w:shd w:val="clear" w:color="auto" w:fill="auto"/>
          </w:tcPr>
          <w:p w:rsidR="006F01F3" w:rsidRPr="007775F6" w:rsidRDefault="006F01F3" w:rsidP="00227A1E">
            <w:pPr>
              <w:keepNext/>
              <w:keepLines/>
              <w:jc w:val="center"/>
              <w:rPr>
                <w:sz w:val="20"/>
              </w:rPr>
            </w:pPr>
          </w:p>
        </w:tc>
        <w:tc>
          <w:tcPr>
            <w:tcW w:w="1777" w:type="dxa"/>
            <w:tcBorders>
              <w:top w:val="nil"/>
              <w:left w:val="single" w:sz="4" w:space="0" w:color="auto"/>
              <w:bottom w:val="nil"/>
              <w:right w:val="nil"/>
            </w:tcBorders>
          </w:tcPr>
          <w:p w:rsidR="006F01F3" w:rsidRPr="007775F6" w:rsidRDefault="006F01F3" w:rsidP="009E7A0E">
            <w:pPr>
              <w:keepNext/>
              <w:keepLines/>
              <w:jc w:val="center"/>
              <w:rPr>
                <w:sz w:val="18"/>
                <w:szCs w:val="18"/>
              </w:rPr>
            </w:pPr>
            <w:r w:rsidRPr="007775F6">
              <w:rPr>
                <w:sz w:val="18"/>
                <w:szCs w:val="18"/>
              </w:rPr>
              <w:t>I = Negligible</w:t>
            </w:r>
          </w:p>
        </w:tc>
        <w:tc>
          <w:tcPr>
            <w:tcW w:w="1698" w:type="dxa"/>
            <w:tcBorders>
              <w:top w:val="nil"/>
              <w:left w:val="nil"/>
              <w:bottom w:val="nil"/>
              <w:right w:val="nil"/>
            </w:tcBorders>
          </w:tcPr>
          <w:p w:rsidR="006F01F3" w:rsidRPr="007775F6" w:rsidRDefault="006F01F3" w:rsidP="009E7A0E">
            <w:pPr>
              <w:keepNext/>
              <w:keepLines/>
              <w:jc w:val="center"/>
              <w:rPr>
                <w:sz w:val="18"/>
                <w:szCs w:val="18"/>
              </w:rPr>
            </w:pPr>
            <w:r w:rsidRPr="007775F6">
              <w:rPr>
                <w:sz w:val="18"/>
                <w:szCs w:val="18"/>
              </w:rPr>
              <w:t>E = 3% - 24%</w:t>
            </w:r>
          </w:p>
        </w:tc>
      </w:tr>
      <w:tr w:rsidR="006F01F3" w:rsidRPr="007775F6" w:rsidTr="00227A1E">
        <w:trPr>
          <w:cantSplit/>
          <w:trHeight w:val="170"/>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723" w:type="dxa"/>
            <w:tcBorders>
              <w:left w:val="single" w:sz="4" w:space="0" w:color="auto"/>
              <w:bottom w:val="single" w:sz="4" w:space="0" w:color="auto"/>
            </w:tcBorders>
          </w:tcPr>
          <w:p w:rsidR="006F01F3" w:rsidRPr="007775F6" w:rsidRDefault="006F01F3" w:rsidP="00227A1E">
            <w:pPr>
              <w:keepNext/>
              <w:keepLines/>
              <w:rPr>
                <w:sz w:val="20"/>
              </w:rPr>
            </w:pPr>
          </w:p>
        </w:tc>
        <w:tc>
          <w:tcPr>
            <w:tcW w:w="1224" w:type="dxa"/>
            <w:tcBorders>
              <w:bottom w:val="single" w:sz="4" w:space="0" w:color="auto"/>
            </w:tcBorders>
          </w:tcPr>
          <w:p w:rsidR="006F01F3" w:rsidRPr="007775F6" w:rsidRDefault="006F01F3" w:rsidP="00227A1E">
            <w:pPr>
              <w:keepNext/>
              <w:keepLines/>
              <w:spacing w:before="120"/>
              <w:jc w:val="center"/>
              <w:rPr>
                <w:sz w:val="20"/>
              </w:rPr>
            </w:pPr>
            <w:r w:rsidRPr="007775F6">
              <w:rPr>
                <w:sz w:val="20"/>
              </w:rPr>
              <w:t>I</w:t>
            </w:r>
          </w:p>
        </w:tc>
        <w:tc>
          <w:tcPr>
            <w:tcW w:w="1224" w:type="dxa"/>
            <w:tcBorders>
              <w:bottom w:val="single" w:sz="4" w:space="0" w:color="auto"/>
            </w:tcBorders>
          </w:tcPr>
          <w:p w:rsidR="006F01F3" w:rsidRPr="007775F6" w:rsidRDefault="006F01F3" w:rsidP="00227A1E">
            <w:pPr>
              <w:keepNext/>
              <w:keepLines/>
              <w:spacing w:before="120"/>
              <w:jc w:val="center"/>
              <w:rPr>
                <w:sz w:val="20"/>
              </w:rPr>
            </w:pPr>
            <w:r w:rsidRPr="007775F6">
              <w:rPr>
                <w:sz w:val="20"/>
              </w:rPr>
              <w:t>II</w:t>
            </w:r>
          </w:p>
        </w:tc>
        <w:tc>
          <w:tcPr>
            <w:tcW w:w="1224" w:type="dxa"/>
            <w:tcBorders>
              <w:bottom w:val="single" w:sz="4" w:space="0" w:color="auto"/>
            </w:tcBorders>
          </w:tcPr>
          <w:p w:rsidR="006F01F3" w:rsidRPr="007775F6" w:rsidRDefault="006F01F3" w:rsidP="00227A1E">
            <w:pPr>
              <w:keepNext/>
              <w:keepLines/>
              <w:spacing w:before="120"/>
              <w:jc w:val="center"/>
              <w:rPr>
                <w:sz w:val="20"/>
              </w:rPr>
            </w:pPr>
            <w:r w:rsidRPr="007775F6">
              <w:rPr>
                <w:sz w:val="20"/>
              </w:rPr>
              <w:t>III</w:t>
            </w:r>
          </w:p>
        </w:tc>
        <w:tc>
          <w:tcPr>
            <w:tcW w:w="1224" w:type="dxa"/>
            <w:tcBorders>
              <w:bottom w:val="single" w:sz="4" w:space="0" w:color="auto"/>
              <w:right w:val="single" w:sz="4" w:space="0" w:color="auto"/>
            </w:tcBorders>
          </w:tcPr>
          <w:p w:rsidR="006F01F3" w:rsidRPr="007775F6" w:rsidRDefault="006F01F3" w:rsidP="00227A1E">
            <w:pPr>
              <w:keepNext/>
              <w:keepLines/>
              <w:spacing w:before="120"/>
              <w:jc w:val="center"/>
              <w:rPr>
                <w:sz w:val="20"/>
              </w:rPr>
            </w:pPr>
            <w:r w:rsidRPr="007775F6">
              <w:rPr>
                <w:sz w:val="20"/>
              </w:rPr>
              <w:t>IV</w:t>
            </w:r>
          </w:p>
        </w:tc>
        <w:tc>
          <w:tcPr>
            <w:tcW w:w="1224" w:type="dxa"/>
            <w:tcBorders>
              <w:bottom w:val="single" w:sz="4" w:space="0" w:color="auto"/>
              <w:right w:val="single" w:sz="4" w:space="0" w:color="auto"/>
            </w:tcBorders>
          </w:tcPr>
          <w:p w:rsidR="006F01F3" w:rsidRPr="007775F6" w:rsidRDefault="006F01F3" w:rsidP="00227A1E">
            <w:pPr>
              <w:keepNext/>
              <w:keepLines/>
              <w:spacing w:before="120"/>
              <w:jc w:val="center"/>
              <w:rPr>
                <w:sz w:val="20"/>
              </w:rPr>
            </w:pPr>
            <w:r w:rsidRPr="007775F6">
              <w:rPr>
                <w:sz w:val="20"/>
              </w:rPr>
              <w:t>V</w:t>
            </w:r>
          </w:p>
        </w:tc>
        <w:tc>
          <w:tcPr>
            <w:tcW w:w="1777" w:type="dxa"/>
            <w:tcBorders>
              <w:top w:val="nil"/>
              <w:left w:val="single" w:sz="4" w:space="0" w:color="auto"/>
              <w:bottom w:val="nil"/>
              <w:right w:val="nil"/>
            </w:tcBorders>
          </w:tcPr>
          <w:p w:rsidR="006F01F3" w:rsidRPr="007775F6" w:rsidRDefault="006F01F3" w:rsidP="009E7A0E">
            <w:pPr>
              <w:keepNext/>
              <w:keepLines/>
              <w:jc w:val="center"/>
              <w:rPr>
                <w:sz w:val="18"/>
                <w:szCs w:val="18"/>
              </w:rPr>
            </w:pPr>
          </w:p>
        </w:tc>
        <w:tc>
          <w:tcPr>
            <w:tcW w:w="1698" w:type="dxa"/>
            <w:tcBorders>
              <w:top w:val="nil"/>
              <w:left w:val="nil"/>
              <w:bottom w:val="nil"/>
              <w:right w:val="nil"/>
            </w:tcBorders>
          </w:tcPr>
          <w:p w:rsidR="006F01F3" w:rsidRPr="007775F6" w:rsidRDefault="006F01F3" w:rsidP="009E7A0E">
            <w:pPr>
              <w:keepNext/>
              <w:keepLines/>
              <w:jc w:val="center"/>
              <w:rPr>
                <w:sz w:val="18"/>
                <w:szCs w:val="18"/>
              </w:rPr>
            </w:pPr>
            <w:r w:rsidRPr="007775F6">
              <w:rPr>
                <w:sz w:val="18"/>
                <w:szCs w:val="18"/>
              </w:rPr>
              <w:t xml:space="preserve">F = </w:t>
            </w:r>
            <w:r w:rsidRPr="007775F6">
              <w:rPr>
                <w:spacing w:val="-8"/>
                <w:sz w:val="18"/>
                <w:szCs w:val="18"/>
              </w:rPr>
              <w:t xml:space="preserve"> </w:t>
            </w:r>
            <w:r w:rsidRPr="007775F6">
              <w:rPr>
                <w:rFonts w:cs="Arial"/>
                <w:spacing w:val="-8"/>
                <w:sz w:val="18"/>
                <w:szCs w:val="18"/>
              </w:rPr>
              <w:t>≤</w:t>
            </w:r>
            <w:r w:rsidRPr="007775F6">
              <w:rPr>
                <w:spacing w:val="-8"/>
                <w:sz w:val="18"/>
                <w:szCs w:val="18"/>
              </w:rPr>
              <w:t>2%</w:t>
            </w:r>
          </w:p>
        </w:tc>
      </w:tr>
      <w:tr w:rsidR="006F01F3" w:rsidRPr="007775F6" w:rsidTr="00227A1E">
        <w:trPr>
          <w:cantSplit/>
          <w:trHeight w:val="642"/>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6843" w:type="dxa"/>
            <w:gridSpan w:val="6"/>
            <w:tcBorders>
              <w:left w:val="single" w:sz="4" w:space="0" w:color="auto"/>
              <w:bottom w:val="single" w:sz="4" w:space="0" w:color="auto"/>
              <w:right w:val="single" w:sz="4" w:space="0" w:color="auto"/>
            </w:tcBorders>
          </w:tcPr>
          <w:p w:rsidR="006F01F3" w:rsidRPr="007775F6" w:rsidRDefault="006F01F3" w:rsidP="00227A1E">
            <w:pPr>
              <w:keepNext/>
              <w:keepLines/>
              <w:spacing w:before="40"/>
              <w:jc w:val="center"/>
              <w:rPr>
                <w:b/>
                <w:sz w:val="20"/>
              </w:rPr>
            </w:pPr>
            <w:r w:rsidRPr="007775F6">
              <w:rPr>
                <w:b/>
                <w:sz w:val="20"/>
              </w:rPr>
              <w:t>Impact</w:t>
            </w:r>
          </w:p>
          <w:p w:rsidR="006F01F3" w:rsidRPr="007775F6" w:rsidRDefault="003F10E7" w:rsidP="00227A1E">
            <w:pPr>
              <w:keepNext/>
              <w:keepLines/>
              <w:rPr>
                <w:b/>
                <w:sz w:val="20"/>
              </w:rPr>
            </w:pPr>
            <w:r w:rsidRPr="007775F6">
              <w:rPr>
                <w:b/>
                <w:noProof/>
                <w:sz w:val="20"/>
              </w:rPr>
              <mc:AlternateContent>
                <mc:Choice Requires="wps">
                  <w:drawing>
                    <wp:anchor distT="0" distB="0" distL="114300" distR="114300" simplePos="0" relativeHeight="251658752" behindDoc="0" locked="0" layoutInCell="1" allowOverlap="1" wp14:anchorId="1DC7D39F" wp14:editId="160E4F5C">
                      <wp:simplePos x="0" y="0"/>
                      <wp:positionH relativeFrom="column">
                        <wp:posOffset>276225</wp:posOffset>
                      </wp:positionH>
                      <wp:positionV relativeFrom="paragraph">
                        <wp:posOffset>131445</wp:posOffset>
                      </wp:positionV>
                      <wp:extent cx="3553460" cy="5715"/>
                      <wp:effectExtent l="9525" t="55245" r="18415" b="5334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3460"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0.35pt" to="301.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">
                      <v:stroke endarrow="block"/>
                    </v:line>
                  </w:pict>
                </mc:Fallback>
              </mc:AlternateContent>
            </w:r>
          </w:p>
        </w:tc>
        <w:tc>
          <w:tcPr>
            <w:tcW w:w="1777" w:type="dxa"/>
            <w:tcBorders>
              <w:top w:val="nil"/>
              <w:left w:val="single" w:sz="4" w:space="0" w:color="auto"/>
              <w:bottom w:val="nil"/>
              <w:right w:val="nil"/>
            </w:tcBorders>
          </w:tcPr>
          <w:p w:rsidR="006F01F3" w:rsidRPr="007775F6" w:rsidRDefault="006F01F3" w:rsidP="00227A1E">
            <w:pPr>
              <w:keepNext/>
              <w:keepLines/>
            </w:pPr>
          </w:p>
        </w:tc>
        <w:tc>
          <w:tcPr>
            <w:tcW w:w="1698" w:type="dxa"/>
            <w:tcBorders>
              <w:top w:val="nil"/>
              <w:left w:val="nil"/>
              <w:bottom w:val="nil"/>
              <w:right w:val="nil"/>
            </w:tcBorders>
          </w:tcPr>
          <w:p w:rsidR="006F01F3" w:rsidRPr="007775F6" w:rsidRDefault="006F01F3" w:rsidP="00227A1E">
            <w:pPr>
              <w:keepNext/>
              <w:keepLines/>
            </w:pPr>
          </w:p>
        </w:tc>
      </w:tr>
    </w:tbl>
    <w:p w:rsidR="006F01F3" w:rsidRPr="007775F6" w:rsidRDefault="006F01F3" w:rsidP="006F01F3">
      <w:pPr>
        <w:jc w:val="both"/>
        <w:rPr>
          <w:rFonts w:cs="Arial"/>
          <w:b/>
          <w:color w:val="0000FF"/>
          <w:szCs w:val="22"/>
        </w:rPr>
      </w:pPr>
    </w:p>
    <w:p w:rsidR="007B4A87" w:rsidRPr="007775F6" w:rsidRDefault="007B4A87" w:rsidP="007B4A87">
      <w:pPr>
        <w:rPr>
          <w:bCs/>
          <w:szCs w:val="22"/>
        </w:rPr>
      </w:pPr>
    </w:p>
    <w:p w:rsidR="002E25A3" w:rsidRPr="007775F6" w:rsidRDefault="002E25A3"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7775F6" w:rsidRDefault="00871958" w:rsidP="007B4A87">
      <w:pPr>
        <w:rPr>
          <w:bCs/>
        </w:rPr>
      </w:pPr>
    </w:p>
    <w:p w:rsidR="00871958" w:rsidRPr="003F10E7" w:rsidRDefault="00871958" w:rsidP="007B4A87">
      <w:pPr>
        <w:rPr>
          <w:bCs/>
          <w:highlight w:val="yellow"/>
        </w:rPr>
      </w:pPr>
    </w:p>
    <w:p w:rsidR="00871958" w:rsidRPr="003F10E7" w:rsidRDefault="00871958" w:rsidP="00871958">
      <w:pPr>
        <w:rPr>
          <w:highlight w:val="yellow"/>
        </w:rPr>
      </w:pPr>
    </w:p>
    <w:p w:rsidR="00871958" w:rsidRPr="007775F6" w:rsidRDefault="00871958" w:rsidP="00871958">
      <w:pPr>
        <w:jc w:val="center"/>
        <w:outlineLvl w:val="0"/>
        <w:rPr>
          <w:b/>
        </w:rPr>
      </w:pPr>
      <w:r w:rsidRPr="007775F6">
        <w:rPr>
          <w:b/>
        </w:rPr>
        <w:t xml:space="preserve">Version Control </w:t>
      </w:r>
    </w:p>
    <w:p w:rsidR="00871958" w:rsidRPr="007775F6" w:rsidRDefault="00871958" w:rsidP="00871958">
      <w:pPr>
        <w:jc w:val="center"/>
        <w:outlineLvl w:val="0"/>
        <w:rPr>
          <w:b/>
        </w:rPr>
      </w:pPr>
    </w:p>
    <w:tbl>
      <w:tblPr>
        <w:tblStyle w:val="TableGrid"/>
        <w:tblW w:w="0" w:type="auto"/>
        <w:tblLook w:val="01E0" w:firstRow="1" w:lastRow="1" w:firstColumn="1" w:lastColumn="1" w:noHBand="0" w:noVBand="0"/>
      </w:tblPr>
      <w:tblGrid>
        <w:gridCol w:w="1548"/>
        <w:gridCol w:w="1800"/>
        <w:gridCol w:w="9540"/>
        <w:gridCol w:w="1286"/>
      </w:tblGrid>
      <w:tr w:rsidR="00871958" w:rsidRPr="007775F6" w:rsidTr="00227A1E">
        <w:tc>
          <w:tcPr>
            <w:tcW w:w="1548" w:type="dxa"/>
          </w:tcPr>
          <w:p w:rsidR="00871958" w:rsidRPr="007775F6" w:rsidRDefault="00871958" w:rsidP="00227A1E">
            <w:pPr>
              <w:jc w:val="center"/>
            </w:pPr>
          </w:p>
          <w:p w:rsidR="00871958" w:rsidRPr="007775F6" w:rsidRDefault="00871958" w:rsidP="00227A1E">
            <w:pPr>
              <w:jc w:val="center"/>
            </w:pPr>
            <w:r w:rsidRPr="007775F6">
              <w:t>Version No.</w:t>
            </w:r>
          </w:p>
          <w:p w:rsidR="00871958" w:rsidRPr="007775F6" w:rsidRDefault="00871958" w:rsidP="00227A1E">
            <w:pPr>
              <w:jc w:val="center"/>
            </w:pPr>
          </w:p>
        </w:tc>
        <w:tc>
          <w:tcPr>
            <w:tcW w:w="1800" w:type="dxa"/>
          </w:tcPr>
          <w:p w:rsidR="00871958" w:rsidRPr="007775F6" w:rsidRDefault="00871958" w:rsidP="00227A1E">
            <w:pPr>
              <w:jc w:val="center"/>
            </w:pPr>
          </w:p>
          <w:p w:rsidR="00871958" w:rsidRPr="007775F6" w:rsidRDefault="00871958" w:rsidP="00227A1E">
            <w:pPr>
              <w:jc w:val="center"/>
            </w:pPr>
            <w:r w:rsidRPr="007775F6">
              <w:t>Date</w:t>
            </w:r>
          </w:p>
        </w:tc>
        <w:tc>
          <w:tcPr>
            <w:tcW w:w="9540" w:type="dxa"/>
          </w:tcPr>
          <w:p w:rsidR="00871958" w:rsidRPr="007775F6" w:rsidRDefault="00871958" w:rsidP="00227A1E">
            <w:pPr>
              <w:jc w:val="center"/>
            </w:pPr>
          </w:p>
          <w:p w:rsidR="00871958" w:rsidRPr="007775F6" w:rsidRDefault="00871958" w:rsidP="00227A1E">
            <w:pPr>
              <w:jc w:val="center"/>
            </w:pPr>
            <w:r w:rsidRPr="007775F6">
              <w:t>Reason for Update / Significant Changes</w:t>
            </w:r>
          </w:p>
        </w:tc>
        <w:tc>
          <w:tcPr>
            <w:tcW w:w="1286" w:type="dxa"/>
          </w:tcPr>
          <w:p w:rsidR="00871958" w:rsidRPr="007775F6" w:rsidRDefault="00871958" w:rsidP="00227A1E">
            <w:pPr>
              <w:jc w:val="center"/>
            </w:pPr>
          </w:p>
          <w:p w:rsidR="00871958" w:rsidRPr="007775F6" w:rsidRDefault="00871958" w:rsidP="00227A1E">
            <w:pPr>
              <w:jc w:val="center"/>
            </w:pPr>
            <w:r w:rsidRPr="007775F6">
              <w:t>Made By</w:t>
            </w:r>
          </w:p>
        </w:tc>
      </w:tr>
      <w:tr w:rsidR="00871958" w:rsidRPr="007775F6" w:rsidTr="00227A1E">
        <w:tc>
          <w:tcPr>
            <w:tcW w:w="1548" w:type="dxa"/>
          </w:tcPr>
          <w:p w:rsidR="00871958" w:rsidRPr="007775F6" w:rsidRDefault="00871958" w:rsidP="00227A1E">
            <w:pPr>
              <w:spacing w:before="120" w:after="120"/>
              <w:jc w:val="center"/>
            </w:pPr>
            <w:r w:rsidRPr="007775F6">
              <w:t>.01</w:t>
            </w:r>
          </w:p>
        </w:tc>
        <w:tc>
          <w:tcPr>
            <w:tcW w:w="1800" w:type="dxa"/>
          </w:tcPr>
          <w:p w:rsidR="00E27FCF" w:rsidRPr="007775F6" w:rsidRDefault="007775F6" w:rsidP="00227A1E">
            <w:pPr>
              <w:spacing w:before="120" w:after="120"/>
              <w:jc w:val="center"/>
            </w:pPr>
            <w:r>
              <w:t>17/10/16</w:t>
            </w:r>
          </w:p>
        </w:tc>
        <w:tc>
          <w:tcPr>
            <w:tcW w:w="9540" w:type="dxa"/>
          </w:tcPr>
          <w:p w:rsidR="00871958" w:rsidRPr="007775F6" w:rsidRDefault="00871958" w:rsidP="00227A1E">
            <w:pPr>
              <w:spacing w:before="120" w:after="120"/>
            </w:pPr>
            <w:r w:rsidRPr="007775F6">
              <w:t>First draft</w:t>
            </w:r>
          </w:p>
        </w:tc>
        <w:tc>
          <w:tcPr>
            <w:tcW w:w="1286" w:type="dxa"/>
          </w:tcPr>
          <w:p w:rsidR="00871958" w:rsidRPr="007775F6" w:rsidRDefault="007775F6" w:rsidP="00227A1E">
            <w:pPr>
              <w:spacing w:before="120" w:after="120"/>
            </w:pPr>
            <w:r>
              <w:t>BW</w:t>
            </w:r>
          </w:p>
        </w:tc>
      </w:tr>
      <w:tr w:rsidR="00871958" w:rsidRPr="007775F6" w:rsidTr="00227A1E">
        <w:tc>
          <w:tcPr>
            <w:tcW w:w="1548" w:type="dxa"/>
          </w:tcPr>
          <w:p w:rsidR="00871958" w:rsidRPr="007775F6" w:rsidRDefault="00871958" w:rsidP="00227A1E">
            <w:pPr>
              <w:spacing w:before="120" w:after="120"/>
              <w:jc w:val="center"/>
            </w:pPr>
          </w:p>
        </w:tc>
        <w:tc>
          <w:tcPr>
            <w:tcW w:w="1800" w:type="dxa"/>
          </w:tcPr>
          <w:p w:rsidR="00871958" w:rsidRPr="007775F6" w:rsidRDefault="00871958" w:rsidP="00227A1E">
            <w:pPr>
              <w:spacing w:before="120" w:after="120"/>
              <w:jc w:val="center"/>
            </w:pPr>
          </w:p>
        </w:tc>
        <w:tc>
          <w:tcPr>
            <w:tcW w:w="9540" w:type="dxa"/>
          </w:tcPr>
          <w:p w:rsidR="00871958" w:rsidRPr="007775F6" w:rsidRDefault="00871958" w:rsidP="00227A1E">
            <w:pPr>
              <w:spacing w:before="120" w:after="120"/>
            </w:pPr>
          </w:p>
        </w:tc>
        <w:tc>
          <w:tcPr>
            <w:tcW w:w="1286" w:type="dxa"/>
          </w:tcPr>
          <w:p w:rsidR="00871958" w:rsidRPr="007775F6" w:rsidRDefault="00871958" w:rsidP="00227A1E">
            <w:pPr>
              <w:spacing w:before="120" w:after="120"/>
            </w:pPr>
          </w:p>
        </w:tc>
      </w:tr>
      <w:tr w:rsidR="00871958" w:rsidRPr="007775F6" w:rsidTr="00227A1E">
        <w:tc>
          <w:tcPr>
            <w:tcW w:w="1548" w:type="dxa"/>
          </w:tcPr>
          <w:p w:rsidR="00871958" w:rsidRPr="007775F6" w:rsidRDefault="00871958" w:rsidP="00227A1E">
            <w:pPr>
              <w:spacing w:before="120" w:after="120"/>
              <w:jc w:val="center"/>
            </w:pPr>
          </w:p>
        </w:tc>
        <w:tc>
          <w:tcPr>
            <w:tcW w:w="1800" w:type="dxa"/>
          </w:tcPr>
          <w:p w:rsidR="00871958" w:rsidRPr="007775F6" w:rsidRDefault="00871958" w:rsidP="00227A1E">
            <w:pPr>
              <w:spacing w:before="120" w:after="120"/>
              <w:jc w:val="center"/>
            </w:pPr>
          </w:p>
        </w:tc>
        <w:tc>
          <w:tcPr>
            <w:tcW w:w="9540" w:type="dxa"/>
          </w:tcPr>
          <w:p w:rsidR="00871958" w:rsidRPr="007775F6" w:rsidRDefault="00871958" w:rsidP="00227A1E">
            <w:pPr>
              <w:spacing w:before="120" w:after="120"/>
            </w:pPr>
          </w:p>
        </w:tc>
        <w:tc>
          <w:tcPr>
            <w:tcW w:w="1286" w:type="dxa"/>
          </w:tcPr>
          <w:p w:rsidR="00871958" w:rsidRPr="007775F6" w:rsidRDefault="00871958" w:rsidP="00227A1E">
            <w:pPr>
              <w:spacing w:before="120" w:after="120"/>
            </w:pPr>
          </w:p>
        </w:tc>
      </w:tr>
      <w:tr w:rsidR="00871958" w:rsidRPr="00FB07EC" w:rsidTr="00227A1E">
        <w:tc>
          <w:tcPr>
            <w:tcW w:w="1548" w:type="dxa"/>
          </w:tcPr>
          <w:p w:rsidR="00871958" w:rsidRPr="007775F6" w:rsidRDefault="00871958" w:rsidP="00227A1E">
            <w:pPr>
              <w:spacing w:before="120" w:after="120"/>
              <w:jc w:val="center"/>
            </w:pPr>
          </w:p>
        </w:tc>
        <w:tc>
          <w:tcPr>
            <w:tcW w:w="1800" w:type="dxa"/>
          </w:tcPr>
          <w:p w:rsidR="00871958" w:rsidRPr="007775F6" w:rsidRDefault="00871958" w:rsidP="00227A1E">
            <w:pPr>
              <w:spacing w:before="120" w:after="120"/>
              <w:jc w:val="center"/>
            </w:pPr>
          </w:p>
        </w:tc>
        <w:tc>
          <w:tcPr>
            <w:tcW w:w="9540" w:type="dxa"/>
          </w:tcPr>
          <w:p w:rsidR="00871958" w:rsidRPr="007775F6" w:rsidRDefault="00871958" w:rsidP="00227A1E">
            <w:pPr>
              <w:spacing w:before="120" w:after="120"/>
            </w:pPr>
          </w:p>
        </w:tc>
        <w:tc>
          <w:tcPr>
            <w:tcW w:w="1286" w:type="dxa"/>
          </w:tcPr>
          <w:p w:rsidR="00871958" w:rsidRPr="00A74114" w:rsidRDefault="00871958" w:rsidP="00227A1E">
            <w:pPr>
              <w:spacing w:before="120" w:after="120"/>
            </w:pPr>
          </w:p>
        </w:tc>
      </w:tr>
      <w:tr w:rsidR="00871958" w:rsidTr="00227A1E">
        <w:tc>
          <w:tcPr>
            <w:tcW w:w="1548" w:type="dxa"/>
          </w:tcPr>
          <w:p w:rsidR="00871958" w:rsidRPr="00A74114" w:rsidRDefault="00871958" w:rsidP="00227A1E">
            <w:pPr>
              <w:spacing w:before="120" w:after="120"/>
              <w:jc w:val="center"/>
            </w:pPr>
          </w:p>
        </w:tc>
        <w:tc>
          <w:tcPr>
            <w:tcW w:w="1800" w:type="dxa"/>
          </w:tcPr>
          <w:p w:rsidR="00871958" w:rsidRPr="00A74114" w:rsidRDefault="00871958" w:rsidP="00227A1E">
            <w:pPr>
              <w:spacing w:before="120" w:after="120"/>
              <w:jc w:val="center"/>
            </w:pPr>
          </w:p>
        </w:tc>
        <w:tc>
          <w:tcPr>
            <w:tcW w:w="9540" w:type="dxa"/>
          </w:tcPr>
          <w:p w:rsidR="00871958" w:rsidRPr="00A74114" w:rsidRDefault="00871958" w:rsidP="00227A1E">
            <w:pPr>
              <w:spacing w:before="120" w:after="120"/>
            </w:pPr>
          </w:p>
        </w:tc>
        <w:tc>
          <w:tcPr>
            <w:tcW w:w="1286" w:type="dxa"/>
          </w:tcPr>
          <w:p w:rsidR="00871958" w:rsidRPr="00A74114" w:rsidRDefault="00871958" w:rsidP="00227A1E">
            <w:pPr>
              <w:spacing w:before="120" w:after="120"/>
            </w:pPr>
          </w:p>
        </w:tc>
      </w:tr>
      <w:tr w:rsidR="00871958" w:rsidTr="00227A1E">
        <w:tc>
          <w:tcPr>
            <w:tcW w:w="1548" w:type="dxa"/>
          </w:tcPr>
          <w:p w:rsidR="00871958" w:rsidRPr="00A74114" w:rsidRDefault="00871958" w:rsidP="00227A1E">
            <w:pPr>
              <w:spacing w:before="120" w:after="120"/>
              <w:jc w:val="center"/>
              <w:rPr>
                <w:b/>
              </w:rPr>
            </w:pPr>
          </w:p>
        </w:tc>
        <w:tc>
          <w:tcPr>
            <w:tcW w:w="1800" w:type="dxa"/>
          </w:tcPr>
          <w:p w:rsidR="00871958" w:rsidRPr="00A74114" w:rsidRDefault="00871958" w:rsidP="00227A1E">
            <w:pPr>
              <w:spacing w:before="120" w:after="120"/>
              <w:rPr>
                <w:b/>
              </w:rPr>
            </w:pPr>
          </w:p>
        </w:tc>
        <w:tc>
          <w:tcPr>
            <w:tcW w:w="9540" w:type="dxa"/>
          </w:tcPr>
          <w:p w:rsidR="00871958" w:rsidRPr="00A74114" w:rsidRDefault="00871958" w:rsidP="00227A1E">
            <w:pPr>
              <w:spacing w:before="120" w:after="120"/>
              <w:rPr>
                <w:b/>
              </w:rPr>
            </w:pPr>
          </w:p>
        </w:tc>
        <w:tc>
          <w:tcPr>
            <w:tcW w:w="1286" w:type="dxa"/>
          </w:tcPr>
          <w:p w:rsidR="00871958" w:rsidRPr="00A74114" w:rsidRDefault="00871958" w:rsidP="00227A1E">
            <w:pPr>
              <w:spacing w:before="120" w:after="120"/>
              <w:rPr>
                <w:b/>
              </w:rPr>
            </w:pPr>
          </w:p>
        </w:tc>
      </w:tr>
      <w:tr w:rsidR="00871958" w:rsidTr="00227A1E">
        <w:tc>
          <w:tcPr>
            <w:tcW w:w="1548" w:type="dxa"/>
          </w:tcPr>
          <w:p w:rsidR="00871958" w:rsidRPr="00A74114" w:rsidRDefault="00871958" w:rsidP="00227A1E">
            <w:pPr>
              <w:spacing w:before="120" w:after="120"/>
              <w:jc w:val="center"/>
              <w:rPr>
                <w:b/>
              </w:rPr>
            </w:pPr>
          </w:p>
        </w:tc>
        <w:tc>
          <w:tcPr>
            <w:tcW w:w="1800" w:type="dxa"/>
          </w:tcPr>
          <w:p w:rsidR="00871958" w:rsidRPr="00A74114" w:rsidRDefault="00871958" w:rsidP="00227A1E">
            <w:pPr>
              <w:spacing w:before="120" w:after="120"/>
              <w:rPr>
                <w:b/>
              </w:rPr>
            </w:pPr>
          </w:p>
        </w:tc>
        <w:tc>
          <w:tcPr>
            <w:tcW w:w="9540" w:type="dxa"/>
          </w:tcPr>
          <w:p w:rsidR="00871958" w:rsidRPr="00A74114" w:rsidRDefault="00871958" w:rsidP="00227A1E">
            <w:pPr>
              <w:spacing w:before="120" w:after="120"/>
              <w:rPr>
                <w:b/>
              </w:rPr>
            </w:pPr>
          </w:p>
        </w:tc>
        <w:tc>
          <w:tcPr>
            <w:tcW w:w="1286" w:type="dxa"/>
          </w:tcPr>
          <w:p w:rsidR="00871958" w:rsidRPr="00A74114" w:rsidRDefault="00871958" w:rsidP="00227A1E">
            <w:pPr>
              <w:spacing w:before="120" w:after="120"/>
              <w:rPr>
                <w:b/>
              </w:rPr>
            </w:pPr>
          </w:p>
        </w:tc>
      </w:tr>
      <w:tr w:rsidR="00871958" w:rsidTr="00227A1E">
        <w:tc>
          <w:tcPr>
            <w:tcW w:w="1548" w:type="dxa"/>
          </w:tcPr>
          <w:p w:rsidR="00871958" w:rsidRPr="00A74114" w:rsidRDefault="00871958" w:rsidP="00227A1E">
            <w:pPr>
              <w:spacing w:before="120" w:after="120"/>
              <w:jc w:val="center"/>
              <w:rPr>
                <w:b/>
              </w:rPr>
            </w:pPr>
          </w:p>
        </w:tc>
        <w:tc>
          <w:tcPr>
            <w:tcW w:w="1800" w:type="dxa"/>
          </w:tcPr>
          <w:p w:rsidR="00871958" w:rsidRPr="00A74114" w:rsidRDefault="00871958" w:rsidP="00227A1E">
            <w:pPr>
              <w:spacing w:before="120" w:after="120"/>
              <w:rPr>
                <w:b/>
              </w:rPr>
            </w:pPr>
          </w:p>
        </w:tc>
        <w:tc>
          <w:tcPr>
            <w:tcW w:w="9540" w:type="dxa"/>
          </w:tcPr>
          <w:p w:rsidR="00871958" w:rsidRPr="00A74114" w:rsidRDefault="00871958" w:rsidP="00227A1E">
            <w:pPr>
              <w:spacing w:before="120" w:after="120"/>
              <w:rPr>
                <w:b/>
              </w:rPr>
            </w:pPr>
          </w:p>
        </w:tc>
        <w:tc>
          <w:tcPr>
            <w:tcW w:w="1286" w:type="dxa"/>
          </w:tcPr>
          <w:p w:rsidR="00871958" w:rsidRPr="00A74114" w:rsidRDefault="00871958" w:rsidP="00227A1E">
            <w:pPr>
              <w:spacing w:before="120" w:after="120"/>
              <w:rPr>
                <w:b/>
              </w:rPr>
            </w:pPr>
          </w:p>
        </w:tc>
      </w:tr>
      <w:tr w:rsidR="00871958" w:rsidTr="00227A1E">
        <w:tc>
          <w:tcPr>
            <w:tcW w:w="1548" w:type="dxa"/>
          </w:tcPr>
          <w:p w:rsidR="00871958" w:rsidRPr="00A74114" w:rsidRDefault="00871958" w:rsidP="00227A1E">
            <w:pPr>
              <w:spacing w:before="120" w:after="120"/>
              <w:jc w:val="center"/>
              <w:rPr>
                <w:b/>
              </w:rPr>
            </w:pPr>
          </w:p>
        </w:tc>
        <w:tc>
          <w:tcPr>
            <w:tcW w:w="1800" w:type="dxa"/>
          </w:tcPr>
          <w:p w:rsidR="00871958" w:rsidRPr="00A74114" w:rsidRDefault="00871958" w:rsidP="00227A1E">
            <w:pPr>
              <w:spacing w:before="120" w:after="120"/>
              <w:rPr>
                <w:b/>
              </w:rPr>
            </w:pPr>
          </w:p>
        </w:tc>
        <w:tc>
          <w:tcPr>
            <w:tcW w:w="9540" w:type="dxa"/>
          </w:tcPr>
          <w:p w:rsidR="00871958" w:rsidRPr="00A74114" w:rsidRDefault="00871958" w:rsidP="00227A1E">
            <w:pPr>
              <w:spacing w:before="120" w:after="120"/>
              <w:rPr>
                <w:b/>
              </w:rPr>
            </w:pPr>
          </w:p>
        </w:tc>
        <w:tc>
          <w:tcPr>
            <w:tcW w:w="1286" w:type="dxa"/>
          </w:tcPr>
          <w:p w:rsidR="00871958" w:rsidRPr="00A74114" w:rsidRDefault="00871958" w:rsidP="00227A1E">
            <w:pPr>
              <w:spacing w:before="120" w:after="120"/>
              <w:rPr>
                <w:b/>
              </w:rPr>
            </w:pPr>
          </w:p>
        </w:tc>
      </w:tr>
      <w:tr w:rsidR="00871958" w:rsidTr="00227A1E">
        <w:tc>
          <w:tcPr>
            <w:tcW w:w="1548" w:type="dxa"/>
          </w:tcPr>
          <w:p w:rsidR="00871958" w:rsidRPr="00A74114" w:rsidRDefault="00871958" w:rsidP="00227A1E">
            <w:pPr>
              <w:spacing w:before="120" w:after="120"/>
              <w:jc w:val="center"/>
              <w:rPr>
                <w:b/>
              </w:rPr>
            </w:pPr>
          </w:p>
        </w:tc>
        <w:tc>
          <w:tcPr>
            <w:tcW w:w="1800" w:type="dxa"/>
          </w:tcPr>
          <w:p w:rsidR="00871958" w:rsidRPr="00A74114" w:rsidRDefault="00871958" w:rsidP="00227A1E">
            <w:pPr>
              <w:spacing w:before="120" w:after="120"/>
              <w:rPr>
                <w:b/>
              </w:rPr>
            </w:pPr>
          </w:p>
        </w:tc>
        <w:tc>
          <w:tcPr>
            <w:tcW w:w="9540" w:type="dxa"/>
          </w:tcPr>
          <w:p w:rsidR="00871958" w:rsidRPr="00A74114" w:rsidRDefault="00871958" w:rsidP="00227A1E">
            <w:pPr>
              <w:spacing w:before="120" w:after="120"/>
              <w:rPr>
                <w:b/>
              </w:rPr>
            </w:pPr>
          </w:p>
        </w:tc>
        <w:tc>
          <w:tcPr>
            <w:tcW w:w="1286" w:type="dxa"/>
          </w:tcPr>
          <w:p w:rsidR="00871958" w:rsidRPr="00A74114" w:rsidRDefault="00871958" w:rsidP="00227A1E">
            <w:pPr>
              <w:spacing w:before="120" w:after="120"/>
              <w:rPr>
                <w:b/>
              </w:rPr>
            </w:pPr>
          </w:p>
        </w:tc>
      </w:tr>
      <w:tr w:rsidR="00871958" w:rsidTr="00227A1E">
        <w:tc>
          <w:tcPr>
            <w:tcW w:w="1548" w:type="dxa"/>
          </w:tcPr>
          <w:p w:rsidR="00871958" w:rsidRPr="00A74114" w:rsidRDefault="00871958" w:rsidP="00227A1E">
            <w:pPr>
              <w:spacing w:before="120" w:after="120"/>
              <w:jc w:val="center"/>
              <w:rPr>
                <w:b/>
              </w:rPr>
            </w:pPr>
          </w:p>
        </w:tc>
        <w:tc>
          <w:tcPr>
            <w:tcW w:w="1800" w:type="dxa"/>
          </w:tcPr>
          <w:p w:rsidR="00871958" w:rsidRPr="00A74114" w:rsidRDefault="00871958" w:rsidP="00227A1E">
            <w:pPr>
              <w:spacing w:before="120" w:after="120"/>
              <w:rPr>
                <w:b/>
              </w:rPr>
            </w:pPr>
          </w:p>
        </w:tc>
        <w:tc>
          <w:tcPr>
            <w:tcW w:w="9540" w:type="dxa"/>
          </w:tcPr>
          <w:p w:rsidR="00871958" w:rsidRPr="00A74114" w:rsidRDefault="00871958" w:rsidP="00227A1E">
            <w:pPr>
              <w:spacing w:before="120" w:after="120"/>
              <w:rPr>
                <w:b/>
              </w:rPr>
            </w:pPr>
          </w:p>
        </w:tc>
        <w:tc>
          <w:tcPr>
            <w:tcW w:w="1286" w:type="dxa"/>
          </w:tcPr>
          <w:p w:rsidR="00871958" w:rsidRPr="00A74114" w:rsidRDefault="00871958" w:rsidP="00227A1E">
            <w:pPr>
              <w:spacing w:before="120" w:after="120"/>
              <w:rPr>
                <w:b/>
              </w:rPr>
            </w:pPr>
          </w:p>
        </w:tc>
      </w:tr>
      <w:tr w:rsidR="00871958" w:rsidTr="00227A1E">
        <w:tc>
          <w:tcPr>
            <w:tcW w:w="1548" w:type="dxa"/>
          </w:tcPr>
          <w:p w:rsidR="00871958" w:rsidRPr="00A74114" w:rsidRDefault="00871958" w:rsidP="00227A1E">
            <w:pPr>
              <w:spacing w:before="120" w:after="120"/>
              <w:jc w:val="center"/>
              <w:rPr>
                <w:b/>
              </w:rPr>
            </w:pPr>
          </w:p>
        </w:tc>
        <w:tc>
          <w:tcPr>
            <w:tcW w:w="1800" w:type="dxa"/>
          </w:tcPr>
          <w:p w:rsidR="00871958" w:rsidRPr="00A74114" w:rsidRDefault="00871958" w:rsidP="00227A1E">
            <w:pPr>
              <w:spacing w:before="120" w:after="120"/>
              <w:rPr>
                <w:b/>
              </w:rPr>
            </w:pPr>
          </w:p>
        </w:tc>
        <w:tc>
          <w:tcPr>
            <w:tcW w:w="9540" w:type="dxa"/>
          </w:tcPr>
          <w:p w:rsidR="00871958" w:rsidRPr="00A74114" w:rsidRDefault="00871958" w:rsidP="00227A1E">
            <w:pPr>
              <w:spacing w:before="120" w:after="120"/>
              <w:rPr>
                <w:b/>
              </w:rPr>
            </w:pPr>
          </w:p>
        </w:tc>
        <w:tc>
          <w:tcPr>
            <w:tcW w:w="1286" w:type="dxa"/>
          </w:tcPr>
          <w:p w:rsidR="00871958" w:rsidRPr="00A74114" w:rsidRDefault="00871958" w:rsidP="00227A1E">
            <w:pPr>
              <w:spacing w:before="120" w:after="120"/>
              <w:rPr>
                <w:b/>
              </w:rPr>
            </w:pPr>
          </w:p>
        </w:tc>
      </w:tr>
    </w:tbl>
    <w:p w:rsidR="00871958" w:rsidRPr="003F5F92" w:rsidRDefault="00871958" w:rsidP="00871958">
      <w:pPr>
        <w:rPr>
          <w:b/>
        </w:rPr>
      </w:pPr>
    </w:p>
    <w:p w:rsidR="00871958" w:rsidRDefault="00871958" w:rsidP="007B4A87">
      <w:pPr>
        <w:rPr>
          <w:bCs/>
        </w:rPr>
      </w:pPr>
    </w:p>
    <w:p w:rsidR="00871958" w:rsidRDefault="00871958" w:rsidP="007B4A87">
      <w:pPr>
        <w:rPr>
          <w:bCs/>
        </w:rPr>
      </w:pPr>
    </w:p>
    <w:p w:rsidR="002E25A3" w:rsidRDefault="002E25A3" w:rsidP="007B4A87">
      <w:pPr>
        <w:rPr>
          <w:bCs/>
        </w:rPr>
      </w:pPr>
    </w:p>
    <w:p w:rsidR="004063FA" w:rsidRPr="004063FA" w:rsidRDefault="004063FA">
      <w:bookmarkStart w:id="3" w:name="_GoBack"/>
      <w:bookmarkEnd w:id="3"/>
    </w:p>
    <w:sectPr w:rsidR="004063FA" w:rsidRPr="004063FA" w:rsidSect="00D0629C">
      <w:footerReference w:type="default" r:id="rId11"/>
      <w:pgSz w:w="16838" w:h="11906" w:orient="landscape"/>
      <w:pgMar w:top="902"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3C" w:rsidRDefault="00DC4D3C">
      <w:r>
        <w:separator/>
      </w:r>
    </w:p>
  </w:endnote>
  <w:endnote w:type="continuationSeparator" w:id="0">
    <w:p w:rsidR="00DC4D3C" w:rsidRDefault="00DC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26" w:rsidRDefault="006F2526" w:rsidP="00227A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3D7D">
      <w:rPr>
        <w:rStyle w:val="PageNumber"/>
        <w:noProof/>
      </w:rPr>
      <w:t>4</w:t>
    </w:r>
    <w:r>
      <w:rPr>
        <w:rStyle w:val="PageNumber"/>
      </w:rPr>
      <w:fldChar w:fldCharType="end"/>
    </w:r>
  </w:p>
  <w:p w:rsidR="006F2526" w:rsidRDefault="006F2526" w:rsidP="00227A1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26" w:rsidRDefault="006F2526" w:rsidP="00FD5DB9">
    <w:pPr>
      <w:pStyle w:val="Footer"/>
      <w:jc w:val="center"/>
    </w:pPr>
    <w:r>
      <w:rPr>
        <w:rStyle w:val="PageNumber"/>
      </w:rPr>
      <w:fldChar w:fldCharType="begin"/>
    </w:r>
    <w:r>
      <w:rPr>
        <w:rStyle w:val="PageNumber"/>
      </w:rPr>
      <w:instrText xml:space="preserve"> PAGE </w:instrText>
    </w:r>
    <w:r>
      <w:rPr>
        <w:rStyle w:val="PageNumber"/>
      </w:rPr>
      <w:fldChar w:fldCharType="separate"/>
    </w:r>
    <w:r w:rsidR="00A43D7D">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3C" w:rsidRDefault="00DC4D3C">
      <w:r>
        <w:separator/>
      </w:r>
    </w:p>
  </w:footnote>
  <w:footnote w:type="continuationSeparator" w:id="0">
    <w:p w:rsidR="00DC4D3C" w:rsidRDefault="00DC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D0B" w:rsidRDefault="00F15D0B">
    <w:pPr>
      <w:pStyle w:val="Header"/>
    </w:pPr>
    <w:r>
      <w:tab/>
    </w:r>
    <w:r>
      <w:tab/>
    </w:r>
    <w:r>
      <w:tab/>
    </w:r>
    <w:r>
      <w:tab/>
    </w:r>
    <w:r>
      <w:tab/>
    </w:r>
    <w:r>
      <w:tab/>
    </w:r>
    <w:r>
      <w:tab/>
    </w:r>
    <w:r>
      <w:tab/>
      <w:t>Appendix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060"/>
    <w:multiLevelType w:val="hybridMultilevel"/>
    <w:tmpl w:val="3A9279C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88A365E"/>
    <w:multiLevelType w:val="hybridMultilevel"/>
    <w:tmpl w:val="DD720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574FCB"/>
    <w:multiLevelType w:val="multilevel"/>
    <w:tmpl w:val="D3A2A5B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DC7A3A"/>
    <w:multiLevelType w:val="hybridMultilevel"/>
    <w:tmpl w:val="B7F6E29E"/>
    <w:lvl w:ilvl="0" w:tplc="C7A213D8">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7CF15B3"/>
    <w:multiLevelType w:val="hybridMultilevel"/>
    <w:tmpl w:val="74BA6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4E4B4E"/>
    <w:multiLevelType w:val="multilevel"/>
    <w:tmpl w:val="D3A2A5B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0E65321"/>
    <w:multiLevelType w:val="multilevel"/>
    <w:tmpl w:val="D3A2A5B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24C3D3E"/>
    <w:multiLevelType w:val="multilevel"/>
    <w:tmpl w:val="CCEE5EDE"/>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8">
    <w:nsid w:val="32935E91"/>
    <w:multiLevelType w:val="hybridMultilevel"/>
    <w:tmpl w:val="D05A8BC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9B05A7C"/>
    <w:multiLevelType w:val="hybridMultilevel"/>
    <w:tmpl w:val="29F4E306"/>
    <w:lvl w:ilvl="0" w:tplc="604A7D08">
      <w:start w:val="1"/>
      <w:numFmt w:val="bullet"/>
      <w:lvlText w:val=""/>
      <w:lvlJc w:val="left"/>
      <w:pPr>
        <w:tabs>
          <w:tab w:val="num" w:pos="558"/>
        </w:tabs>
        <w:ind w:left="558" w:hanging="360"/>
      </w:pPr>
      <w:rPr>
        <w:rFonts w:ascii="Wingdings" w:hAnsi="Wingdings" w:hint="default"/>
      </w:rPr>
    </w:lvl>
    <w:lvl w:ilvl="1" w:tplc="08090003" w:tentative="1">
      <w:start w:val="1"/>
      <w:numFmt w:val="bullet"/>
      <w:lvlText w:val="o"/>
      <w:lvlJc w:val="left"/>
      <w:pPr>
        <w:tabs>
          <w:tab w:val="num" w:pos="1998"/>
        </w:tabs>
        <w:ind w:left="1998" w:hanging="360"/>
      </w:pPr>
      <w:rPr>
        <w:rFonts w:ascii="Courier New" w:hAnsi="Courier New" w:cs="Courier New" w:hint="default"/>
      </w:rPr>
    </w:lvl>
    <w:lvl w:ilvl="2" w:tplc="08090005" w:tentative="1">
      <w:start w:val="1"/>
      <w:numFmt w:val="bullet"/>
      <w:lvlText w:val=""/>
      <w:lvlJc w:val="left"/>
      <w:pPr>
        <w:tabs>
          <w:tab w:val="num" w:pos="2718"/>
        </w:tabs>
        <w:ind w:left="2718" w:hanging="360"/>
      </w:pPr>
      <w:rPr>
        <w:rFonts w:ascii="Wingdings" w:hAnsi="Wingdings" w:hint="default"/>
      </w:rPr>
    </w:lvl>
    <w:lvl w:ilvl="3" w:tplc="08090001" w:tentative="1">
      <w:start w:val="1"/>
      <w:numFmt w:val="bullet"/>
      <w:lvlText w:val=""/>
      <w:lvlJc w:val="left"/>
      <w:pPr>
        <w:tabs>
          <w:tab w:val="num" w:pos="3438"/>
        </w:tabs>
        <w:ind w:left="3438" w:hanging="360"/>
      </w:pPr>
      <w:rPr>
        <w:rFonts w:ascii="Symbol" w:hAnsi="Symbol" w:hint="default"/>
      </w:rPr>
    </w:lvl>
    <w:lvl w:ilvl="4" w:tplc="08090003" w:tentative="1">
      <w:start w:val="1"/>
      <w:numFmt w:val="bullet"/>
      <w:lvlText w:val="o"/>
      <w:lvlJc w:val="left"/>
      <w:pPr>
        <w:tabs>
          <w:tab w:val="num" w:pos="4158"/>
        </w:tabs>
        <w:ind w:left="4158" w:hanging="360"/>
      </w:pPr>
      <w:rPr>
        <w:rFonts w:ascii="Courier New" w:hAnsi="Courier New" w:cs="Courier New" w:hint="default"/>
      </w:rPr>
    </w:lvl>
    <w:lvl w:ilvl="5" w:tplc="08090005" w:tentative="1">
      <w:start w:val="1"/>
      <w:numFmt w:val="bullet"/>
      <w:lvlText w:val=""/>
      <w:lvlJc w:val="left"/>
      <w:pPr>
        <w:tabs>
          <w:tab w:val="num" w:pos="4878"/>
        </w:tabs>
        <w:ind w:left="4878" w:hanging="360"/>
      </w:pPr>
      <w:rPr>
        <w:rFonts w:ascii="Wingdings" w:hAnsi="Wingdings" w:hint="default"/>
      </w:rPr>
    </w:lvl>
    <w:lvl w:ilvl="6" w:tplc="08090001" w:tentative="1">
      <w:start w:val="1"/>
      <w:numFmt w:val="bullet"/>
      <w:lvlText w:val=""/>
      <w:lvlJc w:val="left"/>
      <w:pPr>
        <w:tabs>
          <w:tab w:val="num" w:pos="5598"/>
        </w:tabs>
        <w:ind w:left="5598" w:hanging="360"/>
      </w:pPr>
      <w:rPr>
        <w:rFonts w:ascii="Symbol" w:hAnsi="Symbol" w:hint="default"/>
      </w:rPr>
    </w:lvl>
    <w:lvl w:ilvl="7" w:tplc="08090003" w:tentative="1">
      <w:start w:val="1"/>
      <w:numFmt w:val="bullet"/>
      <w:lvlText w:val="o"/>
      <w:lvlJc w:val="left"/>
      <w:pPr>
        <w:tabs>
          <w:tab w:val="num" w:pos="6318"/>
        </w:tabs>
        <w:ind w:left="6318" w:hanging="360"/>
      </w:pPr>
      <w:rPr>
        <w:rFonts w:ascii="Courier New" w:hAnsi="Courier New" w:cs="Courier New" w:hint="default"/>
      </w:rPr>
    </w:lvl>
    <w:lvl w:ilvl="8" w:tplc="08090005" w:tentative="1">
      <w:start w:val="1"/>
      <w:numFmt w:val="bullet"/>
      <w:lvlText w:val=""/>
      <w:lvlJc w:val="left"/>
      <w:pPr>
        <w:tabs>
          <w:tab w:val="num" w:pos="7038"/>
        </w:tabs>
        <w:ind w:left="7038" w:hanging="360"/>
      </w:pPr>
      <w:rPr>
        <w:rFonts w:ascii="Wingdings" w:hAnsi="Wingdings" w:hint="default"/>
      </w:rPr>
    </w:lvl>
  </w:abstractNum>
  <w:abstractNum w:abstractNumId="10">
    <w:nsid w:val="44DD0FF1"/>
    <w:multiLevelType w:val="hybridMultilevel"/>
    <w:tmpl w:val="9F3E88A6"/>
    <w:lvl w:ilvl="0" w:tplc="AED0D7C4">
      <w:start w:val="1"/>
      <w:numFmt w:val="bullet"/>
      <w:lvlText w:val=""/>
      <w:lvlJc w:val="left"/>
      <w:pPr>
        <w:tabs>
          <w:tab w:val="num" w:pos="397"/>
        </w:tabs>
        <w:ind w:left="397" w:hanging="397"/>
      </w:pPr>
      <w:rPr>
        <w:rFonts w:ascii="Symbol" w:hAnsi="Symbol" w:hint="default"/>
      </w:rPr>
    </w:lvl>
    <w:lvl w:ilvl="1" w:tplc="A80C5744">
      <w:start w:val="1"/>
      <w:numFmt w:val="bullet"/>
      <w:lvlText w:val=""/>
      <w:lvlJc w:val="left"/>
      <w:pPr>
        <w:tabs>
          <w:tab w:val="num" w:pos="890"/>
        </w:tabs>
        <w:ind w:left="890" w:hanging="17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5DD578AE"/>
    <w:multiLevelType w:val="hybridMultilevel"/>
    <w:tmpl w:val="FDA0A3EC"/>
    <w:lvl w:ilvl="0" w:tplc="AED0D7C4">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E2F76EF"/>
    <w:multiLevelType w:val="multilevel"/>
    <w:tmpl w:val="F12CB76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E7C77B6"/>
    <w:multiLevelType w:val="hybridMultilevel"/>
    <w:tmpl w:val="9C1EC4FE"/>
    <w:lvl w:ilvl="0" w:tplc="7E341EBC">
      <w:start w:val="1"/>
      <w:numFmt w:val="bullet"/>
      <w:lvlText w:val=""/>
      <w:lvlJc w:val="left"/>
      <w:pPr>
        <w:tabs>
          <w:tab w:val="num" w:pos="720"/>
        </w:tabs>
        <w:ind w:left="720" w:hanging="360"/>
      </w:pPr>
      <w:rPr>
        <w:rFonts w:ascii="Symbol" w:hAnsi="Symbol" w:hint="default"/>
      </w:rPr>
    </w:lvl>
    <w:lvl w:ilvl="1" w:tplc="63E82848" w:tentative="1">
      <w:start w:val="1"/>
      <w:numFmt w:val="lowerLetter"/>
      <w:lvlText w:val="%2."/>
      <w:lvlJc w:val="left"/>
      <w:pPr>
        <w:tabs>
          <w:tab w:val="num" w:pos="1440"/>
        </w:tabs>
        <w:ind w:left="1440" w:hanging="360"/>
      </w:pPr>
    </w:lvl>
    <w:lvl w:ilvl="2" w:tplc="B9FECBEA" w:tentative="1">
      <w:start w:val="1"/>
      <w:numFmt w:val="lowerRoman"/>
      <w:lvlText w:val="%3."/>
      <w:lvlJc w:val="right"/>
      <w:pPr>
        <w:tabs>
          <w:tab w:val="num" w:pos="2160"/>
        </w:tabs>
        <w:ind w:left="2160" w:hanging="180"/>
      </w:pPr>
    </w:lvl>
    <w:lvl w:ilvl="3" w:tplc="6ED0989E" w:tentative="1">
      <w:start w:val="1"/>
      <w:numFmt w:val="decimal"/>
      <w:lvlText w:val="%4."/>
      <w:lvlJc w:val="left"/>
      <w:pPr>
        <w:tabs>
          <w:tab w:val="num" w:pos="2880"/>
        </w:tabs>
        <w:ind w:left="2880" w:hanging="360"/>
      </w:pPr>
    </w:lvl>
    <w:lvl w:ilvl="4" w:tplc="84040D54" w:tentative="1">
      <w:start w:val="1"/>
      <w:numFmt w:val="lowerLetter"/>
      <w:lvlText w:val="%5."/>
      <w:lvlJc w:val="left"/>
      <w:pPr>
        <w:tabs>
          <w:tab w:val="num" w:pos="3600"/>
        </w:tabs>
        <w:ind w:left="3600" w:hanging="360"/>
      </w:pPr>
    </w:lvl>
    <w:lvl w:ilvl="5" w:tplc="9F8AE6F8" w:tentative="1">
      <w:start w:val="1"/>
      <w:numFmt w:val="lowerRoman"/>
      <w:lvlText w:val="%6."/>
      <w:lvlJc w:val="right"/>
      <w:pPr>
        <w:tabs>
          <w:tab w:val="num" w:pos="4320"/>
        </w:tabs>
        <w:ind w:left="4320" w:hanging="180"/>
      </w:pPr>
    </w:lvl>
    <w:lvl w:ilvl="6" w:tplc="7A521826" w:tentative="1">
      <w:start w:val="1"/>
      <w:numFmt w:val="decimal"/>
      <w:lvlText w:val="%7."/>
      <w:lvlJc w:val="left"/>
      <w:pPr>
        <w:tabs>
          <w:tab w:val="num" w:pos="5040"/>
        </w:tabs>
        <w:ind w:left="5040" w:hanging="360"/>
      </w:pPr>
    </w:lvl>
    <w:lvl w:ilvl="7" w:tplc="DFA0840C" w:tentative="1">
      <w:start w:val="1"/>
      <w:numFmt w:val="lowerLetter"/>
      <w:lvlText w:val="%8."/>
      <w:lvlJc w:val="left"/>
      <w:pPr>
        <w:tabs>
          <w:tab w:val="num" w:pos="5760"/>
        </w:tabs>
        <w:ind w:left="5760" w:hanging="360"/>
      </w:pPr>
    </w:lvl>
    <w:lvl w:ilvl="8" w:tplc="3F7CFE9A" w:tentative="1">
      <w:start w:val="1"/>
      <w:numFmt w:val="lowerRoman"/>
      <w:lvlText w:val="%9."/>
      <w:lvlJc w:val="right"/>
      <w:pPr>
        <w:tabs>
          <w:tab w:val="num" w:pos="6480"/>
        </w:tabs>
        <w:ind w:left="6480" w:hanging="180"/>
      </w:pPr>
    </w:lvl>
  </w:abstractNum>
  <w:abstractNum w:abstractNumId="14">
    <w:nsid w:val="612E6C76"/>
    <w:multiLevelType w:val="multilevel"/>
    <w:tmpl w:val="49909334"/>
    <w:lvl w:ilvl="0">
      <w:start w:val="1"/>
      <w:numFmt w:val="decimal"/>
      <w:pStyle w:val="Heading1"/>
      <w:lvlText w:val="%1"/>
      <w:lvlJc w:val="left"/>
      <w:pPr>
        <w:tabs>
          <w:tab w:val="num" w:pos="432"/>
        </w:tabs>
        <w:ind w:left="432" w:hanging="432"/>
      </w:pPr>
    </w:lvl>
    <w:lvl w:ilvl="1">
      <w:start w:val="1"/>
      <w:numFmt w:val="decimal"/>
      <w:pStyle w:val="StyleHeading2BoldNounderline"/>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nsid w:val="64D45263"/>
    <w:multiLevelType w:val="hybridMultilevel"/>
    <w:tmpl w:val="63202002"/>
    <w:lvl w:ilvl="0" w:tplc="0809000F">
      <w:start w:val="1"/>
      <w:numFmt w:val="decimal"/>
      <w:lvlText w:val="%1."/>
      <w:lvlJc w:val="left"/>
      <w:pPr>
        <w:tabs>
          <w:tab w:val="num" w:pos="360"/>
        </w:tabs>
        <w:ind w:left="360" w:hanging="360"/>
      </w:pPr>
    </w:lvl>
    <w:lvl w:ilvl="1" w:tplc="A80C5744">
      <w:start w:val="1"/>
      <w:numFmt w:val="bullet"/>
      <w:lvlText w:val=""/>
      <w:lvlJc w:val="left"/>
      <w:pPr>
        <w:tabs>
          <w:tab w:val="num" w:pos="890"/>
        </w:tabs>
        <w:ind w:left="890" w:hanging="17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6E5168B3"/>
    <w:multiLevelType w:val="hybridMultilevel"/>
    <w:tmpl w:val="9EFA4F1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70A81BF8"/>
    <w:multiLevelType w:val="multilevel"/>
    <w:tmpl w:val="D3A2A5B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3FF575B"/>
    <w:multiLevelType w:val="multilevel"/>
    <w:tmpl w:val="D3A2A5B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A3F0E25"/>
    <w:multiLevelType w:val="hybridMultilevel"/>
    <w:tmpl w:val="C87E081E"/>
    <w:lvl w:ilvl="0" w:tplc="ACB66A2E">
      <w:start w:val="1"/>
      <w:numFmt w:val="bullet"/>
      <w:lvlText w:val=""/>
      <w:lvlJc w:val="left"/>
      <w:pPr>
        <w:tabs>
          <w:tab w:val="num" w:pos="720"/>
        </w:tabs>
        <w:ind w:left="720" w:hanging="360"/>
      </w:pPr>
      <w:rPr>
        <w:rFonts w:ascii="Symbol" w:hAnsi="Symbol" w:hint="default"/>
      </w:rPr>
    </w:lvl>
    <w:lvl w:ilvl="1" w:tplc="E02EF7C0" w:tentative="1">
      <w:start w:val="1"/>
      <w:numFmt w:val="bullet"/>
      <w:lvlText w:val="o"/>
      <w:lvlJc w:val="left"/>
      <w:pPr>
        <w:tabs>
          <w:tab w:val="num" w:pos="1440"/>
        </w:tabs>
        <w:ind w:left="1440" w:hanging="360"/>
      </w:pPr>
      <w:rPr>
        <w:rFonts w:ascii="Courier New" w:hAnsi="Courier New" w:cs="Courier New" w:hint="default"/>
      </w:rPr>
    </w:lvl>
    <w:lvl w:ilvl="2" w:tplc="1A2C70E8" w:tentative="1">
      <w:start w:val="1"/>
      <w:numFmt w:val="bullet"/>
      <w:lvlText w:val=""/>
      <w:lvlJc w:val="left"/>
      <w:pPr>
        <w:tabs>
          <w:tab w:val="num" w:pos="2160"/>
        </w:tabs>
        <w:ind w:left="2160" w:hanging="360"/>
      </w:pPr>
      <w:rPr>
        <w:rFonts w:ascii="Wingdings" w:hAnsi="Wingdings" w:hint="default"/>
      </w:rPr>
    </w:lvl>
    <w:lvl w:ilvl="3" w:tplc="189439BA" w:tentative="1">
      <w:start w:val="1"/>
      <w:numFmt w:val="bullet"/>
      <w:lvlText w:val=""/>
      <w:lvlJc w:val="left"/>
      <w:pPr>
        <w:tabs>
          <w:tab w:val="num" w:pos="2880"/>
        </w:tabs>
        <w:ind w:left="2880" w:hanging="360"/>
      </w:pPr>
      <w:rPr>
        <w:rFonts w:ascii="Symbol" w:hAnsi="Symbol" w:hint="default"/>
      </w:rPr>
    </w:lvl>
    <w:lvl w:ilvl="4" w:tplc="E98635F4" w:tentative="1">
      <w:start w:val="1"/>
      <w:numFmt w:val="bullet"/>
      <w:lvlText w:val="o"/>
      <w:lvlJc w:val="left"/>
      <w:pPr>
        <w:tabs>
          <w:tab w:val="num" w:pos="3600"/>
        </w:tabs>
        <w:ind w:left="3600" w:hanging="360"/>
      </w:pPr>
      <w:rPr>
        <w:rFonts w:ascii="Courier New" w:hAnsi="Courier New" w:cs="Courier New" w:hint="default"/>
      </w:rPr>
    </w:lvl>
    <w:lvl w:ilvl="5" w:tplc="2A8EE170" w:tentative="1">
      <w:start w:val="1"/>
      <w:numFmt w:val="bullet"/>
      <w:lvlText w:val=""/>
      <w:lvlJc w:val="left"/>
      <w:pPr>
        <w:tabs>
          <w:tab w:val="num" w:pos="4320"/>
        </w:tabs>
        <w:ind w:left="4320" w:hanging="360"/>
      </w:pPr>
      <w:rPr>
        <w:rFonts w:ascii="Wingdings" w:hAnsi="Wingdings" w:hint="default"/>
      </w:rPr>
    </w:lvl>
    <w:lvl w:ilvl="6" w:tplc="474A555A" w:tentative="1">
      <w:start w:val="1"/>
      <w:numFmt w:val="bullet"/>
      <w:lvlText w:val=""/>
      <w:lvlJc w:val="left"/>
      <w:pPr>
        <w:tabs>
          <w:tab w:val="num" w:pos="5040"/>
        </w:tabs>
        <w:ind w:left="5040" w:hanging="360"/>
      </w:pPr>
      <w:rPr>
        <w:rFonts w:ascii="Symbol" w:hAnsi="Symbol" w:hint="default"/>
      </w:rPr>
    </w:lvl>
    <w:lvl w:ilvl="7" w:tplc="C29C666C" w:tentative="1">
      <w:start w:val="1"/>
      <w:numFmt w:val="bullet"/>
      <w:lvlText w:val="o"/>
      <w:lvlJc w:val="left"/>
      <w:pPr>
        <w:tabs>
          <w:tab w:val="num" w:pos="5760"/>
        </w:tabs>
        <w:ind w:left="5760" w:hanging="360"/>
      </w:pPr>
      <w:rPr>
        <w:rFonts w:ascii="Courier New" w:hAnsi="Courier New" w:cs="Courier New" w:hint="default"/>
      </w:rPr>
    </w:lvl>
    <w:lvl w:ilvl="8" w:tplc="DE84F99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19"/>
  </w:num>
  <w:num w:numId="4">
    <w:abstractNumId w:val="7"/>
  </w:num>
  <w:num w:numId="5">
    <w:abstractNumId w:val="2"/>
  </w:num>
  <w:num w:numId="6">
    <w:abstractNumId w:val="13"/>
  </w:num>
  <w:num w:numId="7">
    <w:abstractNumId w:val="3"/>
  </w:num>
  <w:num w:numId="8">
    <w:abstractNumId w:val="5"/>
  </w:num>
  <w:num w:numId="9">
    <w:abstractNumId w:val="4"/>
  </w:num>
  <w:num w:numId="10">
    <w:abstractNumId w:val="12"/>
  </w:num>
  <w:num w:numId="11">
    <w:abstractNumId w:val="0"/>
  </w:num>
  <w:num w:numId="12">
    <w:abstractNumId w:val="9"/>
  </w:num>
  <w:num w:numId="13">
    <w:abstractNumId w:val="16"/>
  </w:num>
  <w:num w:numId="14">
    <w:abstractNumId w:val="15"/>
  </w:num>
  <w:num w:numId="15">
    <w:abstractNumId w:val="8"/>
  </w:num>
  <w:num w:numId="16">
    <w:abstractNumId w:val="10"/>
  </w:num>
  <w:num w:numId="17">
    <w:abstractNumId w:val="11"/>
  </w:num>
  <w:num w:numId="18">
    <w:abstractNumId w:val="17"/>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B4"/>
    <w:rsid w:val="00004B35"/>
    <w:rsid w:val="00026C8E"/>
    <w:rsid w:val="00026CA8"/>
    <w:rsid w:val="000329ED"/>
    <w:rsid w:val="00035A13"/>
    <w:rsid w:val="00036B71"/>
    <w:rsid w:val="00056B51"/>
    <w:rsid w:val="00065E7A"/>
    <w:rsid w:val="000677DA"/>
    <w:rsid w:val="000763AC"/>
    <w:rsid w:val="000805E2"/>
    <w:rsid w:val="00080AAE"/>
    <w:rsid w:val="000843FB"/>
    <w:rsid w:val="00091585"/>
    <w:rsid w:val="00091E39"/>
    <w:rsid w:val="000B39C5"/>
    <w:rsid w:val="000B5D9B"/>
    <w:rsid w:val="000C0AB2"/>
    <w:rsid w:val="000C35AA"/>
    <w:rsid w:val="000D0DC2"/>
    <w:rsid w:val="000D1580"/>
    <w:rsid w:val="000D34B7"/>
    <w:rsid w:val="000D4B61"/>
    <w:rsid w:val="000D5840"/>
    <w:rsid w:val="000D5EFF"/>
    <w:rsid w:val="000D610B"/>
    <w:rsid w:val="000F4A7C"/>
    <w:rsid w:val="00101CAF"/>
    <w:rsid w:val="00111987"/>
    <w:rsid w:val="00112F49"/>
    <w:rsid w:val="00115831"/>
    <w:rsid w:val="00121BC5"/>
    <w:rsid w:val="00124DB3"/>
    <w:rsid w:val="001306D2"/>
    <w:rsid w:val="001321EB"/>
    <w:rsid w:val="00136A5A"/>
    <w:rsid w:val="00137790"/>
    <w:rsid w:val="00150B1D"/>
    <w:rsid w:val="00156166"/>
    <w:rsid w:val="00157CB7"/>
    <w:rsid w:val="00161C36"/>
    <w:rsid w:val="00167C0A"/>
    <w:rsid w:val="0017321F"/>
    <w:rsid w:val="001958AA"/>
    <w:rsid w:val="001A1A3D"/>
    <w:rsid w:val="001B07AC"/>
    <w:rsid w:val="001B1DF9"/>
    <w:rsid w:val="001B6243"/>
    <w:rsid w:val="001C5DE6"/>
    <w:rsid w:val="001D3ED2"/>
    <w:rsid w:val="001E0BFD"/>
    <w:rsid w:val="001E0DF9"/>
    <w:rsid w:val="00203F05"/>
    <w:rsid w:val="00206EDD"/>
    <w:rsid w:val="002076B8"/>
    <w:rsid w:val="002126C8"/>
    <w:rsid w:val="002179C9"/>
    <w:rsid w:val="00221A52"/>
    <w:rsid w:val="00222EAE"/>
    <w:rsid w:val="002255C4"/>
    <w:rsid w:val="002264B4"/>
    <w:rsid w:val="00227A1E"/>
    <w:rsid w:val="00231009"/>
    <w:rsid w:val="00246572"/>
    <w:rsid w:val="002741F2"/>
    <w:rsid w:val="00282E41"/>
    <w:rsid w:val="002846DF"/>
    <w:rsid w:val="00295125"/>
    <w:rsid w:val="002A11E7"/>
    <w:rsid w:val="002B42E8"/>
    <w:rsid w:val="002B6C2E"/>
    <w:rsid w:val="002B73FA"/>
    <w:rsid w:val="002D7570"/>
    <w:rsid w:val="002E18D2"/>
    <w:rsid w:val="002E25A3"/>
    <w:rsid w:val="002F064B"/>
    <w:rsid w:val="002F3AF5"/>
    <w:rsid w:val="002F44EA"/>
    <w:rsid w:val="00301BBA"/>
    <w:rsid w:val="00306286"/>
    <w:rsid w:val="00306FAA"/>
    <w:rsid w:val="00317BF8"/>
    <w:rsid w:val="00317ECF"/>
    <w:rsid w:val="00330561"/>
    <w:rsid w:val="003310FA"/>
    <w:rsid w:val="003327FC"/>
    <w:rsid w:val="00332B60"/>
    <w:rsid w:val="00333526"/>
    <w:rsid w:val="00342C33"/>
    <w:rsid w:val="003430A3"/>
    <w:rsid w:val="00345328"/>
    <w:rsid w:val="003572DB"/>
    <w:rsid w:val="003700FF"/>
    <w:rsid w:val="00373EFB"/>
    <w:rsid w:val="00395128"/>
    <w:rsid w:val="003A32B4"/>
    <w:rsid w:val="003A6F50"/>
    <w:rsid w:val="003D1F56"/>
    <w:rsid w:val="003D482E"/>
    <w:rsid w:val="003D7EA5"/>
    <w:rsid w:val="003E2081"/>
    <w:rsid w:val="003E664B"/>
    <w:rsid w:val="003E74E1"/>
    <w:rsid w:val="003F10E7"/>
    <w:rsid w:val="003F1E53"/>
    <w:rsid w:val="003F5F92"/>
    <w:rsid w:val="004005FB"/>
    <w:rsid w:val="004011C7"/>
    <w:rsid w:val="00401BF0"/>
    <w:rsid w:val="004063FA"/>
    <w:rsid w:val="0041203E"/>
    <w:rsid w:val="00425092"/>
    <w:rsid w:val="00427516"/>
    <w:rsid w:val="00440869"/>
    <w:rsid w:val="0044177C"/>
    <w:rsid w:val="00443B3A"/>
    <w:rsid w:val="00444E79"/>
    <w:rsid w:val="004459B3"/>
    <w:rsid w:val="00451668"/>
    <w:rsid w:val="004550A0"/>
    <w:rsid w:val="00477E9D"/>
    <w:rsid w:val="00492992"/>
    <w:rsid w:val="004B22B8"/>
    <w:rsid w:val="004B7311"/>
    <w:rsid w:val="004C1743"/>
    <w:rsid w:val="004D5854"/>
    <w:rsid w:val="004D6EA9"/>
    <w:rsid w:val="004D70AE"/>
    <w:rsid w:val="004F19E8"/>
    <w:rsid w:val="0052280C"/>
    <w:rsid w:val="00525A06"/>
    <w:rsid w:val="0053045E"/>
    <w:rsid w:val="00533A6C"/>
    <w:rsid w:val="005457ED"/>
    <w:rsid w:val="0055546D"/>
    <w:rsid w:val="00570089"/>
    <w:rsid w:val="00572A7B"/>
    <w:rsid w:val="0057390E"/>
    <w:rsid w:val="00585DAC"/>
    <w:rsid w:val="005875AB"/>
    <w:rsid w:val="00593098"/>
    <w:rsid w:val="005A0069"/>
    <w:rsid w:val="005B1CD0"/>
    <w:rsid w:val="005B213E"/>
    <w:rsid w:val="005D0069"/>
    <w:rsid w:val="005D2BBC"/>
    <w:rsid w:val="005E2CF3"/>
    <w:rsid w:val="005E72E1"/>
    <w:rsid w:val="005F0E0E"/>
    <w:rsid w:val="005F51CA"/>
    <w:rsid w:val="0060255F"/>
    <w:rsid w:val="0060583C"/>
    <w:rsid w:val="00606229"/>
    <w:rsid w:val="0061210B"/>
    <w:rsid w:val="006135CF"/>
    <w:rsid w:val="00623137"/>
    <w:rsid w:val="0063125B"/>
    <w:rsid w:val="006414F8"/>
    <w:rsid w:val="00646C4A"/>
    <w:rsid w:val="00646DE1"/>
    <w:rsid w:val="00660D0C"/>
    <w:rsid w:val="00661748"/>
    <w:rsid w:val="00661873"/>
    <w:rsid w:val="006619A4"/>
    <w:rsid w:val="00664765"/>
    <w:rsid w:val="0067133B"/>
    <w:rsid w:val="00686C22"/>
    <w:rsid w:val="006901DC"/>
    <w:rsid w:val="00694526"/>
    <w:rsid w:val="006949B0"/>
    <w:rsid w:val="006A6C0C"/>
    <w:rsid w:val="006B2440"/>
    <w:rsid w:val="006B7CC4"/>
    <w:rsid w:val="006C4D6B"/>
    <w:rsid w:val="006D30E5"/>
    <w:rsid w:val="006D6FCC"/>
    <w:rsid w:val="006D7689"/>
    <w:rsid w:val="006E16B9"/>
    <w:rsid w:val="006F01F3"/>
    <w:rsid w:val="006F2526"/>
    <w:rsid w:val="006F74F2"/>
    <w:rsid w:val="00700DE9"/>
    <w:rsid w:val="00702A69"/>
    <w:rsid w:val="00703178"/>
    <w:rsid w:val="0070337D"/>
    <w:rsid w:val="00706D7A"/>
    <w:rsid w:val="007120DA"/>
    <w:rsid w:val="007142B8"/>
    <w:rsid w:val="00716C2C"/>
    <w:rsid w:val="00726E4B"/>
    <w:rsid w:val="00733D91"/>
    <w:rsid w:val="0074726B"/>
    <w:rsid w:val="007475D5"/>
    <w:rsid w:val="00750066"/>
    <w:rsid w:val="007541AB"/>
    <w:rsid w:val="00760386"/>
    <w:rsid w:val="00762AEC"/>
    <w:rsid w:val="007775F6"/>
    <w:rsid w:val="007822A0"/>
    <w:rsid w:val="00783583"/>
    <w:rsid w:val="007A20AF"/>
    <w:rsid w:val="007B1654"/>
    <w:rsid w:val="007B4A87"/>
    <w:rsid w:val="007B73F9"/>
    <w:rsid w:val="007C5465"/>
    <w:rsid w:val="007C5EBD"/>
    <w:rsid w:val="007C7743"/>
    <w:rsid w:val="007D0FAC"/>
    <w:rsid w:val="007D42D0"/>
    <w:rsid w:val="007E4425"/>
    <w:rsid w:val="007F26F1"/>
    <w:rsid w:val="007F4015"/>
    <w:rsid w:val="0080028A"/>
    <w:rsid w:val="008130C3"/>
    <w:rsid w:val="00815ABB"/>
    <w:rsid w:val="00820F7E"/>
    <w:rsid w:val="0082444C"/>
    <w:rsid w:val="008318D5"/>
    <w:rsid w:val="00850E61"/>
    <w:rsid w:val="00860D98"/>
    <w:rsid w:val="00862B32"/>
    <w:rsid w:val="00862F49"/>
    <w:rsid w:val="00871958"/>
    <w:rsid w:val="00874A58"/>
    <w:rsid w:val="008806AA"/>
    <w:rsid w:val="008812DA"/>
    <w:rsid w:val="008828FB"/>
    <w:rsid w:val="008901DB"/>
    <w:rsid w:val="00890B65"/>
    <w:rsid w:val="008926F3"/>
    <w:rsid w:val="008B3EFA"/>
    <w:rsid w:val="008D0F08"/>
    <w:rsid w:val="008E7450"/>
    <w:rsid w:val="008F76D2"/>
    <w:rsid w:val="009051FC"/>
    <w:rsid w:val="009304B2"/>
    <w:rsid w:val="0093492D"/>
    <w:rsid w:val="0093662C"/>
    <w:rsid w:val="00937207"/>
    <w:rsid w:val="0094382F"/>
    <w:rsid w:val="0094613F"/>
    <w:rsid w:val="009516CB"/>
    <w:rsid w:val="00953929"/>
    <w:rsid w:val="00954E3C"/>
    <w:rsid w:val="00970550"/>
    <w:rsid w:val="0099048C"/>
    <w:rsid w:val="009915C4"/>
    <w:rsid w:val="00992600"/>
    <w:rsid w:val="00997577"/>
    <w:rsid w:val="009A2F17"/>
    <w:rsid w:val="009B44E3"/>
    <w:rsid w:val="009B61BB"/>
    <w:rsid w:val="009B7C12"/>
    <w:rsid w:val="009D042F"/>
    <w:rsid w:val="009D6183"/>
    <w:rsid w:val="009E7A0E"/>
    <w:rsid w:val="009F4AE8"/>
    <w:rsid w:val="009F4E13"/>
    <w:rsid w:val="009F6B15"/>
    <w:rsid w:val="00A0403F"/>
    <w:rsid w:val="00A05194"/>
    <w:rsid w:val="00A06DE0"/>
    <w:rsid w:val="00A15E5B"/>
    <w:rsid w:val="00A17691"/>
    <w:rsid w:val="00A20853"/>
    <w:rsid w:val="00A27608"/>
    <w:rsid w:val="00A27682"/>
    <w:rsid w:val="00A27738"/>
    <w:rsid w:val="00A30025"/>
    <w:rsid w:val="00A31490"/>
    <w:rsid w:val="00A32ECB"/>
    <w:rsid w:val="00A346FB"/>
    <w:rsid w:val="00A36B9D"/>
    <w:rsid w:val="00A4220C"/>
    <w:rsid w:val="00A43D7D"/>
    <w:rsid w:val="00A511AD"/>
    <w:rsid w:val="00A526EA"/>
    <w:rsid w:val="00A7303F"/>
    <w:rsid w:val="00A74883"/>
    <w:rsid w:val="00A74A48"/>
    <w:rsid w:val="00A76356"/>
    <w:rsid w:val="00A7663D"/>
    <w:rsid w:val="00A77DEB"/>
    <w:rsid w:val="00A86F87"/>
    <w:rsid w:val="00A906D1"/>
    <w:rsid w:val="00AA199F"/>
    <w:rsid w:val="00AB01D0"/>
    <w:rsid w:val="00AB3F43"/>
    <w:rsid w:val="00AB626C"/>
    <w:rsid w:val="00AC0517"/>
    <w:rsid w:val="00AD42D3"/>
    <w:rsid w:val="00AE19B7"/>
    <w:rsid w:val="00AF1706"/>
    <w:rsid w:val="00AF43A7"/>
    <w:rsid w:val="00AF5F4C"/>
    <w:rsid w:val="00B035B9"/>
    <w:rsid w:val="00B20C5F"/>
    <w:rsid w:val="00B259E4"/>
    <w:rsid w:val="00B34E06"/>
    <w:rsid w:val="00B375B4"/>
    <w:rsid w:val="00B41BF8"/>
    <w:rsid w:val="00B51275"/>
    <w:rsid w:val="00B565F4"/>
    <w:rsid w:val="00B67704"/>
    <w:rsid w:val="00B7148A"/>
    <w:rsid w:val="00B74E4B"/>
    <w:rsid w:val="00B75960"/>
    <w:rsid w:val="00B943FD"/>
    <w:rsid w:val="00BA6E60"/>
    <w:rsid w:val="00BC16F2"/>
    <w:rsid w:val="00BC1FF8"/>
    <w:rsid w:val="00BC3130"/>
    <w:rsid w:val="00BD68FB"/>
    <w:rsid w:val="00BD7A1F"/>
    <w:rsid w:val="00BE5C23"/>
    <w:rsid w:val="00BF0D61"/>
    <w:rsid w:val="00BF24F8"/>
    <w:rsid w:val="00C02BB2"/>
    <w:rsid w:val="00C04B4F"/>
    <w:rsid w:val="00C10587"/>
    <w:rsid w:val="00C2275D"/>
    <w:rsid w:val="00C249CE"/>
    <w:rsid w:val="00C26006"/>
    <w:rsid w:val="00C35D5A"/>
    <w:rsid w:val="00C36233"/>
    <w:rsid w:val="00C44D2D"/>
    <w:rsid w:val="00C53718"/>
    <w:rsid w:val="00C65CB7"/>
    <w:rsid w:val="00C730F3"/>
    <w:rsid w:val="00C7561B"/>
    <w:rsid w:val="00C75A5C"/>
    <w:rsid w:val="00C85BEC"/>
    <w:rsid w:val="00C85F49"/>
    <w:rsid w:val="00C8702C"/>
    <w:rsid w:val="00C95B7B"/>
    <w:rsid w:val="00CB5CD2"/>
    <w:rsid w:val="00CC5D1E"/>
    <w:rsid w:val="00CD7040"/>
    <w:rsid w:val="00CE47B3"/>
    <w:rsid w:val="00CF1D16"/>
    <w:rsid w:val="00CF521C"/>
    <w:rsid w:val="00D0629C"/>
    <w:rsid w:val="00D12303"/>
    <w:rsid w:val="00D16165"/>
    <w:rsid w:val="00D21C6D"/>
    <w:rsid w:val="00D23F31"/>
    <w:rsid w:val="00D2712E"/>
    <w:rsid w:val="00D27679"/>
    <w:rsid w:val="00D35D0C"/>
    <w:rsid w:val="00D36907"/>
    <w:rsid w:val="00D373DB"/>
    <w:rsid w:val="00D40BDC"/>
    <w:rsid w:val="00D4465B"/>
    <w:rsid w:val="00D5502E"/>
    <w:rsid w:val="00D604A9"/>
    <w:rsid w:val="00D77A1D"/>
    <w:rsid w:val="00D82545"/>
    <w:rsid w:val="00DA287D"/>
    <w:rsid w:val="00DA52F2"/>
    <w:rsid w:val="00DB0165"/>
    <w:rsid w:val="00DB0B2B"/>
    <w:rsid w:val="00DB1BB5"/>
    <w:rsid w:val="00DC2D90"/>
    <w:rsid w:val="00DC4D3C"/>
    <w:rsid w:val="00DC5A5E"/>
    <w:rsid w:val="00DD381C"/>
    <w:rsid w:val="00DD7AF7"/>
    <w:rsid w:val="00DE0152"/>
    <w:rsid w:val="00DF54C7"/>
    <w:rsid w:val="00E1209D"/>
    <w:rsid w:val="00E24B94"/>
    <w:rsid w:val="00E27FCF"/>
    <w:rsid w:val="00E31180"/>
    <w:rsid w:val="00E31AB7"/>
    <w:rsid w:val="00E33325"/>
    <w:rsid w:val="00E33F10"/>
    <w:rsid w:val="00E3559E"/>
    <w:rsid w:val="00E43DF0"/>
    <w:rsid w:val="00E47EB5"/>
    <w:rsid w:val="00E51E56"/>
    <w:rsid w:val="00E573B2"/>
    <w:rsid w:val="00E60084"/>
    <w:rsid w:val="00E6692C"/>
    <w:rsid w:val="00E7555A"/>
    <w:rsid w:val="00E8274C"/>
    <w:rsid w:val="00E915FB"/>
    <w:rsid w:val="00E92580"/>
    <w:rsid w:val="00EB4116"/>
    <w:rsid w:val="00ED02F3"/>
    <w:rsid w:val="00ED3259"/>
    <w:rsid w:val="00ED5762"/>
    <w:rsid w:val="00EE191C"/>
    <w:rsid w:val="00EE1B97"/>
    <w:rsid w:val="00EE780A"/>
    <w:rsid w:val="00EF2725"/>
    <w:rsid w:val="00EF37C0"/>
    <w:rsid w:val="00F11F24"/>
    <w:rsid w:val="00F126CC"/>
    <w:rsid w:val="00F15D0B"/>
    <w:rsid w:val="00F34DB7"/>
    <w:rsid w:val="00F40568"/>
    <w:rsid w:val="00F44B72"/>
    <w:rsid w:val="00F61379"/>
    <w:rsid w:val="00F6379A"/>
    <w:rsid w:val="00F64402"/>
    <w:rsid w:val="00F6461E"/>
    <w:rsid w:val="00F64AFF"/>
    <w:rsid w:val="00F65006"/>
    <w:rsid w:val="00F67BC5"/>
    <w:rsid w:val="00F74198"/>
    <w:rsid w:val="00F80AB2"/>
    <w:rsid w:val="00F8139E"/>
    <w:rsid w:val="00F8467D"/>
    <w:rsid w:val="00F87D84"/>
    <w:rsid w:val="00F9127D"/>
    <w:rsid w:val="00F97C4A"/>
    <w:rsid w:val="00FB07E0"/>
    <w:rsid w:val="00FB07EC"/>
    <w:rsid w:val="00FB6B3A"/>
    <w:rsid w:val="00FB79FC"/>
    <w:rsid w:val="00FC1EF7"/>
    <w:rsid w:val="00FC218F"/>
    <w:rsid w:val="00FC5907"/>
    <w:rsid w:val="00FC6AD3"/>
    <w:rsid w:val="00FC7441"/>
    <w:rsid w:val="00FD28A8"/>
    <w:rsid w:val="00FD3621"/>
    <w:rsid w:val="00FD52EF"/>
    <w:rsid w:val="00FD5DB9"/>
    <w:rsid w:val="00FD6C8C"/>
    <w:rsid w:val="00FE0EFC"/>
    <w:rsid w:val="00FE2585"/>
    <w:rsid w:val="00FF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5B4"/>
    <w:rPr>
      <w:rFonts w:ascii="Arial" w:hAnsi="Arial"/>
      <w:sz w:val="22"/>
      <w:szCs w:val="24"/>
    </w:rPr>
  </w:style>
  <w:style w:type="paragraph" w:styleId="Heading1">
    <w:name w:val="heading 1"/>
    <w:basedOn w:val="Normal"/>
    <w:next w:val="Normal"/>
    <w:qFormat/>
    <w:rsid w:val="00B375B4"/>
    <w:pPr>
      <w:keepNext/>
      <w:numPr>
        <w:numId w:val="1"/>
      </w:numPr>
      <w:outlineLvl w:val="0"/>
    </w:pPr>
    <w:rPr>
      <w:rFonts w:cs="Arial"/>
      <w:b/>
      <w:bCs/>
      <w:sz w:val="28"/>
      <w:lang w:eastAsia="en-US"/>
    </w:rPr>
  </w:style>
  <w:style w:type="paragraph" w:styleId="Heading2">
    <w:name w:val="heading 2"/>
    <w:basedOn w:val="Normal"/>
    <w:next w:val="Normal"/>
    <w:qFormat/>
    <w:rsid w:val="00B375B4"/>
    <w:pPr>
      <w:keepNext/>
      <w:spacing w:before="240" w:after="60"/>
      <w:outlineLvl w:val="1"/>
    </w:pPr>
    <w:rPr>
      <w:rFonts w:cs="Arial"/>
      <w:b/>
      <w:bCs/>
      <w:i/>
      <w:iCs/>
      <w:sz w:val="28"/>
      <w:szCs w:val="28"/>
    </w:rPr>
  </w:style>
  <w:style w:type="paragraph" w:styleId="Heading3">
    <w:name w:val="heading 3"/>
    <w:basedOn w:val="Normal"/>
    <w:next w:val="Normal"/>
    <w:qFormat/>
    <w:rsid w:val="00B375B4"/>
    <w:pPr>
      <w:keepNext/>
      <w:numPr>
        <w:ilvl w:val="2"/>
        <w:numId w:val="1"/>
      </w:numPr>
      <w:outlineLvl w:val="2"/>
    </w:pPr>
    <w:rPr>
      <w:rFonts w:cs="Arial"/>
      <w:b/>
      <w:bCs/>
      <w:color w:val="000000"/>
      <w:sz w:val="20"/>
      <w:szCs w:val="20"/>
      <w:lang w:eastAsia="en-US"/>
    </w:rPr>
  </w:style>
  <w:style w:type="paragraph" w:styleId="Heading4">
    <w:name w:val="heading 4"/>
    <w:basedOn w:val="Normal"/>
    <w:next w:val="Normal"/>
    <w:qFormat/>
    <w:rsid w:val="00B375B4"/>
    <w:pPr>
      <w:keepNext/>
      <w:numPr>
        <w:ilvl w:val="3"/>
        <w:numId w:val="1"/>
      </w:numPr>
      <w:outlineLvl w:val="3"/>
    </w:pPr>
    <w:rPr>
      <w:rFonts w:cs="Arial"/>
      <w:b/>
      <w:bCs/>
      <w:color w:val="000000"/>
      <w:sz w:val="20"/>
      <w:szCs w:val="20"/>
      <w:lang w:eastAsia="en-US"/>
    </w:rPr>
  </w:style>
  <w:style w:type="paragraph" w:styleId="Heading5">
    <w:name w:val="heading 5"/>
    <w:basedOn w:val="Normal"/>
    <w:next w:val="Normal"/>
    <w:qFormat/>
    <w:rsid w:val="00B375B4"/>
    <w:pPr>
      <w:keepNext/>
      <w:numPr>
        <w:ilvl w:val="4"/>
        <w:numId w:val="1"/>
      </w:numPr>
      <w:outlineLvl w:val="4"/>
    </w:pPr>
    <w:rPr>
      <w:rFonts w:cs="Arial"/>
      <w:b/>
      <w:bCs/>
      <w:color w:val="000000"/>
      <w:sz w:val="20"/>
      <w:szCs w:val="20"/>
      <w:lang w:eastAsia="en-US"/>
    </w:rPr>
  </w:style>
  <w:style w:type="paragraph" w:styleId="Heading6">
    <w:name w:val="heading 6"/>
    <w:basedOn w:val="Normal"/>
    <w:next w:val="Normal"/>
    <w:qFormat/>
    <w:rsid w:val="00B375B4"/>
    <w:pPr>
      <w:keepNext/>
      <w:numPr>
        <w:ilvl w:val="5"/>
        <w:numId w:val="1"/>
      </w:numPr>
      <w:outlineLvl w:val="5"/>
    </w:pPr>
    <w:rPr>
      <w:rFonts w:cs="Arial"/>
      <w:b/>
      <w:bCs/>
      <w:sz w:val="28"/>
      <w:lang w:eastAsia="en-US"/>
    </w:rPr>
  </w:style>
  <w:style w:type="paragraph" w:styleId="Heading7">
    <w:name w:val="heading 7"/>
    <w:basedOn w:val="Normal"/>
    <w:next w:val="Normal"/>
    <w:qFormat/>
    <w:rsid w:val="00B375B4"/>
    <w:pPr>
      <w:numPr>
        <w:ilvl w:val="6"/>
        <w:numId w:val="1"/>
      </w:numPr>
      <w:spacing w:before="240" w:after="60"/>
      <w:outlineLvl w:val="6"/>
    </w:pPr>
    <w:rPr>
      <w:rFonts w:ascii="Times New Roman" w:hAnsi="Times New Roman"/>
      <w:sz w:val="24"/>
      <w:lang w:eastAsia="en-US"/>
    </w:rPr>
  </w:style>
  <w:style w:type="paragraph" w:styleId="Heading8">
    <w:name w:val="heading 8"/>
    <w:basedOn w:val="Normal"/>
    <w:next w:val="Normal"/>
    <w:qFormat/>
    <w:rsid w:val="00B375B4"/>
    <w:pPr>
      <w:numPr>
        <w:ilvl w:val="7"/>
        <w:numId w:val="1"/>
      </w:numPr>
      <w:spacing w:before="240" w:after="60"/>
      <w:outlineLvl w:val="7"/>
    </w:pPr>
    <w:rPr>
      <w:rFonts w:ascii="Times New Roman" w:hAnsi="Times New Roman"/>
      <w:i/>
      <w:iCs/>
      <w:sz w:val="24"/>
      <w:lang w:eastAsia="en-US"/>
    </w:rPr>
  </w:style>
  <w:style w:type="paragraph" w:styleId="Heading9">
    <w:name w:val="heading 9"/>
    <w:basedOn w:val="Normal"/>
    <w:next w:val="Normal"/>
    <w:qFormat/>
    <w:rsid w:val="00B375B4"/>
    <w:pPr>
      <w:numPr>
        <w:ilvl w:val="8"/>
        <w:numId w:val="1"/>
      </w:numPr>
      <w:spacing w:before="240" w:after="60"/>
      <w:outlineLvl w:val="8"/>
    </w:pPr>
    <w:rPr>
      <w:rFonts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BoldNounderline">
    <w:name w:val="Style Heading 2 + Bold No underline"/>
    <w:basedOn w:val="Heading2"/>
    <w:rsid w:val="00B375B4"/>
    <w:pPr>
      <w:numPr>
        <w:ilvl w:val="1"/>
        <w:numId w:val="1"/>
      </w:numPr>
      <w:spacing w:before="0" w:after="0"/>
    </w:pPr>
    <w:rPr>
      <w:i w:val="0"/>
      <w:iCs w:val="0"/>
      <w:sz w:val="24"/>
      <w:szCs w:val="24"/>
      <w:lang w:eastAsia="en-US"/>
    </w:rPr>
  </w:style>
  <w:style w:type="table" w:styleId="TableGrid">
    <w:name w:val="Table Grid"/>
    <w:basedOn w:val="TableNormal"/>
    <w:rsid w:val="00B3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61C36"/>
    <w:pPr>
      <w:jc w:val="both"/>
    </w:pPr>
    <w:rPr>
      <w:szCs w:val="20"/>
    </w:rPr>
  </w:style>
  <w:style w:type="paragraph" w:customStyle="1" w:styleId="Table">
    <w:name w:val="Table"/>
    <w:rsid w:val="00B7148A"/>
    <w:pPr>
      <w:spacing w:before="60" w:after="60"/>
      <w:jc w:val="both"/>
    </w:pPr>
  </w:style>
  <w:style w:type="paragraph" w:customStyle="1" w:styleId="PKFTableText">
    <w:name w:val="PKF Table Text"/>
    <w:basedOn w:val="Normal"/>
    <w:rsid w:val="00B7148A"/>
    <w:pPr>
      <w:tabs>
        <w:tab w:val="left" w:pos="851"/>
        <w:tab w:val="left" w:pos="1701"/>
        <w:tab w:val="left" w:pos="2552"/>
        <w:tab w:val="left" w:pos="3402"/>
        <w:tab w:val="left" w:pos="4253"/>
        <w:tab w:val="left" w:pos="5103"/>
        <w:tab w:val="left" w:pos="5954"/>
        <w:tab w:val="left" w:pos="6804"/>
      </w:tabs>
      <w:spacing w:before="60" w:after="60"/>
      <w:jc w:val="both"/>
    </w:pPr>
    <w:rPr>
      <w:sz w:val="16"/>
      <w:szCs w:val="16"/>
    </w:rPr>
  </w:style>
  <w:style w:type="paragraph" w:customStyle="1" w:styleId="PKFHeading1Numbered">
    <w:name w:val="PKF Heading 1 Numbered"/>
    <w:basedOn w:val="Normal"/>
    <w:next w:val="PKFNormalNumbered"/>
    <w:rsid w:val="00B7148A"/>
    <w:pPr>
      <w:keepNext/>
      <w:numPr>
        <w:numId w:val="4"/>
      </w:numPr>
      <w:spacing w:before="240" w:after="240"/>
      <w:outlineLvl w:val="0"/>
    </w:pPr>
    <w:rPr>
      <w:rFonts w:cs="Arial"/>
      <w:b/>
      <w:bCs/>
      <w:color w:val="0E2B8D"/>
      <w:kern w:val="32"/>
      <w:sz w:val="36"/>
      <w:szCs w:val="36"/>
    </w:rPr>
  </w:style>
  <w:style w:type="paragraph" w:customStyle="1" w:styleId="PKFNormalNumbered">
    <w:name w:val="PKF Normal Numbered"/>
    <w:basedOn w:val="Normal"/>
    <w:rsid w:val="00B7148A"/>
    <w:pPr>
      <w:numPr>
        <w:ilvl w:val="1"/>
        <w:numId w:val="4"/>
      </w:numPr>
      <w:tabs>
        <w:tab w:val="left" w:pos="1701"/>
        <w:tab w:val="left" w:pos="2552"/>
        <w:tab w:val="left" w:pos="3402"/>
        <w:tab w:val="left" w:pos="4253"/>
        <w:tab w:val="left" w:pos="5103"/>
        <w:tab w:val="left" w:pos="5954"/>
        <w:tab w:val="left" w:pos="6804"/>
      </w:tabs>
      <w:spacing w:after="180" w:line="360" w:lineRule="auto"/>
      <w:jc w:val="both"/>
    </w:pPr>
    <w:rPr>
      <w:sz w:val="20"/>
      <w:szCs w:val="20"/>
    </w:rPr>
  </w:style>
  <w:style w:type="paragraph" w:styleId="Header">
    <w:name w:val="header"/>
    <w:basedOn w:val="Normal"/>
    <w:rsid w:val="00FD5DB9"/>
    <w:pPr>
      <w:tabs>
        <w:tab w:val="center" w:pos="4153"/>
        <w:tab w:val="right" w:pos="8306"/>
      </w:tabs>
    </w:pPr>
  </w:style>
  <w:style w:type="paragraph" w:styleId="Footer">
    <w:name w:val="footer"/>
    <w:aliases w:val="Dell Footer"/>
    <w:basedOn w:val="Normal"/>
    <w:rsid w:val="00FD5DB9"/>
    <w:pPr>
      <w:tabs>
        <w:tab w:val="center" w:pos="4153"/>
        <w:tab w:val="right" w:pos="8306"/>
      </w:tabs>
    </w:pPr>
  </w:style>
  <w:style w:type="character" w:styleId="PageNumber">
    <w:name w:val="page number"/>
    <w:basedOn w:val="DefaultParagraphFont"/>
    <w:rsid w:val="00FD5DB9"/>
  </w:style>
  <w:style w:type="paragraph" w:styleId="Title">
    <w:name w:val="Title"/>
    <w:basedOn w:val="Normal"/>
    <w:qFormat/>
    <w:rsid w:val="00593098"/>
    <w:pPr>
      <w:jc w:val="center"/>
    </w:pPr>
    <w:rPr>
      <w:b/>
      <w:szCs w:val="20"/>
      <w:lang w:eastAsia="en-US"/>
    </w:rPr>
  </w:style>
  <w:style w:type="paragraph" w:styleId="BalloonText">
    <w:name w:val="Balloon Text"/>
    <w:basedOn w:val="Normal"/>
    <w:semiHidden/>
    <w:rsid w:val="00C95B7B"/>
    <w:rPr>
      <w:rFonts w:ascii="Tahoma" w:hAnsi="Tahoma" w:cs="Tahoma"/>
      <w:sz w:val="16"/>
      <w:szCs w:val="16"/>
    </w:rPr>
  </w:style>
  <w:style w:type="character" w:styleId="CommentReference">
    <w:name w:val="annotation reference"/>
    <w:basedOn w:val="DefaultParagraphFont"/>
    <w:semiHidden/>
    <w:rsid w:val="000763AC"/>
    <w:rPr>
      <w:sz w:val="16"/>
      <w:szCs w:val="16"/>
    </w:rPr>
  </w:style>
  <w:style w:type="paragraph" w:styleId="CommentText">
    <w:name w:val="annotation text"/>
    <w:basedOn w:val="Normal"/>
    <w:semiHidden/>
    <w:rsid w:val="000763AC"/>
    <w:rPr>
      <w:sz w:val="20"/>
      <w:szCs w:val="20"/>
    </w:rPr>
  </w:style>
  <w:style w:type="paragraph" w:styleId="CommentSubject">
    <w:name w:val="annotation subject"/>
    <w:basedOn w:val="CommentText"/>
    <w:next w:val="CommentText"/>
    <w:semiHidden/>
    <w:rsid w:val="000763AC"/>
    <w:rPr>
      <w:b/>
      <w:bCs/>
    </w:rPr>
  </w:style>
  <w:style w:type="character" w:styleId="Hyperlink">
    <w:name w:val="Hyperlink"/>
    <w:basedOn w:val="DefaultParagraphFont"/>
    <w:rsid w:val="0067133B"/>
    <w:rPr>
      <w:color w:val="0000FF"/>
      <w:u w:val="single"/>
    </w:rPr>
  </w:style>
  <w:style w:type="character" w:styleId="FollowedHyperlink">
    <w:name w:val="FollowedHyperlink"/>
    <w:basedOn w:val="DefaultParagraphFont"/>
    <w:rsid w:val="00CF521C"/>
    <w:rPr>
      <w:color w:val="0000FF"/>
      <w:u w:val="single"/>
    </w:rPr>
  </w:style>
  <w:style w:type="character" w:customStyle="1" w:styleId="StyleComplexArialComplex11pt">
    <w:name w:val="Style (Complex) Arial (Complex) 11 pt"/>
    <w:basedOn w:val="DefaultParagraphFont"/>
    <w:rsid w:val="00333526"/>
    <w:rPr>
      <w:rFonts w:cs="Arial"/>
      <w:sz w:val="22"/>
      <w:szCs w:val="22"/>
    </w:rPr>
  </w:style>
  <w:style w:type="paragraph" w:styleId="DocumentMap">
    <w:name w:val="Document Map"/>
    <w:basedOn w:val="Normal"/>
    <w:semiHidden/>
    <w:rsid w:val="0053045E"/>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5B4"/>
    <w:rPr>
      <w:rFonts w:ascii="Arial" w:hAnsi="Arial"/>
      <w:sz w:val="22"/>
      <w:szCs w:val="24"/>
    </w:rPr>
  </w:style>
  <w:style w:type="paragraph" w:styleId="Heading1">
    <w:name w:val="heading 1"/>
    <w:basedOn w:val="Normal"/>
    <w:next w:val="Normal"/>
    <w:qFormat/>
    <w:rsid w:val="00B375B4"/>
    <w:pPr>
      <w:keepNext/>
      <w:numPr>
        <w:numId w:val="1"/>
      </w:numPr>
      <w:outlineLvl w:val="0"/>
    </w:pPr>
    <w:rPr>
      <w:rFonts w:cs="Arial"/>
      <w:b/>
      <w:bCs/>
      <w:sz w:val="28"/>
      <w:lang w:eastAsia="en-US"/>
    </w:rPr>
  </w:style>
  <w:style w:type="paragraph" w:styleId="Heading2">
    <w:name w:val="heading 2"/>
    <w:basedOn w:val="Normal"/>
    <w:next w:val="Normal"/>
    <w:qFormat/>
    <w:rsid w:val="00B375B4"/>
    <w:pPr>
      <w:keepNext/>
      <w:spacing w:before="240" w:after="60"/>
      <w:outlineLvl w:val="1"/>
    </w:pPr>
    <w:rPr>
      <w:rFonts w:cs="Arial"/>
      <w:b/>
      <w:bCs/>
      <w:i/>
      <w:iCs/>
      <w:sz w:val="28"/>
      <w:szCs w:val="28"/>
    </w:rPr>
  </w:style>
  <w:style w:type="paragraph" w:styleId="Heading3">
    <w:name w:val="heading 3"/>
    <w:basedOn w:val="Normal"/>
    <w:next w:val="Normal"/>
    <w:qFormat/>
    <w:rsid w:val="00B375B4"/>
    <w:pPr>
      <w:keepNext/>
      <w:numPr>
        <w:ilvl w:val="2"/>
        <w:numId w:val="1"/>
      </w:numPr>
      <w:outlineLvl w:val="2"/>
    </w:pPr>
    <w:rPr>
      <w:rFonts w:cs="Arial"/>
      <w:b/>
      <w:bCs/>
      <w:color w:val="000000"/>
      <w:sz w:val="20"/>
      <w:szCs w:val="20"/>
      <w:lang w:eastAsia="en-US"/>
    </w:rPr>
  </w:style>
  <w:style w:type="paragraph" w:styleId="Heading4">
    <w:name w:val="heading 4"/>
    <w:basedOn w:val="Normal"/>
    <w:next w:val="Normal"/>
    <w:qFormat/>
    <w:rsid w:val="00B375B4"/>
    <w:pPr>
      <w:keepNext/>
      <w:numPr>
        <w:ilvl w:val="3"/>
        <w:numId w:val="1"/>
      </w:numPr>
      <w:outlineLvl w:val="3"/>
    </w:pPr>
    <w:rPr>
      <w:rFonts w:cs="Arial"/>
      <w:b/>
      <w:bCs/>
      <w:color w:val="000000"/>
      <w:sz w:val="20"/>
      <w:szCs w:val="20"/>
      <w:lang w:eastAsia="en-US"/>
    </w:rPr>
  </w:style>
  <w:style w:type="paragraph" w:styleId="Heading5">
    <w:name w:val="heading 5"/>
    <w:basedOn w:val="Normal"/>
    <w:next w:val="Normal"/>
    <w:qFormat/>
    <w:rsid w:val="00B375B4"/>
    <w:pPr>
      <w:keepNext/>
      <w:numPr>
        <w:ilvl w:val="4"/>
        <w:numId w:val="1"/>
      </w:numPr>
      <w:outlineLvl w:val="4"/>
    </w:pPr>
    <w:rPr>
      <w:rFonts w:cs="Arial"/>
      <w:b/>
      <w:bCs/>
      <w:color w:val="000000"/>
      <w:sz w:val="20"/>
      <w:szCs w:val="20"/>
      <w:lang w:eastAsia="en-US"/>
    </w:rPr>
  </w:style>
  <w:style w:type="paragraph" w:styleId="Heading6">
    <w:name w:val="heading 6"/>
    <w:basedOn w:val="Normal"/>
    <w:next w:val="Normal"/>
    <w:qFormat/>
    <w:rsid w:val="00B375B4"/>
    <w:pPr>
      <w:keepNext/>
      <w:numPr>
        <w:ilvl w:val="5"/>
        <w:numId w:val="1"/>
      </w:numPr>
      <w:outlineLvl w:val="5"/>
    </w:pPr>
    <w:rPr>
      <w:rFonts w:cs="Arial"/>
      <w:b/>
      <w:bCs/>
      <w:sz w:val="28"/>
      <w:lang w:eastAsia="en-US"/>
    </w:rPr>
  </w:style>
  <w:style w:type="paragraph" w:styleId="Heading7">
    <w:name w:val="heading 7"/>
    <w:basedOn w:val="Normal"/>
    <w:next w:val="Normal"/>
    <w:qFormat/>
    <w:rsid w:val="00B375B4"/>
    <w:pPr>
      <w:numPr>
        <w:ilvl w:val="6"/>
        <w:numId w:val="1"/>
      </w:numPr>
      <w:spacing w:before="240" w:after="60"/>
      <w:outlineLvl w:val="6"/>
    </w:pPr>
    <w:rPr>
      <w:rFonts w:ascii="Times New Roman" w:hAnsi="Times New Roman"/>
      <w:sz w:val="24"/>
      <w:lang w:eastAsia="en-US"/>
    </w:rPr>
  </w:style>
  <w:style w:type="paragraph" w:styleId="Heading8">
    <w:name w:val="heading 8"/>
    <w:basedOn w:val="Normal"/>
    <w:next w:val="Normal"/>
    <w:qFormat/>
    <w:rsid w:val="00B375B4"/>
    <w:pPr>
      <w:numPr>
        <w:ilvl w:val="7"/>
        <w:numId w:val="1"/>
      </w:numPr>
      <w:spacing w:before="240" w:after="60"/>
      <w:outlineLvl w:val="7"/>
    </w:pPr>
    <w:rPr>
      <w:rFonts w:ascii="Times New Roman" w:hAnsi="Times New Roman"/>
      <w:i/>
      <w:iCs/>
      <w:sz w:val="24"/>
      <w:lang w:eastAsia="en-US"/>
    </w:rPr>
  </w:style>
  <w:style w:type="paragraph" w:styleId="Heading9">
    <w:name w:val="heading 9"/>
    <w:basedOn w:val="Normal"/>
    <w:next w:val="Normal"/>
    <w:qFormat/>
    <w:rsid w:val="00B375B4"/>
    <w:pPr>
      <w:numPr>
        <w:ilvl w:val="8"/>
        <w:numId w:val="1"/>
      </w:numPr>
      <w:spacing w:before="240" w:after="60"/>
      <w:outlineLvl w:val="8"/>
    </w:pPr>
    <w:rPr>
      <w:rFonts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BoldNounderline">
    <w:name w:val="Style Heading 2 + Bold No underline"/>
    <w:basedOn w:val="Heading2"/>
    <w:rsid w:val="00B375B4"/>
    <w:pPr>
      <w:numPr>
        <w:ilvl w:val="1"/>
        <w:numId w:val="1"/>
      </w:numPr>
      <w:spacing w:before="0" w:after="0"/>
    </w:pPr>
    <w:rPr>
      <w:i w:val="0"/>
      <w:iCs w:val="0"/>
      <w:sz w:val="24"/>
      <w:szCs w:val="24"/>
      <w:lang w:eastAsia="en-US"/>
    </w:rPr>
  </w:style>
  <w:style w:type="table" w:styleId="TableGrid">
    <w:name w:val="Table Grid"/>
    <w:basedOn w:val="TableNormal"/>
    <w:rsid w:val="00B3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61C36"/>
    <w:pPr>
      <w:jc w:val="both"/>
    </w:pPr>
    <w:rPr>
      <w:szCs w:val="20"/>
    </w:rPr>
  </w:style>
  <w:style w:type="paragraph" w:customStyle="1" w:styleId="Table">
    <w:name w:val="Table"/>
    <w:rsid w:val="00B7148A"/>
    <w:pPr>
      <w:spacing w:before="60" w:after="60"/>
      <w:jc w:val="both"/>
    </w:pPr>
  </w:style>
  <w:style w:type="paragraph" w:customStyle="1" w:styleId="PKFTableText">
    <w:name w:val="PKF Table Text"/>
    <w:basedOn w:val="Normal"/>
    <w:rsid w:val="00B7148A"/>
    <w:pPr>
      <w:tabs>
        <w:tab w:val="left" w:pos="851"/>
        <w:tab w:val="left" w:pos="1701"/>
        <w:tab w:val="left" w:pos="2552"/>
        <w:tab w:val="left" w:pos="3402"/>
        <w:tab w:val="left" w:pos="4253"/>
        <w:tab w:val="left" w:pos="5103"/>
        <w:tab w:val="left" w:pos="5954"/>
        <w:tab w:val="left" w:pos="6804"/>
      </w:tabs>
      <w:spacing w:before="60" w:after="60"/>
      <w:jc w:val="both"/>
    </w:pPr>
    <w:rPr>
      <w:sz w:val="16"/>
      <w:szCs w:val="16"/>
    </w:rPr>
  </w:style>
  <w:style w:type="paragraph" w:customStyle="1" w:styleId="PKFHeading1Numbered">
    <w:name w:val="PKF Heading 1 Numbered"/>
    <w:basedOn w:val="Normal"/>
    <w:next w:val="PKFNormalNumbered"/>
    <w:rsid w:val="00B7148A"/>
    <w:pPr>
      <w:keepNext/>
      <w:numPr>
        <w:numId w:val="4"/>
      </w:numPr>
      <w:spacing w:before="240" w:after="240"/>
      <w:outlineLvl w:val="0"/>
    </w:pPr>
    <w:rPr>
      <w:rFonts w:cs="Arial"/>
      <w:b/>
      <w:bCs/>
      <w:color w:val="0E2B8D"/>
      <w:kern w:val="32"/>
      <w:sz w:val="36"/>
      <w:szCs w:val="36"/>
    </w:rPr>
  </w:style>
  <w:style w:type="paragraph" w:customStyle="1" w:styleId="PKFNormalNumbered">
    <w:name w:val="PKF Normal Numbered"/>
    <w:basedOn w:val="Normal"/>
    <w:rsid w:val="00B7148A"/>
    <w:pPr>
      <w:numPr>
        <w:ilvl w:val="1"/>
        <w:numId w:val="4"/>
      </w:numPr>
      <w:tabs>
        <w:tab w:val="left" w:pos="1701"/>
        <w:tab w:val="left" w:pos="2552"/>
        <w:tab w:val="left" w:pos="3402"/>
        <w:tab w:val="left" w:pos="4253"/>
        <w:tab w:val="left" w:pos="5103"/>
        <w:tab w:val="left" w:pos="5954"/>
        <w:tab w:val="left" w:pos="6804"/>
      </w:tabs>
      <w:spacing w:after="180" w:line="360" w:lineRule="auto"/>
      <w:jc w:val="both"/>
    </w:pPr>
    <w:rPr>
      <w:sz w:val="20"/>
      <w:szCs w:val="20"/>
    </w:rPr>
  </w:style>
  <w:style w:type="paragraph" w:styleId="Header">
    <w:name w:val="header"/>
    <w:basedOn w:val="Normal"/>
    <w:rsid w:val="00FD5DB9"/>
    <w:pPr>
      <w:tabs>
        <w:tab w:val="center" w:pos="4153"/>
        <w:tab w:val="right" w:pos="8306"/>
      </w:tabs>
    </w:pPr>
  </w:style>
  <w:style w:type="paragraph" w:styleId="Footer">
    <w:name w:val="footer"/>
    <w:aliases w:val="Dell Footer"/>
    <w:basedOn w:val="Normal"/>
    <w:rsid w:val="00FD5DB9"/>
    <w:pPr>
      <w:tabs>
        <w:tab w:val="center" w:pos="4153"/>
        <w:tab w:val="right" w:pos="8306"/>
      </w:tabs>
    </w:pPr>
  </w:style>
  <w:style w:type="character" w:styleId="PageNumber">
    <w:name w:val="page number"/>
    <w:basedOn w:val="DefaultParagraphFont"/>
    <w:rsid w:val="00FD5DB9"/>
  </w:style>
  <w:style w:type="paragraph" w:styleId="Title">
    <w:name w:val="Title"/>
    <w:basedOn w:val="Normal"/>
    <w:qFormat/>
    <w:rsid w:val="00593098"/>
    <w:pPr>
      <w:jc w:val="center"/>
    </w:pPr>
    <w:rPr>
      <w:b/>
      <w:szCs w:val="20"/>
      <w:lang w:eastAsia="en-US"/>
    </w:rPr>
  </w:style>
  <w:style w:type="paragraph" w:styleId="BalloonText">
    <w:name w:val="Balloon Text"/>
    <w:basedOn w:val="Normal"/>
    <w:semiHidden/>
    <w:rsid w:val="00C95B7B"/>
    <w:rPr>
      <w:rFonts w:ascii="Tahoma" w:hAnsi="Tahoma" w:cs="Tahoma"/>
      <w:sz w:val="16"/>
      <w:szCs w:val="16"/>
    </w:rPr>
  </w:style>
  <w:style w:type="character" w:styleId="CommentReference">
    <w:name w:val="annotation reference"/>
    <w:basedOn w:val="DefaultParagraphFont"/>
    <w:semiHidden/>
    <w:rsid w:val="000763AC"/>
    <w:rPr>
      <w:sz w:val="16"/>
      <w:szCs w:val="16"/>
    </w:rPr>
  </w:style>
  <w:style w:type="paragraph" w:styleId="CommentText">
    <w:name w:val="annotation text"/>
    <w:basedOn w:val="Normal"/>
    <w:semiHidden/>
    <w:rsid w:val="000763AC"/>
    <w:rPr>
      <w:sz w:val="20"/>
      <w:szCs w:val="20"/>
    </w:rPr>
  </w:style>
  <w:style w:type="paragraph" w:styleId="CommentSubject">
    <w:name w:val="annotation subject"/>
    <w:basedOn w:val="CommentText"/>
    <w:next w:val="CommentText"/>
    <w:semiHidden/>
    <w:rsid w:val="000763AC"/>
    <w:rPr>
      <w:b/>
      <w:bCs/>
    </w:rPr>
  </w:style>
  <w:style w:type="character" w:styleId="Hyperlink">
    <w:name w:val="Hyperlink"/>
    <w:basedOn w:val="DefaultParagraphFont"/>
    <w:rsid w:val="0067133B"/>
    <w:rPr>
      <w:color w:val="0000FF"/>
      <w:u w:val="single"/>
    </w:rPr>
  </w:style>
  <w:style w:type="character" w:styleId="FollowedHyperlink">
    <w:name w:val="FollowedHyperlink"/>
    <w:basedOn w:val="DefaultParagraphFont"/>
    <w:rsid w:val="00CF521C"/>
    <w:rPr>
      <w:color w:val="0000FF"/>
      <w:u w:val="single"/>
    </w:rPr>
  </w:style>
  <w:style w:type="character" w:customStyle="1" w:styleId="StyleComplexArialComplex11pt">
    <w:name w:val="Style (Complex) Arial (Complex) 11 pt"/>
    <w:basedOn w:val="DefaultParagraphFont"/>
    <w:rsid w:val="00333526"/>
    <w:rPr>
      <w:rFonts w:cs="Arial"/>
      <w:sz w:val="22"/>
      <w:szCs w:val="22"/>
    </w:rPr>
  </w:style>
  <w:style w:type="paragraph" w:styleId="DocumentMap">
    <w:name w:val="Document Map"/>
    <w:basedOn w:val="Normal"/>
    <w:semiHidden/>
    <w:rsid w:val="0053045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162">
      <w:bodyDiv w:val="1"/>
      <w:marLeft w:val="0"/>
      <w:marRight w:val="0"/>
      <w:marTop w:val="0"/>
      <w:marBottom w:val="0"/>
      <w:divBdr>
        <w:top w:val="none" w:sz="0" w:space="0" w:color="auto"/>
        <w:left w:val="none" w:sz="0" w:space="0" w:color="auto"/>
        <w:bottom w:val="none" w:sz="0" w:space="0" w:color="auto"/>
        <w:right w:val="none" w:sz="0" w:space="0" w:color="auto"/>
      </w:divBdr>
    </w:div>
    <w:div w:id="785857248">
      <w:bodyDiv w:val="1"/>
      <w:marLeft w:val="0"/>
      <w:marRight w:val="0"/>
      <w:marTop w:val="0"/>
      <w:marBottom w:val="0"/>
      <w:divBdr>
        <w:top w:val="none" w:sz="0" w:space="0" w:color="auto"/>
        <w:left w:val="none" w:sz="0" w:space="0" w:color="auto"/>
        <w:bottom w:val="none" w:sz="0" w:space="0" w:color="auto"/>
        <w:right w:val="none" w:sz="0" w:space="0" w:color="auto"/>
      </w:divBdr>
    </w:div>
    <w:div w:id="19376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Three Rivers District Council</Company>
  <LinksUpToDate>false</LinksUpToDate>
  <CharactersWithSpaces>13309</CharactersWithSpaces>
  <SharedDoc>false</SharedDoc>
  <HLinks>
    <vt:vector size="24" baseType="variant">
      <vt:variant>
        <vt:i4>589833</vt:i4>
      </vt:variant>
      <vt:variant>
        <vt:i4>9</vt:i4>
      </vt:variant>
      <vt:variant>
        <vt:i4>0</vt:i4>
      </vt:variant>
      <vt:variant>
        <vt:i4>5</vt:i4>
      </vt:variant>
      <vt:variant>
        <vt:lpwstr>http://intranet.threerivers.gov.uk/Default.aspx/Web/StaffMembersListPage</vt:lpwstr>
      </vt:variant>
      <vt:variant>
        <vt:lpwstr/>
      </vt:variant>
      <vt:variant>
        <vt:i4>983046</vt:i4>
      </vt:variant>
      <vt:variant>
        <vt:i4>6</vt:i4>
      </vt:variant>
      <vt:variant>
        <vt:i4>0</vt:i4>
      </vt:variant>
      <vt:variant>
        <vt:i4>5</vt:i4>
      </vt:variant>
      <vt:variant>
        <vt:lpwstr>http://intranet.threerivers.gov.uk/Default.aspx/Web/FinancialandPerformanceManagement</vt:lpwstr>
      </vt:variant>
      <vt:variant>
        <vt:lpwstr/>
      </vt:variant>
      <vt:variant>
        <vt:i4>983046</vt:i4>
      </vt:variant>
      <vt:variant>
        <vt:i4>3</vt:i4>
      </vt:variant>
      <vt:variant>
        <vt:i4>0</vt:i4>
      </vt:variant>
      <vt:variant>
        <vt:i4>5</vt:i4>
      </vt:variant>
      <vt:variant>
        <vt:lpwstr>http://intranet.threerivers.gov.uk/Default.aspx/Web/FinancialandPerformanceManagement</vt:lpwstr>
      </vt:variant>
      <vt:variant>
        <vt:lpwstr/>
      </vt:variant>
      <vt:variant>
        <vt:i4>5382242</vt:i4>
      </vt:variant>
      <vt:variant>
        <vt:i4>0</vt:i4>
      </vt:variant>
      <vt:variant>
        <vt:i4>0</vt:i4>
      </vt:variant>
      <vt:variant>
        <vt:i4>5</vt:i4>
      </vt:variant>
      <vt:variant>
        <vt:lpwstr>../../../../Service Plans – 2013-2016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Gardner</dc:creator>
  <cp:lastModifiedBy>Helen Wailling</cp:lastModifiedBy>
  <cp:revision>4</cp:revision>
  <cp:lastPrinted>2016-10-17T11:16:00Z</cp:lastPrinted>
  <dcterms:created xsi:type="dcterms:W3CDTF">2016-10-17T11:37:00Z</dcterms:created>
  <dcterms:modified xsi:type="dcterms:W3CDTF">2016-11-17T10:37:00Z</dcterms:modified>
</cp:coreProperties>
</file>