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C" w:rsidRDefault="00DE754C" w:rsidP="003B6D8B">
      <w:pPr>
        <w:rPr>
          <w:b/>
        </w:rPr>
      </w:pPr>
    </w:p>
    <w:p w:rsidR="00DE754C" w:rsidRDefault="004A1403" w:rsidP="00DE754C">
      <w:pPr>
        <w:jc w:val="center"/>
        <w:rPr>
          <w:b/>
        </w:rPr>
      </w:pPr>
      <w:r>
        <w:rPr>
          <w:b/>
        </w:rPr>
        <w:t>LICENSING</w:t>
      </w:r>
      <w:r w:rsidR="00DE754C">
        <w:rPr>
          <w:b/>
        </w:rPr>
        <w:t xml:space="preserve"> COMMITTEE</w:t>
      </w:r>
    </w:p>
    <w:p w:rsidR="00DE754C" w:rsidRDefault="00DE754C">
      <w:pPr>
        <w:jc w:val="left"/>
        <w:rPr>
          <w:b/>
        </w:rPr>
      </w:pPr>
    </w:p>
    <w:p w:rsidR="00BF34FA" w:rsidRDefault="00BF34FA">
      <w:pPr>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C92EE7">
        <w:rPr>
          <w:b/>
        </w:rPr>
        <w:t>WEDNESDAY 8 MARCH 2017</w:t>
      </w:r>
    </w:p>
    <w:p w:rsidR="00BF34FA" w:rsidRDefault="00BF34FA">
      <w:pPr>
        <w:jc w:val="center"/>
      </w:pP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8C1408">
        <w:rPr>
          <w:b/>
        </w:rPr>
        <w:t>–</w:t>
      </w:r>
      <w:r>
        <w:rPr>
          <w:b/>
        </w:rPr>
        <w:t xml:space="preserve"> </w:t>
      </w:r>
      <w:r w:rsidR="008C1408">
        <w:rPr>
          <w:b/>
        </w:rPr>
        <w:t xml:space="preserve">NOT </w:t>
      </w:r>
      <w:r>
        <w:rPr>
          <w:b/>
        </w:rPr>
        <w:fldChar w:fldCharType="begin"/>
      </w:r>
      <w:r>
        <w:rPr>
          <w:b/>
        </w:rPr>
        <w:instrText xml:space="preserve">  </w:instrText>
      </w:r>
      <w:r>
        <w:rPr>
          <w:b/>
        </w:rPr>
        <w:fldChar w:fldCharType="end"/>
      </w:r>
      <w:r>
        <w:rPr>
          <w:b/>
        </w:rPr>
        <w:t xml:space="preserve">DELEGATED </w:t>
      </w:r>
    </w:p>
    <w:p w:rsidR="00BF34FA" w:rsidRDefault="00BF34FA">
      <w:pPr>
        <w:jc w:val="center"/>
      </w:pPr>
    </w:p>
    <w:p w:rsidR="004A1403" w:rsidRDefault="00BF34FA" w:rsidP="00CF6B4C">
      <w:pPr>
        <w:keepNext/>
        <w:ind w:left="1267" w:hanging="1267"/>
        <w:rPr>
          <w:b/>
        </w:rPr>
      </w:pPr>
      <w:r>
        <w:rPr>
          <w:b/>
        </w:rPr>
        <w:fldChar w:fldCharType="begin"/>
      </w:r>
      <w:r>
        <w:rPr>
          <w:b/>
        </w:rPr>
        <w:instrText xml:space="preserve">  </w:instrText>
      </w:r>
      <w:r>
        <w:rPr>
          <w:b/>
        </w:rPr>
        <w:fldChar w:fldCharType="end"/>
      </w:r>
      <w:r w:rsidR="003B6D8B">
        <w:rPr>
          <w:b/>
        </w:rPr>
        <w:t>5.</w:t>
      </w:r>
      <w:r w:rsidR="003B6D8B">
        <w:rPr>
          <w:b/>
        </w:rPr>
        <w:tab/>
      </w:r>
      <w:r w:rsidRPr="003B6D8B">
        <w:rPr>
          <w:b/>
        </w:rPr>
        <w:fldChar w:fldCharType="begin"/>
      </w:r>
      <w:r w:rsidRPr="003B6D8B">
        <w:rPr>
          <w:b/>
        </w:rPr>
        <w:instrText xml:space="preserve">  </w:instrText>
      </w:r>
      <w:r w:rsidRPr="003B6D8B">
        <w:rPr>
          <w:b/>
        </w:rPr>
        <w:fldChar w:fldCharType="end"/>
      </w:r>
      <w:r w:rsidR="000E041F" w:rsidRPr="003B6D8B">
        <w:rPr>
          <w:b/>
        </w:rPr>
        <w:t xml:space="preserve">EFFECT OF IMMIGRATION ACT 2016 ON APPLICATIONS </w:t>
      </w:r>
      <w:r w:rsidR="004A1403" w:rsidRPr="003B6D8B">
        <w:rPr>
          <w:b/>
        </w:rPr>
        <w:t>FOR PERSONAL AND PREMISES LICENCES UNDER THE LICENSING ACT 2003.</w:t>
      </w:r>
      <w:r w:rsidR="00CF6B4C" w:rsidRPr="003B6D8B">
        <w:rPr>
          <w:b/>
        </w:rPr>
        <w:t xml:space="preserve"> ALSO THE INT</w:t>
      </w:r>
      <w:r w:rsidR="00382E35">
        <w:rPr>
          <w:b/>
        </w:rPr>
        <w:t>R</w:t>
      </w:r>
      <w:r w:rsidR="00CF6B4C" w:rsidRPr="003B6D8B">
        <w:rPr>
          <w:b/>
        </w:rPr>
        <w:t xml:space="preserve">ODUCTION OF THE POLICING AND CRIME ACT 2017 AND ITS IMPLICATIONS </w:t>
      </w:r>
      <w:r w:rsidR="004A1403" w:rsidRPr="003B6D8B">
        <w:rPr>
          <w:b/>
        </w:rPr>
        <w:t>AND PROVIDE AN UPDATE ON RECENT SUB-COMMITTEE DECISIONS</w:t>
      </w:r>
    </w:p>
    <w:p w:rsidR="00F85B26" w:rsidRPr="00F85B26" w:rsidRDefault="00F85B26" w:rsidP="00CF6B4C">
      <w:pPr>
        <w:keepNext/>
        <w:ind w:left="1267" w:hanging="1267"/>
      </w:pPr>
      <w:r>
        <w:rPr>
          <w:b/>
        </w:rPr>
        <w:tab/>
      </w:r>
      <w:r>
        <w:t>(DCES)</w:t>
      </w:r>
    </w:p>
    <w:p w:rsidR="00BF34FA" w:rsidRDefault="00BF34FA" w:rsidP="00F85B26">
      <w:pPr>
        <w:keepNext/>
        <w:ind w:left="1267" w:hanging="1267"/>
      </w:pPr>
      <w:r w:rsidRPr="003B6D8B">
        <w:rPr>
          <w:b/>
        </w:rPr>
        <w:tab/>
      </w:r>
      <w:r>
        <w:rPr>
          <w:sz w:val="24"/>
        </w:rPr>
        <w:fldChar w:fldCharType="begin"/>
      </w:r>
      <w:r>
        <w:rPr>
          <w:sz w:val="24"/>
        </w:rPr>
        <w:instrText xml:space="preserve">  </w:instrText>
      </w:r>
      <w:r>
        <w:rPr>
          <w:sz w:val="24"/>
        </w:rPr>
        <w:fldChar w:fldCharType="end"/>
      </w:r>
      <w:r>
        <w:rPr>
          <w:sz w:val="24"/>
        </w:rPr>
        <w:tab/>
      </w:r>
    </w:p>
    <w:p w:rsidR="00BF34FA" w:rsidRPr="00FC3D9E" w:rsidRDefault="00BF34FA">
      <w:pPr>
        <w:keepNext/>
        <w:ind w:left="1267" w:hanging="1267"/>
        <w:rPr>
          <w:szCs w:val="22"/>
        </w:rPr>
      </w:pPr>
      <w:r>
        <w:t>1.</w:t>
      </w:r>
      <w:r>
        <w:tab/>
      </w:r>
      <w:r w:rsidRPr="00FC3D9E">
        <w:rPr>
          <w:b/>
          <w:szCs w:val="22"/>
        </w:rPr>
        <w:t>Summary</w:t>
      </w:r>
    </w:p>
    <w:p w:rsidR="00BF34FA" w:rsidRPr="00FC3D9E" w:rsidRDefault="00BF34FA">
      <w:pPr>
        <w:keepNext/>
        <w:ind w:left="1267" w:hanging="1267"/>
        <w:rPr>
          <w:szCs w:val="22"/>
        </w:rPr>
      </w:pPr>
    </w:p>
    <w:p w:rsidR="00BF34FA" w:rsidRPr="00FC3D9E" w:rsidRDefault="00BF34FA">
      <w:pPr>
        <w:ind w:left="1267" w:hanging="1267"/>
        <w:rPr>
          <w:szCs w:val="22"/>
        </w:rPr>
      </w:pPr>
      <w:r w:rsidRPr="00FC3D9E">
        <w:rPr>
          <w:szCs w:val="22"/>
        </w:rPr>
        <w:t>1.1</w:t>
      </w:r>
      <w:r w:rsidRPr="00FC3D9E">
        <w:rPr>
          <w:szCs w:val="22"/>
        </w:rPr>
        <w:tab/>
      </w:r>
      <w:r w:rsidR="004A1403">
        <w:rPr>
          <w:szCs w:val="22"/>
        </w:rPr>
        <w:t xml:space="preserve">To advise the </w:t>
      </w:r>
      <w:r w:rsidR="00D1265C">
        <w:rPr>
          <w:szCs w:val="22"/>
        </w:rPr>
        <w:t>C</w:t>
      </w:r>
      <w:r w:rsidR="004A1403">
        <w:rPr>
          <w:szCs w:val="22"/>
        </w:rPr>
        <w:t xml:space="preserve">ommittee on changes to legislation governing the licensing process which are about to come into effect. </w:t>
      </w:r>
      <w:proofErr w:type="gramStart"/>
      <w:r w:rsidR="004A1403">
        <w:rPr>
          <w:szCs w:val="22"/>
        </w:rPr>
        <w:t xml:space="preserve">Also report upon recent licensing </w:t>
      </w:r>
      <w:r w:rsidR="00903653">
        <w:rPr>
          <w:szCs w:val="22"/>
        </w:rPr>
        <w:t>sub-committee issues.</w:t>
      </w:r>
      <w:proofErr w:type="gramEnd"/>
      <w:r w:rsidR="000E041F" w:rsidRPr="00FC3D9E">
        <w:rPr>
          <w:szCs w:val="22"/>
        </w:rPr>
        <w:t xml:space="preserve"> </w:t>
      </w:r>
    </w:p>
    <w:p w:rsidR="00BF34FA" w:rsidRPr="00FC3D9E" w:rsidRDefault="00BF34FA">
      <w:pPr>
        <w:ind w:left="1267" w:hanging="1267"/>
        <w:rPr>
          <w:szCs w:val="22"/>
        </w:rPr>
      </w:pPr>
    </w:p>
    <w:p w:rsidR="00BF34FA" w:rsidRPr="00FC3D9E" w:rsidRDefault="00BF34FA">
      <w:pPr>
        <w:keepNext/>
        <w:ind w:left="1267" w:hanging="1267"/>
        <w:rPr>
          <w:b/>
          <w:szCs w:val="22"/>
        </w:rPr>
      </w:pPr>
      <w:r w:rsidRPr="00FC3D9E">
        <w:rPr>
          <w:szCs w:val="22"/>
        </w:rPr>
        <w:t>2.</w:t>
      </w:r>
      <w:r w:rsidRPr="00FC3D9E">
        <w:rPr>
          <w:szCs w:val="22"/>
        </w:rPr>
        <w:tab/>
      </w:r>
      <w:r w:rsidRPr="00FC3D9E">
        <w:rPr>
          <w:b/>
          <w:szCs w:val="22"/>
        </w:rPr>
        <w:t>Details</w:t>
      </w:r>
    </w:p>
    <w:p w:rsidR="00BF34FA" w:rsidRPr="00FC3D9E" w:rsidRDefault="00BF34FA">
      <w:pPr>
        <w:keepNext/>
        <w:ind w:left="1267" w:hanging="1267"/>
        <w:rPr>
          <w:b/>
          <w:szCs w:val="22"/>
          <w:u w:val="single"/>
        </w:rPr>
      </w:pPr>
    </w:p>
    <w:p w:rsidR="00E05898" w:rsidRPr="00A366F5" w:rsidRDefault="00BF34FA" w:rsidP="00A366F5">
      <w:pPr>
        <w:ind w:left="1260" w:hanging="1260"/>
      </w:pPr>
      <w:r w:rsidRPr="00FC3D9E">
        <w:t>2.1</w:t>
      </w:r>
      <w:r w:rsidR="00CA61FF" w:rsidRPr="00FC3D9E">
        <w:tab/>
      </w:r>
      <w:r w:rsidR="00CF6B4C">
        <w:t>Members may</w:t>
      </w:r>
      <w:r w:rsidR="004A1403">
        <w:t xml:space="preserve"> be aware of the sub-committee hearing held in September 2016 at which a decision was reached to revoke the premises licence for High Elms Manor, Garston following serious disorder at the premises.</w:t>
      </w:r>
      <w:r w:rsidR="00E05898">
        <w:t xml:space="preserve"> The appeal was listed for hearing at St</w:t>
      </w:r>
      <w:r w:rsidR="00903653">
        <w:t xml:space="preserve">. </w:t>
      </w:r>
      <w:r w:rsidR="00E05898">
        <w:t xml:space="preserve">Albans Magistrates Court in February 2017 before a District Judge. However prior to the hearing the appeal by High Elms was </w:t>
      </w:r>
      <w:r w:rsidR="00E05898" w:rsidRPr="00A366F5">
        <w:t xml:space="preserve">withdrawn and the sub-Committee </w:t>
      </w:r>
      <w:r w:rsidR="00903653" w:rsidRPr="00A366F5">
        <w:t xml:space="preserve">decision </w:t>
      </w:r>
      <w:r w:rsidR="00E05898" w:rsidRPr="00A366F5">
        <w:t>stands.</w:t>
      </w:r>
    </w:p>
    <w:p w:rsidR="00E05898" w:rsidRPr="00A366F5" w:rsidRDefault="00E05898" w:rsidP="00A366F5"/>
    <w:p w:rsidR="00B247FB" w:rsidRPr="00A366F5" w:rsidRDefault="00E05898" w:rsidP="00A366F5">
      <w:pPr>
        <w:ind w:left="1260" w:hanging="1260"/>
      </w:pPr>
      <w:r w:rsidRPr="00A366F5">
        <w:t>2.2</w:t>
      </w:r>
      <w:r w:rsidR="00211034">
        <w:tab/>
      </w:r>
      <w:r w:rsidR="00903653" w:rsidRPr="00A366F5">
        <w:t>The Policing and Crime Act 2017 received Royal Assent on 31st January 2017.</w:t>
      </w:r>
      <w:r w:rsidR="00B247FB" w:rsidRPr="00A366F5">
        <w:t>The Act makes a number of changes to the Licensing Act 2003. In basic terms it widens the definition of alcohol to include such things as vapour and powder. It also makes changes around Interim steps pending a full review of a premises licence, and makes changes to the procedure on summary reviews and interim steps. It also changes the way in which Home Office Guidance on the Act comes into force</w:t>
      </w:r>
      <w:r w:rsidR="00ED37B8" w:rsidRPr="00A366F5">
        <w:t xml:space="preserve"> and adds extra offences to Schedule 4 of the Act.</w:t>
      </w:r>
    </w:p>
    <w:p w:rsidR="00B247FB" w:rsidRPr="00A366F5" w:rsidRDefault="00B247FB" w:rsidP="00A366F5"/>
    <w:p w:rsidR="00B247FB" w:rsidRDefault="00665F12" w:rsidP="00F972C5">
      <w:pPr>
        <w:ind w:left="1267" w:hanging="1267"/>
        <w:rPr>
          <w:szCs w:val="22"/>
        </w:rPr>
      </w:pPr>
      <w:r>
        <w:rPr>
          <w:szCs w:val="22"/>
        </w:rPr>
        <w:t>2.3</w:t>
      </w:r>
      <w:r w:rsidR="00B247FB">
        <w:rPr>
          <w:szCs w:val="22"/>
        </w:rPr>
        <w:t xml:space="preserve">         </w:t>
      </w:r>
      <w:r>
        <w:rPr>
          <w:szCs w:val="22"/>
        </w:rPr>
        <w:tab/>
      </w:r>
      <w:r w:rsidR="00B247FB">
        <w:rPr>
          <w:szCs w:val="22"/>
        </w:rPr>
        <w:t xml:space="preserve">The more significant changes from an Officer and </w:t>
      </w:r>
      <w:r w:rsidR="009B72B4">
        <w:rPr>
          <w:szCs w:val="22"/>
        </w:rPr>
        <w:t>M</w:t>
      </w:r>
      <w:r w:rsidR="00B247FB">
        <w:rPr>
          <w:szCs w:val="22"/>
        </w:rPr>
        <w:t xml:space="preserve">ember perspective </w:t>
      </w:r>
      <w:r w:rsidR="00ED37B8">
        <w:rPr>
          <w:szCs w:val="22"/>
        </w:rPr>
        <w:t xml:space="preserve">is that Power is now given to a </w:t>
      </w:r>
      <w:r w:rsidR="009B72B4">
        <w:rPr>
          <w:szCs w:val="22"/>
        </w:rPr>
        <w:t>L</w:t>
      </w:r>
      <w:r w:rsidR="00ED37B8">
        <w:rPr>
          <w:szCs w:val="22"/>
        </w:rPr>
        <w:t xml:space="preserve">icensing Authority to either suspend or revoke a Personal Licence issued as a consequence of the Licensing Act 2003. The suspension must be for a period not exceeding six months. The power is activated by the Licensing Authority becoming aware that a licence holder has a conviction for an offence as listed in Schedule 4 of the Act. It lays out </w:t>
      </w:r>
      <w:r w:rsidR="00391CC8">
        <w:rPr>
          <w:szCs w:val="22"/>
        </w:rPr>
        <w:t xml:space="preserve">the procedure to be undertaken </w:t>
      </w:r>
      <w:r w:rsidR="00ED37B8">
        <w:rPr>
          <w:szCs w:val="22"/>
        </w:rPr>
        <w:t xml:space="preserve">and allows for representations from the licence holder to </w:t>
      </w:r>
      <w:r w:rsidR="009B72B4">
        <w:rPr>
          <w:szCs w:val="22"/>
        </w:rPr>
        <w:t>M</w:t>
      </w:r>
      <w:r w:rsidR="00ED37B8">
        <w:rPr>
          <w:szCs w:val="22"/>
        </w:rPr>
        <w:t xml:space="preserve">embers and a final appeal to Magistrates Court. Officers will need to develop </w:t>
      </w:r>
      <w:r w:rsidR="00CF6B4C">
        <w:rPr>
          <w:szCs w:val="22"/>
        </w:rPr>
        <w:t>a procedure and a</w:t>
      </w:r>
      <w:r w:rsidR="00391CC8">
        <w:rPr>
          <w:szCs w:val="22"/>
        </w:rPr>
        <w:t xml:space="preserve"> hearing procedure</w:t>
      </w:r>
      <w:r w:rsidR="00996203">
        <w:rPr>
          <w:szCs w:val="22"/>
        </w:rPr>
        <w:t xml:space="preserve"> on the matters for</w:t>
      </w:r>
      <w:r w:rsidR="00391CC8">
        <w:rPr>
          <w:szCs w:val="22"/>
        </w:rPr>
        <w:t xml:space="preserve"> </w:t>
      </w:r>
      <w:r w:rsidR="009B72B4">
        <w:rPr>
          <w:szCs w:val="22"/>
        </w:rPr>
        <w:t>M</w:t>
      </w:r>
      <w:r w:rsidR="00391CC8">
        <w:rPr>
          <w:szCs w:val="22"/>
        </w:rPr>
        <w:t xml:space="preserve">embers. </w:t>
      </w:r>
    </w:p>
    <w:p w:rsidR="00B247FB" w:rsidRDefault="00B247FB" w:rsidP="00F972C5">
      <w:pPr>
        <w:ind w:left="1267" w:hanging="1267"/>
        <w:rPr>
          <w:szCs w:val="22"/>
        </w:rPr>
      </w:pPr>
    </w:p>
    <w:p w:rsidR="00F972C5" w:rsidRPr="00FC3D9E" w:rsidRDefault="00665F12" w:rsidP="00F972C5">
      <w:pPr>
        <w:ind w:left="1267" w:hanging="1267"/>
        <w:rPr>
          <w:szCs w:val="22"/>
        </w:rPr>
      </w:pPr>
      <w:r>
        <w:rPr>
          <w:szCs w:val="22"/>
        </w:rPr>
        <w:t>2.4</w:t>
      </w:r>
      <w:r w:rsidR="00B247FB">
        <w:rPr>
          <w:szCs w:val="22"/>
        </w:rPr>
        <w:t xml:space="preserve">         </w:t>
      </w:r>
      <w:r w:rsidR="00CC6183" w:rsidRPr="00FC3D9E">
        <w:rPr>
          <w:szCs w:val="22"/>
        </w:rPr>
        <w:t>The provisions</w:t>
      </w:r>
      <w:r w:rsidR="00CF0C73">
        <w:rPr>
          <w:szCs w:val="22"/>
        </w:rPr>
        <w:t xml:space="preserve"> of the</w:t>
      </w:r>
      <w:r w:rsidR="00CC6183" w:rsidRPr="00FC3D9E">
        <w:rPr>
          <w:szCs w:val="22"/>
        </w:rPr>
        <w:t xml:space="preserve"> </w:t>
      </w:r>
      <w:r w:rsidR="00CF0C73" w:rsidRPr="00FC3D9E">
        <w:rPr>
          <w:szCs w:val="22"/>
        </w:rPr>
        <w:t xml:space="preserve">Immigration Act 2016 </w:t>
      </w:r>
      <w:r w:rsidR="00641F9F">
        <w:rPr>
          <w:szCs w:val="22"/>
        </w:rPr>
        <w:t xml:space="preserve">will </w:t>
      </w:r>
      <w:r w:rsidR="00CC6183" w:rsidRPr="00FC3D9E">
        <w:rPr>
          <w:szCs w:val="22"/>
        </w:rPr>
        <w:t xml:space="preserve">amend </w:t>
      </w:r>
      <w:r w:rsidR="00E05898">
        <w:rPr>
          <w:szCs w:val="22"/>
        </w:rPr>
        <w:t xml:space="preserve">two </w:t>
      </w:r>
      <w:r w:rsidR="00CC6183" w:rsidRPr="00FC3D9E">
        <w:rPr>
          <w:szCs w:val="22"/>
        </w:rPr>
        <w:t xml:space="preserve">existing licensing regimes to prevent people without lawful immigration status and the right to work from </w:t>
      </w:r>
      <w:r w:rsidR="00641F9F">
        <w:rPr>
          <w:szCs w:val="22"/>
        </w:rPr>
        <w:t xml:space="preserve">working in the United Kingdom. It is already in effect in regard to the </w:t>
      </w:r>
      <w:r w:rsidR="00CC6183" w:rsidRPr="00FC3D9E">
        <w:rPr>
          <w:szCs w:val="22"/>
        </w:rPr>
        <w:t xml:space="preserve">holding </w:t>
      </w:r>
      <w:r w:rsidR="00641F9F">
        <w:rPr>
          <w:szCs w:val="22"/>
        </w:rPr>
        <w:t>of a Private Hire Operator licence and a Private Hire or Hackney Carriage</w:t>
      </w:r>
      <w:r w:rsidR="00CC6183" w:rsidRPr="00FC3D9E">
        <w:rPr>
          <w:szCs w:val="22"/>
        </w:rPr>
        <w:t xml:space="preserve"> driver lice</w:t>
      </w:r>
      <w:r w:rsidR="00641F9F">
        <w:rPr>
          <w:szCs w:val="22"/>
        </w:rPr>
        <w:t xml:space="preserve">nce. This has been achieved </w:t>
      </w:r>
      <w:r w:rsidR="003C26EA" w:rsidRPr="00FC3D9E">
        <w:rPr>
          <w:szCs w:val="22"/>
        </w:rPr>
        <w:t xml:space="preserve">by </w:t>
      </w:r>
      <w:r w:rsidR="00F972C5" w:rsidRPr="00FC3D9E">
        <w:rPr>
          <w:szCs w:val="22"/>
        </w:rPr>
        <w:t>amendments</w:t>
      </w:r>
      <w:r w:rsidR="003C26EA" w:rsidRPr="00FC3D9E">
        <w:rPr>
          <w:szCs w:val="22"/>
        </w:rPr>
        <w:t xml:space="preserve"> to the Local Government (Miscellaneous Provisions</w:t>
      </w:r>
      <w:r w:rsidR="002F1D43">
        <w:rPr>
          <w:szCs w:val="22"/>
        </w:rPr>
        <w:t>)</w:t>
      </w:r>
      <w:r w:rsidR="003C26EA" w:rsidRPr="00FC3D9E">
        <w:rPr>
          <w:szCs w:val="22"/>
        </w:rPr>
        <w:t xml:space="preserve"> Act 1976</w:t>
      </w:r>
      <w:r w:rsidR="00F972C5" w:rsidRPr="00FC3D9E">
        <w:rPr>
          <w:szCs w:val="22"/>
        </w:rPr>
        <w:t>.</w:t>
      </w:r>
    </w:p>
    <w:p w:rsidR="00F972C5" w:rsidRPr="00FC3D9E" w:rsidRDefault="00F972C5" w:rsidP="00F972C5">
      <w:pPr>
        <w:ind w:left="1267" w:hanging="1267"/>
        <w:rPr>
          <w:szCs w:val="22"/>
        </w:rPr>
      </w:pPr>
    </w:p>
    <w:p w:rsidR="00F972C5" w:rsidRPr="00FC3D9E" w:rsidRDefault="00665F12" w:rsidP="00665F12">
      <w:pPr>
        <w:tabs>
          <w:tab w:val="clear" w:pos="1260"/>
          <w:tab w:val="clear" w:pos="1980"/>
          <w:tab w:val="left" w:pos="1276"/>
        </w:tabs>
        <w:ind w:left="1276" w:hanging="1276"/>
        <w:rPr>
          <w:szCs w:val="22"/>
        </w:rPr>
      </w:pPr>
      <w:r>
        <w:rPr>
          <w:szCs w:val="22"/>
        </w:rPr>
        <w:t>2.5</w:t>
      </w:r>
      <w:r>
        <w:rPr>
          <w:szCs w:val="22"/>
        </w:rPr>
        <w:tab/>
      </w:r>
      <w:r w:rsidR="00F972C5" w:rsidRPr="00FC3D9E">
        <w:rPr>
          <w:szCs w:val="22"/>
        </w:rPr>
        <w:t xml:space="preserve">The </w:t>
      </w:r>
      <w:r w:rsidR="00641F9F">
        <w:rPr>
          <w:szCs w:val="22"/>
        </w:rPr>
        <w:t>second regime is that for the issue of personal and premises licences under the Licensing Act 2003.</w:t>
      </w:r>
      <w:r w:rsidR="00903653">
        <w:rPr>
          <w:szCs w:val="22"/>
        </w:rPr>
        <w:t>The Home Office have indicated that these changes will come into effect in early April 2017.</w:t>
      </w:r>
      <w:r w:rsidR="00391CC8">
        <w:rPr>
          <w:szCs w:val="22"/>
        </w:rPr>
        <w:t xml:space="preserve"> When this comes into effect it requires all applicants for a personal licence and all applicants for a new premises licence made in the name of an individual to provide checkable proof to the Licensing </w:t>
      </w:r>
      <w:r w:rsidR="00391CC8">
        <w:rPr>
          <w:szCs w:val="22"/>
        </w:rPr>
        <w:lastRenderedPageBreak/>
        <w:t xml:space="preserve">Authority that they have permission from the Home </w:t>
      </w:r>
      <w:r w:rsidR="00996203">
        <w:rPr>
          <w:szCs w:val="22"/>
        </w:rPr>
        <w:t>Office to live and work in the U</w:t>
      </w:r>
      <w:r w:rsidR="00391CC8">
        <w:rPr>
          <w:szCs w:val="22"/>
        </w:rPr>
        <w:t>nited Kingdom.</w:t>
      </w:r>
      <w:r w:rsidR="00F972C5" w:rsidRPr="00FC3D9E">
        <w:rPr>
          <w:szCs w:val="22"/>
        </w:rPr>
        <w:t xml:space="preserve"> </w:t>
      </w:r>
    </w:p>
    <w:p w:rsidR="00F972C5" w:rsidRPr="00FC3D9E" w:rsidRDefault="00F972C5" w:rsidP="00FC3D9E">
      <w:pPr>
        <w:ind w:left="1276"/>
        <w:rPr>
          <w:szCs w:val="22"/>
        </w:rPr>
      </w:pPr>
    </w:p>
    <w:p w:rsidR="00F972C5" w:rsidRDefault="00665F12" w:rsidP="00665F12">
      <w:pPr>
        <w:ind w:left="1260" w:hanging="1260"/>
        <w:rPr>
          <w:szCs w:val="22"/>
        </w:rPr>
      </w:pPr>
      <w:r>
        <w:rPr>
          <w:szCs w:val="22"/>
        </w:rPr>
        <w:t>2.6</w:t>
      </w:r>
      <w:r>
        <w:rPr>
          <w:szCs w:val="22"/>
        </w:rPr>
        <w:tab/>
      </w:r>
      <w:r w:rsidR="00F972C5" w:rsidRPr="00FC3D9E">
        <w:rPr>
          <w:szCs w:val="22"/>
        </w:rPr>
        <w:t xml:space="preserve">Licensing </w:t>
      </w:r>
      <w:r w:rsidR="00382E35">
        <w:rPr>
          <w:szCs w:val="22"/>
        </w:rPr>
        <w:t>A</w:t>
      </w:r>
      <w:r w:rsidR="00F972C5" w:rsidRPr="00FC3D9E">
        <w:rPr>
          <w:szCs w:val="22"/>
        </w:rPr>
        <w:t>uthorities must discharge this duty by requiring the applicant to submit one of a number of prescribed documents which show that th</w:t>
      </w:r>
      <w:r w:rsidR="00391CC8">
        <w:rPr>
          <w:szCs w:val="22"/>
        </w:rPr>
        <w:t>e applicant has permission to reside in the UK and be employed in the UK</w:t>
      </w:r>
      <w:r w:rsidR="00273D71">
        <w:rPr>
          <w:szCs w:val="22"/>
        </w:rPr>
        <w:t>. Officers will need to verify such documentation</w:t>
      </w:r>
      <w:r w:rsidR="00382E35">
        <w:rPr>
          <w:szCs w:val="22"/>
        </w:rPr>
        <w:t>,</w:t>
      </w:r>
      <w:r w:rsidR="00273D71">
        <w:rPr>
          <w:szCs w:val="22"/>
        </w:rPr>
        <w:t xml:space="preserve"> copy it and retain a copy on file.</w:t>
      </w:r>
    </w:p>
    <w:p w:rsidR="00273D71" w:rsidRDefault="00273D71" w:rsidP="00CA61FF">
      <w:pPr>
        <w:ind w:left="1276"/>
        <w:rPr>
          <w:szCs w:val="22"/>
        </w:rPr>
      </w:pPr>
    </w:p>
    <w:p w:rsidR="00F972C5" w:rsidRPr="00FC3D9E" w:rsidRDefault="00665F12" w:rsidP="00665F12">
      <w:pPr>
        <w:ind w:left="1260" w:hanging="1260"/>
        <w:rPr>
          <w:szCs w:val="22"/>
        </w:rPr>
      </w:pPr>
      <w:r>
        <w:rPr>
          <w:szCs w:val="22"/>
        </w:rPr>
        <w:t>2.7</w:t>
      </w:r>
      <w:r>
        <w:rPr>
          <w:szCs w:val="22"/>
        </w:rPr>
        <w:tab/>
      </w:r>
      <w:r w:rsidR="00273D71">
        <w:rPr>
          <w:szCs w:val="22"/>
        </w:rPr>
        <w:t>In addition to this The Immigration Enforcement Service will become a Responsible Authority under the Licensing Act 2003 and Immigration Officers will be given powers of entry to licensed premises. It also adds immigration offences and civil penalty notices to Schedule 4 of the Licensing Act 2003.</w:t>
      </w:r>
      <w:r w:rsidR="00F972C5" w:rsidRPr="00FC3D9E">
        <w:rPr>
          <w:szCs w:val="22"/>
        </w:rPr>
        <w:t xml:space="preserve"> </w:t>
      </w:r>
    </w:p>
    <w:p w:rsidR="002F2462" w:rsidRDefault="002F2462" w:rsidP="00FC3D9E">
      <w:pPr>
        <w:pStyle w:val="Default"/>
        <w:ind w:left="1276"/>
        <w:rPr>
          <w:sz w:val="23"/>
          <w:szCs w:val="23"/>
        </w:rPr>
      </w:pPr>
    </w:p>
    <w:p w:rsidR="00BF34FA" w:rsidRDefault="00BF34FA">
      <w:pPr>
        <w:keepNext/>
        <w:ind w:left="1267" w:hanging="1267"/>
      </w:pPr>
      <w:r>
        <w:t>3.</w:t>
      </w:r>
      <w:r>
        <w:tab/>
      </w:r>
      <w:r>
        <w:rPr>
          <w:b/>
        </w:rPr>
        <w:t>Options/Reasons for Recommendation</w:t>
      </w:r>
    </w:p>
    <w:p w:rsidR="00BF34FA" w:rsidRDefault="00BF34FA">
      <w:pPr>
        <w:keepNext/>
        <w:ind w:left="1267" w:hanging="1267"/>
      </w:pPr>
    </w:p>
    <w:p w:rsidR="00BF34FA" w:rsidRDefault="00BF34FA">
      <w:pPr>
        <w:keepNext/>
        <w:ind w:left="1267" w:hanging="1267"/>
        <w:rPr>
          <w:b/>
          <w:i/>
          <w:color w:val="008000"/>
        </w:rPr>
      </w:pPr>
      <w:r>
        <w:t>3.1</w:t>
      </w:r>
      <w:r>
        <w:tab/>
      </w:r>
      <w:r w:rsidRPr="00CF0C73">
        <w:fldChar w:fldCharType="begin"/>
      </w:r>
      <w:r w:rsidRPr="00CF0C73">
        <w:instrText xml:space="preserve">  </w:instrText>
      </w:r>
      <w:r w:rsidRPr="00CF0C73">
        <w:fldChar w:fldCharType="end"/>
      </w:r>
      <w:r w:rsidR="00FC3D9E" w:rsidRPr="00CF0C73">
        <w:t>To note the report on the</w:t>
      </w:r>
      <w:r w:rsidR="00FC3D9E" w:rsidRPr="00CF0C73" w:rsidDel="00FC3D9E">
        <w:t xml:space="preserve"> </w:t>
      </w:r>
      <w:r w:rsidR="00CF0C73" w:rsidRPr="00CF0C73">
        <w:t>e</w:t>
      </w:r>
      <w:r w:rsidR="00FC3D9E" w:rsidRPr="00CF0C73">
        <w:t>ffect</w:t>
      </w:r>
      <w:r w:rsidR="00715C2D">
        <w:t>s</w:t>
      </w:r>
      <w:r w:rsidR="00FC3D9E" w:rsidRPr="00CF0C73">
        <w:t xml:space="preserve"> </w:t>
      </w:r>
      <w:r w:rsidR="00CF0C73" w:rsidRPr="00CF0C73">
        <w:t>o</w:t>
      </w:r>
      <w:r w:rsidR="00FC3D9E" w:rsidRPr="00CF0C73">
        <w:t xml:space="preserve">f </w:t>
      </w:r>
      <w:r w:rsidR="00CF0C73" w:rsidRPr="00CF0C73">
        <w:t xml:space="preserve">the </w:t>
      </w:r>
      <w:r w:rsidR="00715C2D">
        <w:t xml:space="preserve"> Policing and Crime Act 2017  and the </w:t>
      </w:r>
      <w:r w:rsidR="00FC3D9E" w:rsidRPr="00CF0C73">
        <w:t xml:space="preserve">Immigration Act 2016 </w:t>
      </w:r>
      <w:r w:rsidR="00CF0C73" w:rsidRPr="00CF0C73">
        <w:t>o</w:t>
      </w:r>
      <w:r w:rsidR="00FC3D9E" w:rsidRPr="00CF0C73">
        <w:t xml:space="preserve">n </w:t>
      </w:r>
      <w:r w:rsidR="00715C2D">
        <w:t>The Licensing Act 2003  and the changes in the application processes and powers available to a Licensing Authority.</w:t>
      </w:r>
      <w:r>
        <w:tab/>
      </w:r>
    </w:p>
    <w:p w:rsidR="00BF34FA" w:rsidRDefault="00BF34FA">
      <w:pPr>
        <w:ind w:left="1267" w:hanging="1267"/>
      </w:pPr>
    </w:p>
    <w:p w:rsidR="00BF34FA" w:rsidRDefault="00BF34FA">
      <w:pPr>
        <w:keepNext/>
        <w:ind w:left="1267" w:hanging="1267"/>
      </w:pPr>
      <w:r>
        <w:t>4.</w:t>
      </w:r>
      <w:r>
        <w:tab/>
      </w:r>
      <w:r>
        <w:rPr>
          <w:b/>
        </w:rPr>
        <w:t>Policy/Budget Reference and Implications</w:t>
      </w:r>
    </w:p>
    <w:p w:rsidR="00BF34FA" w:rsidRDefault="00BF34FA" w:rsidP="0002359F"/>
    <w:p w:rsidR="00BF34FA" w:rsidRPr="00D7229A" w:rsidRDefault="00BF34FA">
      <w:pPr>
        <w:ind w:left="1267" w:hanging="1267"/>
        <w:rPr>
          <w:b/>
          <w:i/>
          <w:color w:val="008000"/>
        </w:rPr>
      </w:pPr>
      <w:r>
        <w:t>4.1</w:t>
      </w:r>
      <w:r>
        <w:tab/>
        <w:t>The recommendations in this report are within the Council’s agreed policy and budgets.</w:t>
      </w:r>
      <w:r w:rsidR="00825CBF">
        <w:t xml:space="preserve"> Due to the changes in legislation, changes may be required to </w:t>
      </w:r>
      <w:r w:rsidR="00FB0E61">
        <w:t xml:space="preserve">be made to </w:t>
      </w:r>
      <w:r w:rsidR="00825CBF">
        <w:t xml:space="preserve">existing </w:t>
      </w:r>
      <w:r w:rsidR="003C1CE6">
        <w:t xml:space="preserve">licensing </w:t>
      </w:r>
      <w:r w:rsidR="00825CBF">
        <w:t xml:space="preserve">policies and procedures. </w:t>
      </w:r>
    </w:p>
    <w:p w:rsidR="00BF34FA" w:rsidRDefault="00BF34FA">
      <w:pPr>
        <w:ind w:left="1267" w:hanging="1267"/>
      </w:pPr>
    </w:p>
    <w:p w:rsidR="00BF34FA" w:rsidRDefault="00BF34FA">
      <w:pPr>
        <w:keepNext/>
        <w:ind w:left="1267" w:hanging="1267"/>
      </w:pPr>
      <w:r>
        <w:t>5.</w:t>
      </w:r>
      <w:r>
        <w:tab/>
      </w:r>
      <w:r>
        <w:rPr>
          <w:b/>
        </w:rPr>
        <w:t>Financial Implications</w:t>
      </w:r>
    </w:p>
    <w:p w:rsidR="00BF34FA" w:rsidRDefault="00BF34FA">
      <w:pPr>
        <w:keepNext/>
        <w:ind w:left="1267" w:hanging="1267"/>
      </w:pPr>
    </w:p>
    <w:p w:rsidR="004379C2" w:rsidRDefault="004379C2">
      <w:pPr>
        <w:tabs>
          <w:tab w:val="left" w:pos="3330"/>
        </w:tabs>
        <w:ind w:left="1267" w:hanging="1267"/>
      </w:pPr>
      <w:r>
        <w:t>5.1</w:t>
      </w:r>
      <w:r>
        <w:tab/>
        <w:t>None specific.</w:t>
      </w:r>
    </w:p>
    <w:p w:rsidR="004379C2" w:rsidRDefault="004379C2">
      <w:pPr>
        <w:tabs>
          <w:tab w:val="left" w:pos="3330"/>
        </w:tabs>
        <w:ind w:left="1267" w:hanging="1267"/>
      </w:pPr>
    </w:p>
    <w:p w:rsidR="00BF34FA" w:rsidRDefault="00BF34FA">
      <w:pPr>
        <w:tabs>
          <w:tab w:val="left" w:pos="3330"/>
        </w:tabs>
        <w:ind w:left="1267" w:hanging="1267"/>
      </w:pPr>
      <w:r>
        <w:t>5.</w:t>
      </w:r>
      <w:r w:rsidR="004379C2">
        <w:t>2</w:t>
      </w:r>
      <w:r>
        <w:rPr>
          <w:i/>
        </w:rPr>
        <w:tab/>
      </w:r>
      <w:r>
        <w:fldChar w:fldCharType="begin"/>
      </w:r>
      <w:r>
        <w:instrText xml:space="preserve">  </w:instrText>
      </w:r>
      <w:r>
        <w:fldChar w:fldCharType="end"/>
      </w:r>
      <w:r w:rsidR="00B10EAC">
        <w:t>There will be an increase</w:t>
      </w:r>
      <w:r w:rsidR="00FA2E76">
        <w:t>d</w:t>
      </w:r>
      <w:r w:rsidR="00B10EAC">
        <w:t xml:space="preserve"> cost to processing applications. This will include items such as time to carry out these extra checks and photocopying costs.</w:t>
      </w:r>
      <w:r w:rsidR="00715C2D">
        <w:t xml:space="preserve"> There is also the possibility of additional hearings by members to determine Personal licence suspensions/revocations.</w:t>
      </w:r>
      <w:r w:rsidR="004379C2">
        <w:t xml:space="preserve"> The effect on resource</w:t>
      </w:r>
      <w:r w:rsidR="000A37DC">
        <w:t xml:space="preserve"> cannot be quantified at this stage.</w:t>
      </w:r>
    </w:p>
    <w:p w:rsidR="00BF34FA" w:rsidRDefault="00BF34FA"/>
    <w:p w:rsidR="00BF34FA" w:rsidRDefault="00BF34FA">
      <w:pPr>
        <w:keepNext/>
        <w:ind w:left="1267" w:hanging="1267"/>
      </w:pPr>
      <w:r>
        <w:t>6.</w:t>
      </w:r>
      <w:r>
        <w:tab/>
      </w:r>
      <w:r>
        <w:rPr>
          <w:b/>
        </w:rPr>
        <w:t>Legal Implications</w:t>
      </w:r>
    </w:p>
    <w:p w:rsidR="00BF34FA" w:rsidRDefault="00BF34FA">
      <w:pPr>
        <w:keepNext/>
        <w:ind w:left="1267" w:hanging="1267"/>
      </w:pPr>
    </w:p>
    <w:p w:rsidR="00BF34FA" w:rsidRDefault="00BF34FA" w:rsidP="00FC3D9E">
      <w:pPr>
        <w:ind w:left="1276" w:hanging="1276"/>
      </w:pPr>
      <w:r>
        <w:t>6.1</w:t>
      </w:r>
      <w:r>
        <w:tab/>
      </w:r>
      <w:r>
        <w:fldChar w:fldCharType="begin"/>
      </w:r>
      <w:r>
        <w:instrText xml:space="preserve">  </w:instrText>
      </w:r>
      <w:r>
        <w:fldChar w:fldCharType="end"/>
      </w:r>
      <w:r w:rsidR="009B4736">
        <w:t>There is a statutory</w:t>
      </w:r>
      <w:r w:rsidR="00FB6A46">
        <w:t xml:space="preserve"> requirement</w:t>
      </w:r>
      <w:r w:rsidR="009B4736">
        <w:t xml:space="preserve"> on Thr</w:t>
      </w:r>
      <w:r w:rsidR="004E5506">
        <w:t>ee R</w:t>
      </w:r>
      <w:r w:rsidR="009B4736">
        <w:t>ivers District Council as The Licensing Authority</w:t>
      </w:r>
      <w:r w:rsidR="00FB6A46">
        <w:t xml:space="preserve"> to implement the provisio</w:t>
      </w:r>
      <w:r w:rsidR="00FC3D9E">
        <w:t>ns of the Immigration Act 2016</w:t>
      </w:r>
      <w:r w:rsidR="00715C2D">
        <w:t xml:space="preserve"> when they come into effect. </w:t>
      </w:r>
      <w:proofErr w:type="gramStart"/>
      <w:r w:rsidR="00715C2D">
        <w:t>Also the provisions of The Policing and Crime Act 2017 which are in effect.</w:t>
      </w:r>
      <w:proofErr w:type="gramEnd"/>
    </w:p>
    <w:p w:rsidR="00BF34FA" w:rsidRDefault="00BF34FA"/>
    <w:p w:rsidR="00BF34FA" w:rsidRDefault="00BF34FA">
      <w:pPr>
        <w:keepNext/>
        <w:ind w:left="1267" w:hanging="1267"/>
        <w:rPr>
          <w:b/>
        </w:rPr>
      </w:pPr>
      <w:r>
        <w:t>7.</w:t>
      </w:r>
      <w:r>
        <w:tab/>
      </w:r>
      <w:r>
        <w:rPr>
          <w:b/>
        </w:rPr>
        <w:t>Equal Opportunities Implications</w:t>
      </w:r>
    </w:p>
    <w:p w:rsidR="00BF34FA" w:rsidRDefault="00BF34FA">
      <w:pPr>
        <w:keepNext/>
        <w:ind w:left="1267" w:hanging="1267"/>
        <w:rPr>
          <w:b/>
        </w:rPr>
      </w:pPr>
    </w:p>
    <w:p w:rsidR="00BF34FA" w:rsidRDefault="00BF34FA">
      <w:pPr>
        <w:keepNext/>
        <w:keepLines/>
        <w:ind w:left="1259" w:hanging="1259"/>
        <w:rPr>
          <w:b/>
        </w:rPr>
      </w:pPr>
      <w:r>
        <w:t>7.1</w:t>
      </w:r>
      <w:r>
        <w:tab/>
      </w:r>
      <w:r>
        <w:rPr>
          <w:b/>
        </w:rPr>
        <w:t>Relevance Test</w:t>
      </w:r>
    </w:p>
    <w:p w:rsidR="00BF34FA" w:rsidRDefault="00BF34FA">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tc>
          <w:tcPr>
            <w:tcW w:w="6096" w:type="dxa"/>
          </w:tcPr>
          <w:p w:rsidR="00BF34FA" w:rsidRDefault="00BF34FA">
            <w:pPr>
              <w:keepNext/>
              <w:keepLines/>
            </w:pPr>
            <w:r>
              <w:t>Has a relevance test been completed for Equality Impact?</w:t>
            </w:r>
          </w:p>
          <w:p w:rsidR="00BF34FA" w:rsidRPr="004952C6" w:rsidRDefault="004952C6">
            <w:pPr>
              <w:rPr>
                <w:i/>
              </w:rPr>
            </w:pPr>
            <w:r w:rsidRPr="004952C6">
              <w:rPr>
                <w:i/>
              </w:rPr>
              <w:t xml:space="preserve">The Authority must legally implement the provisions of the Act as a legal requirement </w:t>
            </w:r>
          </w:p>
          <w:p w:rsidR="00BF34FA" w:rsidRDefault="00BF34FA">
            <w:pPr>
              <w:keepNext/>
              <w:keepLines/>
            </w:pPr>
          </w:p>
        </w:tc>
        <w:tc>
          <w:tcPr>
            <w:tcW w:w="1984" w:type="dxa"/>
          </w:tcPr>
          <w:p w:rsidR="00BF34FA" w:rsidRDefault="00BF34FA" w:rsidP="004952C6">
            <w:pPr>
              <w:rPr>
                <w:i/>
                <w:color w:val="FF0000"/>
              </w:rPr>
            </w:pPr>
            <w:r>
              <w:t>No</w:t>
            </w:r>
          </w:p>
        </w:tc>
      </w:tr>
      <w:tr w:rsidR="00BF34FA">
        <w:tc>
          <w:tcPr>
            <w:tcW w:w="6096" w:type="dxa"/>
          </w:tcPr>
          <w:p w:rsidR="00BF34FA" w:rsidRDefault="00BF34FA">
            <w:pPr>
              <w:keepNext/>
              <w:keepLines/>
            </w:pPr>
            <w:r>
              <w:t>Did the relevance test conclude a full impact assessment was required?</w:t>
            </w:r>
          </w:p>
          <w:p w:rsidR="00BF34FA" w:rsidRDefault="00BF34FA">
            <w:pPr>
              <w:rPr>
                <w:i/>
                <w:color w:val="FF0000"/>
              </w:rPr>
            </w:pPr>
          </w:p>
        </w:tc>
        <w:tc>
          <w:tcPr>
            <w:tcW w:w="1984" w:type="dxa"/>
          </w:tcPr>
          <w:p w:rsidR="00BF34FA" w:rsidRDefault="00BF34FA" w:rsidP="004952C6">
            <w:r>
              <w:t xml:space="preserve">No </w:t>
            </w:r>
          </w:p>
        </w:tc>
      </w:tr>
    </w:tbl>
    <w:p w:rsidR="00BF34FA" w:rsidRDefault="00BF34FA" w:rsidP="00D34E3C">
      <w:r>
        <w:tab/>
      </w:r>
    </w:p>
    <w:p w:rsidR="00BF34FA" w:rsidRDefault="00BF34FA">
      <w:pPr>
        <w:keepNext/>
        <w:ind w:left="1259" w:hanging="1259"/>
        <w:rPr>
          <w:b/>
        </w:rPr>
      </w:pPr>
      <w:r>
        <w:t>7.2</w:t>
      </w:r>
      <w:r>
        <w:tab/>
      </w:r>
      <w:r>
        <w:rPr>
          <w:b/>
        </w:rPr>
        <w:t>Impact Assessment</w:t>
      </w:r>
    </w:p>
    <w:p w:rsidR="00BF34FA" w:rsidRPr="004952C6" w:rsidRDefault="00BF34FA" w:rsidP="004952C6">
      <w:pPr>
        <w:ind w:left="1259"/>
        <w:rPr>
          <w:b/>
          <w:i/>
          <w:color w:val="008000"/>
        </w:rPr>
      </w:pPr>
      <w:r>
        <w:rPr>
          <w:b/>
          <w:i/>
          <w:color w:val="008000"/>
        </w:rPr>
        <w:tab/>
      </w:r>
      <w:r w:rsidR="004952C6" w:rsidRPr="004952C6">
        <w:t>The Authority must legally implement the provisions of the Act</w:t>
      </w:r>
      <w:r w:rsidR="00FA2E76">
        <w:t>s</w:t>
      </w:r>
      <w:r w:rsidR="004952C6" w:rsidRPr="004952C6">
        <w:t xml:space="preserve"> as a legal requirement.</w:t>
      </w:r>
      <w:r w:rsidR="004952C6" w:rsidRPr="004952C6">
        <w:rPr>
          <w:b/>
          <w:i/>
          <w:color w:val="008000"/>
        </w:rPr>
        <w:t xml:space="preserve"> </w:t>
      </w:r>
    </w:p>
    <w:p w:rsidR="00BF34FA" w:rsidRDefault="00BF34FA"/>
    <w:p w:rsidR="00BF34FA" w:rsidRDefault="00BF34FA">
      <w:pPr>
        <w:keepNext/>
        <w:ind w:left="1267" w:hanging="1267"/>
      </w:pPr>
      <w:r>
        <w:lastRenderedPageBreak/>
        <w:t>8.</w:t>
      </w:r>
      <w:r>
        <w:tab/>
      </w:r>
      <w:r>
        <w:rPr>
          <w:b/>
        </w:rPr>
        <w:t>Staffing Implications</w:t>
      </w:r>
    </w:p>
    <w:p w:rsidR="00BF34FA" w:rsidRDefault="00BF34FA">
      <w:pPr>
        <w:keepNext/>
        <w:ind w:left="1267" w:hanging="1267"/>
      </w:pPr>
    </w:p>
    <w:p w:rsidR="00BF34FA" w:rsidRDefault="00BF34FA" w:rsidP="00D34E3C">
      <w:pPr>
        <w:ind w:left="1276" w:hanging="1276"/>
      </w:pPr>
      <w:r>
        <w:t>8.1</w:t>
      </w:r>
      <w:r>
        <w:tab/>
      </w:r>
      <w:r>
        <w:fldChar w:fldCharType="begin"/>
      </w:r>
      <w:r>
        <w:instrText xml:space="preserve">  </w:instrText>
      </w:r>
      <w:r>
        <w:fldChar w:fldCharType="end"/>
      </w:r>
      <w:r w:rsidR="006226A0">
        <w:t>The impact of the Immigration Act 2016</w:t>
      </w:r>
      <w:r w:rsidR="002E6534">
        <w:t xml:space="preserve"> </w:t>
      </w:r>
      <w:r w:rsidR="00FC3D9E">
        <w:t xml:space="preserve">may </w:t>
      </w:r>
      <w:r w:rsidR="00A20E68">
        <w:t>lead to</w:t>
      </w:r>
      <w:r w:rsidR="006226A0">
        <w:t xml:space="preserve"> an increase to staffing implications. In essence</w:t>
      </w:r>
      <w:r w:rsidR="00A20E68">
        <w:t xml:space="preserve"> the Immigration Act </w:t>
      </w:r>
      <w:r w:rsidR="002E6534">
        <w:t>adds</w:t>
      </w:r>
      <w:r w:rsidR="006226A0">
        <w:t xml:space="preserve"> another</w:t>
      </w:r>
      <w:r w:rsidR="00A20E68">
        <w:t xml:space="preserve"> rigorous</w:t>
      </w:r>
      <w:r w:rsidR="006226A0">
        <w:t xml:space="preserve"> level of </w:t>
      </w:r>
      <w:r w:rsidR="00A20E68">
        <w:t>check that</w:t>
      </w:r>
      <w:r w:rsidR="006226A0">
        <w:t xml:space="preserve"> the licensing service will need to carry out to determine an application. </w:t>
      </w:r>
      <w:r w:rsidR="002E6534">
        <w:t>The Policing and Crime Act widens the licensing responsibilities which may lead to an increase in workload</w:t>
      </w:r>
      <w:r w:rsidR="00FA2E76">
        <w:t xml:space="preserve"> in respect of personal licences</w:t>
      </w:r>
      <w:r w:rsidR="00A20E68">
        <w:t xml:space="preserve"> and hearings</w:t>
      </w:r>
      <w:r w:rsidR="002E6534">
        <w:t>.</w:t>
      </w:r>
    </w:p>
    <w:p w:rsidR="00BF34FA" w:rsidRDefault="00BF34FA"/>
    <w:p w:rsidR="00BF34FA" w:rsidRDefault="00BF34FA">
      <w:pPr>
        <w:keepNext/>
        <w:ind w:left="1267" w:hanging="1267"/>
      </w:pPr>
      <w:r>
        <w:t>9.</w:t>
      </w:r>
      <w:r>
        <w:tab/>
      </w:r>
      <w:r>
        <w:rPr>
          <w:b/>
        </w:rPr>
        <w:t>Environmental Implications</w:t>
      </w:r>
    </w:p>
    <w:p w:rsidR="00BF34FA" w:rsidRDefault="00BF34FA">
      <w:pPr>
        <w:keepNext/>
        <w:ind w:left="1267" w:hanging="1267"/>
      </w:pPr>
    </w:p>
    <w:p w:rsidR="00BF34FA" w:rsidRPr="00803DAD" w:rsidRDefault="00BF34FA" w:rsidP="00FC3D9E">
      <w:pPr>
        <w:ind w:left="1260" w:hanging="1260"/>
      </w:pPr>
      <w:r>
        <w:t>9.1</w:t>
      </w:r>
      <w:r>
        <w:tab/>
      </w:r>
      <w:r w:rsidRPr="00803DAD">
        <w:fldChar w:fldCharType="begin"/>
      </w:r>
      <w:r w:rsidRPr="00803DAD">
        <w:instrText xml:space="preserve">  </w:instrText>
      </w:r>
      <w:r w:rsidRPr="00803DAD">
        <w:fldChar w:fldCharType="end"/>
      </w:r>
      <w:r w:rsidR="00FC3D9E" w:rsidRPr="00803DAD">
        <w:t>None specific.</w:t>
      </w:r>
      <w:r w:rsidR="00FC3D9E" w:rsidRPr="00803DAD" w:rsidDel="008C2CE3">
        <w:t xml:space="preserve"> </w:t>
      </w:r>
    </w:p>
    <w:p w:rsidR="003606AA" w:rsidRDefault="003606AA" w:rsidP="00FC3D9E">
      <w:pPr>
        <w:ind w:left="1260" w:hanging="1260"/>
      </w:pPr>
    </w:p>
    <w:p w:rsidR="00BF34FA" w:rsidRDefault="00BF34FA">
      <w:pPr>
        <w:keepNext/>
        <w:ind w:left="1267" w:hanging="1267"/>
      </w:pPr>
      <w:r>
        <w:t>10.</w:t>
      </w:r>
      <w:r>
        <w:tab/>
      </w:r>
      <w:r>
        <w:rPr>
          <w:b/>
        </w:rPr>
        <w:t>Community Safety Implications</w:t>
      </w:r>
    </w:p>
    <w:p w:rsidR="00BF34FA" w:rsidRDefault="00BF34FA">
      <w:pPr>
        <w:keepNext/>
        <w:ind w:left="1267" w:hanging="1267"/>
      </w:pPr>
    </w:p>
    <w:p w:rsidR="00BF34FA" w:rsidRDefault="00BF34FA">
      <w:r>
        <w:t>10.1</w:t>
      </w:r>
      <w:r>
        <w:tab/>
      </w:r>
      <w:r w:rsidRPr="00803DAD">
        <w:fldChar w:fldCharType="begin"/>
      </w:r>
      <w:r w:rsidRPr="00803DAD">
        <w:instrText xml:space="preserve">  </w:instrText>
      </w:r>
      <w:r w:rsidRPr="00803DAD">
        <w:fldChar w:fldCharType="end"/>
      </w:r>
      <w:r w:rsidR="00FC3D9E" w:rsidRPr="00803DAD">
        <w:t>None specific.</w:t>
      </w:r>
    </w:p>
    <w:p w:rsidR="00BF34FA" w:rsidRDefault="00BF34FA"/>
    <w:p w:rsidR="00490883" w:rsidRPr="00490883" w:rsidRDefault="00BF34FA">
      <w:pPr>
        <w:keepNext/>
        <w:ind w:left="1267" w:hanging="1267"/>
        <w:rPr>
          <w:b/>
        </w:rPr>
      </w:pPr>
      <w:r>
        <w:t>11.</w:t>
      </w:r>
      <w:r>
        <w:tab/>
      </w:r>
      <w:r w:rsidR="00490883">
        <w:rPr>
          <w:b/>
        </w:rPr>
        <w:t xml:space="preserve">Public </w:t>
      </w:r>
      <w:r w:rsidR="00874DCD">
        <w:rPr>
          <w:b/>
        </w:rPr>
        <w:t>Health</w:t>
      </w:r>
      <w:r w:rsidR="00490883">
        <w:rPr>
          <w:b/>
        </w:rPr>
        <w:t xml:space="preserve"> implications</w:t>
      </w:r>
    </w:p>
    <w:p w:rsidR="00490883" w:rsidRDefault="00490883">
      <w:pPr>
        <w:keepNext/>
        <w:ind w:left="1267" w:hanging="1267"/>
      </w:pPr>
    </w:p>
    <w:p w:rsidR="00490883" w:rsidRDefault="00490883">
      <w:pPr>
        <w:keepNext/>
        <w:ind w:left="1267" w:hanging="1267"/>
      </w:pPr>
      <w:r>
        <w:t>11.1</w:t>
      </w:r>
      <w:r>
        <w:tab/>
      </w:r>
      <w:r w:rsidR="00FC3D9E" w:rsidRPr="00803DAD">
        <w:t>None specific</w:t>
      </w:r>
      <w:r w:rsidR="00FC3D9E">
        <w:rPr>
          <w:i/>
        </w:rPr>
        <w:t>.</w:t>
      </w:r>
      <w:r w:rsidR="00FC3D9E" w:rsidDel="008C2CE3">
        <w:t xml:space="preserve"> </w:t>
      </w:r>
    </w:p>
    <w:p w:rsidR="00B10EAC" w:rsidRDefault="00B10EAC">
      <w:pPr>
        <w:keepNext/>
        <w:ind w:left="1267" w:hanging="1267"/>
      </w:pPr>
    </w:p>
    <w:p w:rsidR="00BF34FA" w:rsidRDefault="00490883">
      <w:pPr>
        <w:keepNext/>
        <w:ind w:left="1267" w:hanging="1267"/>
      </w:pPr>
      <w:r w:rsidRPr="00D34E3C">
        <w:t>12.</w:t>
      </w:r>
      <w:r>
        <w:rPr>
          <w:b/>
        </w:rPr>
        <w:tab/>
      </w:r>
      <w:r w:rsidR="00BF34FA">
        <w:rPr>
          <w:b/>
        </w:rPr>
        <w:t>Customer Services Centre Implications</w:t>
      </w:r>
    </w:p>
    <w:p w:rsidR="00BF34FA" w:rsidRDefault="00BF34FA">
      <w:pPr>
        <w:keepNext/>
        <w:ind w:left="1267" w:hanging="1267"/>
      </w:pPr>
    </w:p>
    <w:p w:rsidR="00416223" w:rsidRDefault="00BF34FA">
      <w:pPr>
        <w:ind w:left="1260" w:hanging="1260"/>
      </w:pPr>
      <w:r>
        <w:t>1</w:t>
      </w:r>
      <w:r w:rsidR="00490883">
        <w:t>2</w:t>
      </w:r>
      <w:r>
        <w:t>.1</w:t>
      </w:r>
      <w:r>
        <w:tab/>
      </w:r>
      <w:r w:rsidR="002E6534">
        <w:t>It is not anticipated that these changes to legislation will create any additional workload for the customer services centre.</w:t>
      </w:r>
    </w:p>
    <w:p w:rsidR="00416223" w:rsidRDefault="00416223" w:rsidP="00D34E3C">
      <w:r>
        <w:tab/>
      </w:r>
      <w:r w:rsidR="00BF34FA">
        <w:fldChar w:fldCharType="begin"/>
      </w:r>
      <w:r w:rsidR="00BF34FA">
        <w:instrText xml:space="preserve">  </w:instrText>
      </w:r>
      <w:r w:rsidR="00BF34FA">
        <w:fldChar w:fldCharType="end"/>
      </w:r>
    </w:p>
    <w:p w:rsidR="00BF34FA" w:rsidRDefault="00BF34FA" w:rsidP="00B10EAC">
      <w:pPr>
        <w:ind w:left="1260" w:hanging="1260"/>
      </w:pPr>
      <w:r>
        <w:t>1</w:t>
      </w:r>
      <w:r w:rsidR="00490883">
        <w:t>3</w:t>
      </w:r>
      <w:r>
        <w:t>.</w:t>
      </w:r>
      <w:r>
        <w:tab/>
      </w:r>
      <w:r>
        <w:rPr>
          <w:b/>
        </w:rPr>
        <w:t>Communications and</w:t>
      </w:r>
      <w:r>
        <w:t xml:space="preserve"> </w:t>
      </w:r>
      <w:r>
        <w:rPr>
          <w:b/>
        </w:rPr>
        <w:t>Website Implications</w:t>
      </w:r>
    </w:p>
    <w:p w:rsidR="00BF34FA" w:rsidRDefault="00BF34FA" w:rsidP="00CF0C73">
      <w:pPr>
        <w:ind w:left="1260" w:hanging="1260"/>
      </w:pPr>
      <w:r>
        <w:rPr>
          <w:b/>
          <w:i/>
          <w:color w:val="008000"/>
        </w:rPr>
        <w:tab/>
      </w:r>
    </w:p>
    <w:p w:rsidR="00BF34FA" w:rsidRPr="00803DAD" w:rsidRDefault="00BF34FA">
      <w:pPr>
        <w:ind w:left="1260" w:hanging="1260"/>
        <w:rPr>
          <w:szCs w:val="22"/>
        </w:rPr>
      </w:pPr>
      <w:r>
        <w:t>1</w:t>
      </w:r>
      <w:r w:rsidR="00490883">
        <w:t>3</w:t>
      </w:r>
      <w:r>
        <w:t>.1</w:t>
      </w:r>
      <w:r>
        <w:tab/>
      </w:r>
      <w:r w:rsidRPr="00803DAD">
        <w:rPr>
          <w:szCs w:val="22"/>
        </w:rPr>
        <w:fldChar w:fldCharType="begin"/>
      </w:r>
      <w:r w:rsidRPr="00803DAD">
        <w:rPr>
          <w:szCs w:val="22"/>
        </w:rPr>
        <w:instrText xml:space="preserve">  </w:instrText>
      </w:r>
      <w:r w:rsidRPr="00803DAD">
        <w:rPr>
          <w:szCs w:val="22"/>
        </w:rPr>
        <w:fldChar w:fldCharType="end"/>
      </w:r>
      <w:r w:rsidR="009B4736" w:rsidRPr="00803DAD">
        <w:rPr>
          <w:szCs w:val="22"/>
        </w:rPr>
        <w:t>Information in regard to the application p</w:t>
      </w:r>
      <w:r w:rsidR="00FA2E76" w:rsidRPr="00803DAD">
        <w:rPr>
          <w:szCs w:val="22"/>
        </w:rPr>
        <w:t xml:space="preserve">rocess for both Personal and Premises licensing </w:t>
      </w:r>
      <w:r w:rsidR="009B4736" w:rsidRPr="00803DAD">
        <w:rPr>
          <w:szCs w:val="22"/>
        </w:rPr>
        <w:t>licences will require updating.</w:t>
      </w:r>
    </w:p>
    <w:p w:rsidR="00BF34FA" w:rsidRDefault="00BF34FA">
      <w:pPr>
        <w:pStyle w:val="Header"/>
        <w:tabs>
          <w:tab w:val="clear" w:pos="4153"/>
          <w:tab w:val="clear" w:pos="8306"/>
          <w:tab w:val="left" w:pos="1260"/>
          <w:tab w:val="left" w:pos="1980"/>
          <w:tab w:val="left" w:pos="2700"/>
          <w:tab w:val="left" w:pos="3420"/>
        </w:tabs>
      </w:pPr>
    </w:p>
    <w:p w:rsidR="00BF34FA" w:rsidRDefault="00BF34FA">
      <w:pPr>
        <w:keepNext/>
        <w:ind w:left="1267" w:hanging="1267"/>
        <w:rPr>
          <w:b/>
        </w:rPr>
      </w:pPr>
      <w:r>
        <w:t>1</w:t>
      </w:r>
      <w:r w:rsidR="00490883">
        <w:t>4</w:t>
      </w:r>
      <w:r>
        <w:t>.</w:t>
      </w:r>
      <w:r>
        <w:tab/>
      </w:r>
      <w:r>
        <w:rPr>
          <w:b/>
        </w:rPr>
        <w:t>Risk Management and Health &amp; Safety Implications</w:t>
      </w:r>
    </w:p>
    <w:p w:rsidR="00BF34FA" w:rsidRDefault="00BF34FA">
      <w:pPr>
        <w:ind w:left="1260" w:hanging="1260"/>
        <w:rPr>
          <w:b/>
          <w:i/>
          <w:color w:val="008000"/>
        </w:rPr>
      </w:pPr>
      <w:r>
        <w:rPr>
          <w:b/>
          <w:i/>
          <w:color w:val="008000"/>
        </w:rPr>
        <w:tab/>
      </w:r>
    </w:p>
    <w:p w:rsidR="00BF34FA" w:rsidRDefault="00BF34FA" w:rsidP="00CF0C73">
      <w:pPr>
        <w:rPr>
          <w:b/>
          <w:i/>
          <w:color w:val="008000"/>
        </w:rPr>
      </w:pPr>
      <w:r>
        <w:t>1</w:t>
      </w:r>
      <w:r w:rsidR="00490883">
        <w:t>4</w:t>
      </w:r>
      <w:r>
        <w:t>.1</w:t>
      </w:r>
      <w:r>
        <w:tab/>
      </w:r>
      <w:r w:rsidR="00CF0C73" w:rsidRPr="00BF6953">
        <w:t>None specific</w:t>
      </w:r>
      <w:r w:rsidR="00CF0C73">
        <w:rPr>
          <w:i/>
        </w:rPr>
        <w:t>.</w:t>
      </w:r>
    </w:p>
    <w:p w:rsidR="00BF34FA" w:rsidRDefault="00BF34FA">
      <w:pPr>
        <w:pStyle w:val="BodyTextIndent"/>
      </w:pPr>
    </w:p>
    <w:p w:rsidR="00BF34FA" w:rsidRDefault="00BF34FA">
      <w:pPr>
        <w:keepNext/>
        <w:ind w:left="1267" w:hanging="1267"/>
      </w:pPr>
      <w:r>
        <w:t>1</w:t>
      </w:r>
      <w:r w:rsidR="00490883">
        <w:t>5</w:t>
      </w:r>
      <w:r>
        <w:t>.</w:t>
      </w:r>
      <w:r>
        <w:fldChar w:fldCharType="begin"/>
      </w:r>
      <w:r>
        <w:instrText xml:space="preserve">  </w:instrText>
      </w:r>
      <w:r>
        <w:fldChar w:fldCharType="end"/>
      </w:r>
      <w:r>
        <w:tab/>
      </w:r>
      <w:r>
        <w:rPr>
          <w:b/>
        </w:rPr>
        <w:t>Recommendation</w:t>
      </w:r>
    </w:p>
    <w:p w:rsidR="00BF34FA" w:rsidRDefault="00BF34FA">
      <w:pPr>
        <w:keepNext/>
        <w:ind w:left="1267" w:hanging="1267"/>
      </w:pPr>
    </w:p>
    <w:p w:rsidR="00E76D45" w:rsidRDefault="00BF34FA" w:rsidP="00CF0C73">
      <w:pPr>
        <w:ind w:left="1260" w:hanging="1260"/>
      </w:pPr>
      <w:r>
        <w:t>1</w:t>
      </w:r>
      <w:r w:rsidR="00490883">
        <w:t>5</w:t>
      </w:r>
      <w:r>
        <w:t>.1</w:t>
      </w:r>
      <w:r>
        <w:tab/>
      </w:r>
      <w:r w:rsidRPr="00FC3D9E">
        <w:t xml:space="preserve">That </w:t>
      </w:r>
      <w:r w:rsidR="00FC3D9E" w:rsidRPr="00FC3D9E">
        <w:t>the report on the</w:t>
      </w:r>
      <w:r w:rsidR="00FC3D9E" w:rsidRPr="00FC3D9E" w:rsidDel="00FC3D9E">
        <w:t xml:space="preserve"> </w:t>
      </w:r>
      <w:r w:rsidR="00747B62">
        <w:t>effect o</w:t>
      </w:r>
      <w:r w:rsidR="00FC3D9E" w:rsidRPr="00FC3D9E">
        <w:t xml:space="preserve">f </w:t>
      </w:r>
      <w:r w:rsidR="003606AA">
        <w:t>Immigration Act 2016</w:t>
      </w:r>
      <w:r w:rsidR="002E6534">
        <w:t xml:space="preserve"> and</w:t>
      </w:r>
      <w:r w:rsidR="00FA2E76">
        <w:t xml:space="preserve"> The Policing and Crime Act 201</w:t>
      </w:r>
      <w:r w:rsidR="002E6534">
        <w:t>7</w:t>
      </w:r>
      <w:r w:rsidR="003606AA">
        <w:t xml:space="preserve"> on applications </w:t>
      </w:r>
      <w:r w:rsidR="00FA2E76">
        <w:t xml:space="preserve">made and existing licences issued under the Licensing Act </w:t>
      </w:r>
      <w:r w:rsidR="00FC3D9E">
        <w:t>be</w:t>
      </w:r>
      <w:r w:rsidR="00FC3D9E" w:rsidRPr="00FC3D9E">
        <w:t xml:space="preserve"> noted</w:t>
      </w:r>
      <w:r w:rsidR="00747B62">
        <w:t>.</w:t>
      </w:r>
    </w:p>
    <w:p w:rsidR="00E76D45" w:rsidRDefault="00E76D45" w:rsidP="00CF0C73">
      <w:pPr>
        <w:ind w:left="1260" w:hanging="1260"/>
      </w:pPr>
    </w:p>
    <w:p w:rsidR="00CF0C73" w:rsidRDefault="00E76D45" w:rsidP="00591C0C">
      <w:pPr>
        <w:ind w:left="1260" w:hanging="1260"/>
      </w:pPr>
      <w:r>
        <w:rPr>
          <w:rFonts w:cs="Arial"/>
          <w:szCs w:val="22"/>
        </w:rPr>
        <w:t>15.2</w:t>
      </w:r>
      <w:r>
        <w:rPr>
          <w:rFonts w:cs="Arial"/>
          <w:szCs w:val="22"/>
        </w:rPr>
        <w:tab/>
        <w:t>That the Committee recommend to Council that the Council Constitution be amended to reflect the requireme</w:t>
      </w:r>
      <w:r w:rsidR="003C1CE6">
        <w:rPr>
          <w:rFonts w:cs="Arial"/>
          <w:szCs w:val="22"/>
        </w:rPr>
        <w:t>nts of the Immigration Act 2016 and the Policing and Crime Act 2017.</w:t>
      </w:r>
      <w:bookmarkStart w:id="0" w:name="_GoBack"/>
      <w:bookmarkEnd w:id="0"/>
      <w:r w:rsidR="00BF34FA">
        <w:fldChar w:fldCharType="begin"/>
      </w:r>
      <w:r w:rsidR="00BF34FA">
        <w:instrText xml:space="preserve">  </w:instrText>
      </w:r>
      <w:r w:rsidR="00BF34FA">
        <w:fldChar w:fldCharType="end"/>
      </w:r>
    </w:p>
    <w:p w:rsidR="00CF0C73" w:rsidRDefault="00CF0C73" w:rsidP="00CF0C73">
      <w:pPr>
        <w:ind w:left="1260" w:hanging="1260"/>
      </w:pPr>
    </w:p>
    <w:p w:rsidR="00BF34FA" w:rsidRDefault="00BF34FA" w:rsidP="00BD3B08">
      <w:pPr>
        <w:ind w:left="1260" w:hanging="1260"/>
      </w:pPr>
      <w:r>
        <w:tab/>
      </w:r>
    </w:p>
    <w:p w:rsidR="00BF34FA" w:rsidRPr="00D34E3C" w:rsidRDefault="00CF0C73">
      <w:pPr>
        <w:rPr>
          <w:i/>
          <w:color w:val="008000"/>
        </w:rPr>
      </w:pPr>
      <w:r>
        <w:tab/>
      </w:r>
      <w:r w:rsidR="00BF34FA">
        <w:t>Report prepared by:</w:t>
      </w:r>
      <w:r w:rsidR="00BF34FA">
        <w:tab/>
      </w:r>
      <w:r w:rsidR="00BF34FA" w:rsidRPr="00D34E3C">
        <w:fldChar w:fldCharType="begin"/>
      </w:r>
      <w:r w:rsidR="00BF34FA" w:rsidRPr="00D34E3C">
        <w:instrText xml:space="preserve">  </w:instrText>
      </w:r>
      <w:r w:rsidR="00BF34FA" w:rsidRPr="00D34E3C">
        <w:fldChar w:fldCharType="end"/>
      </w:r>
      <w:r w:rsidR="00FA2E76" w:rsidRPr="00D34E3C">
        <w:t>Phil Andrews</w:t>
      </w:r>
      <w:r w:rsidR="00FC3D9E" w:rsidRPr="00D34E3C">
        <w:t>, Licensing Officer</w:t>
      </w:r>
    </w:p>
    <w:p w:rsidR="00BF34FA" w:rsidRDefault="00BF34FA">
      <w:pPr>
        <w:ind w:left="1253" w:hanging="1253"/>
      </w:pPr>
    </w:p>
    <w:p w:rsidR="00BF34FA" w:rsidRDefault="00BF34FA" w:rsidP="000431C7">
      <w:pPr>
        <w:keepNext/>
        <w:keepLines/>
        <w:ind w:left="1267" w:hanging="1267"/>
        <w:outlineLvl w:val="0"/>
        <w:rPr>
          <w:b/>
        </w:rPr>
      </w:pPr>
      <w:r>
        <w:tab/>
      </w:r>
      <w:r>
        <w:rPr>
          <w:b/>
        </w:rPr>
        <w:t>Data Quality</w:t>
      </w:r>
    </w:p>
    <w:p w:rsidR="00BF34FA" w:rsidRDefault="00BF34FA" w:rsidP="000431C7">
      <w:pPr>
        <w:keepNext/>
        <w:keepLines/>
        <w:ind w:left="1267" w:hanging="1267"/>
        <w:outlineLvl w:val="0"/>
        <w:rPr>
          <w:b/>
        </w:rPr>
      </w:pPr>
    </w:p>
    <w:p w:rsidR="00BF34FA" w:rsidRDefault="00BF34FA" w:rsidP="000431C7">
      <w:pPr>
        <w:keepNext/>
        <w:keepLines/>
        <w:ind w:left="1267" w:hanging="1267"/>
      </w:pPr>
      <w:r>
        <w:rPr>
          <w:b/>
        </w:rPr>
        <w:tab/>
      </w:r>
      <w:r>
        <w:t>Data sources:</w:t>
      </w:r>
    </w:p>
    <w:p w:rsidR="00CF0C73" w:rsidRDefault="00CF0C73" w:rsidP="000431C7">
      <w:pPr>
        <w:keepNext/>
        <w:keepLines/>
        <w:ind w:left="1267" w:hanging="1267"/>
      </w:pPr>
      <w:r>
        <w:tab/>
      </w:r>
      <w:proofErr w:type="gramStart"/>
      <w:r>
        <w:rPr>
          <w:i/>
        </w:rPr>
        <w:t>None specific.</w:t>
      </w:r>
      <w:proofErr w:type="gramEnd"/>
    </w:p>
    <w:p w:rsidR="00BF34FA" w:rsidRDefault="00BF34FA"/>
    <w:p w:rsidR="00BF6953" w:rsidRPr="008F64D9" w:rsidRDefault="00BF34FA" w:rsidP="00BF6953">
      <w:pPr>
        <w:keepNext/>
        <w:ind w:left="1267" w:hanging="1267"/>
        <w:rPr>
          <w:rFonts w:cs="Arial"/>
          <w:b/>
          <w:szCs w:val="22"/>
        </w:rPr>
      </w:pPr>
      <w:r>
        <w:tab/>
      </w:r>
      <w:r w:rsidR="00BF6953" w:rsidRPr="008F64D9">
        <w:rPr>
          <w:rFonts w:cs="Arial"/>
          <w:b/>
          <w:szCs w:val="22"/>
        </w:rPr>
        <w:t>Background Papers</w:t>
      </w:r>
    </w:p>
    <w:p w:rsidR="00BF6953" w:rsidRPr="008F64D9" w:rsidRDefault="00BF6953" w:rsidP="00BF6953">
      <w:pPr>
        <w:keepNext/>
        <w:ind w:left="1267" w:hanging="1267"/>
        <w:rPr>
          <w:rFonts w:cs="Arial"/>
          <w:b/>
          <w:szCs w:val="22"/>
        </w:rPr>
      </w:pPr>
    </w:p>
    <w:p w:rsidR="00BF6953" w:rsidRPr="008F64D9" w:rsidRDefault="00BF6953" w:rsidP="00BF6953">
      <w:pPr>
        <w:ind w:left="1260"/>
        <w:rPr>
          <w:rFonts w:cs="Arial"/>
          <w:szCs w:val="22"/>
        </w:rPr>
      </w:pPr>
      <w:r w:rsidRPr="008F64D9">
        <w:rPr>
          <w:rFonts w:cs="Arial"/>
          <w:szCs w:val="22"/>
        </w:rPr>
        <w:t>Home Office G</w:t>
      </w:r>
      <w:r w:rsidRPr="008F64D9">
        <w:rPr>
          <w:rFonts w:cs="Arial"/>
          <w:bCs/>
          <w:szCs w:val="22"/>
        </w:rPr>
        <w:t>uidance for Licensing Authorities to prevent Illegal Working in the Taxi and Private Hire Sector in England and Wales</w:t>
      </w:r>
    </w:p>
    <w:p w:rsidR="00BF6953" w:rsidRPr="008F64D9" w:rsidRDefault="00BF6953" w:rsidP="00BF6953">
      <w:pPr>
        <w:rPr>
          <w:rFonts w:cs="Arial"/>
          <w:i/>
          <w:szCs w:val="22"/>
        </w:rPr>
      </w:pPr>
    </w:p>
    <w:p w:rsidR="00BF6953" w:rsidRPr="008F64D9" w:rsidRDefault="00BF6953" w:rsidP="00BF6953">
      <w:pPr>
        <w:keepNext/>
        <w:ind w:left="1259" w:hanging="1259"/>
        <w:rPr>
          <w:rFonts w:cs="Arial"/>
          <w:szCs w:val="22"/>
        </w:rPr>
      </w:pPr>
      <w:r w:rsidRPr="008F64D9">
        <w:rPr>
          <w:rFonts w:cs="Arial"/>
          <w:szCs w:val="22"/>
        </w:rPr>
        <w:lastRenderedPageBreak/>
        <w:tab/>
      </w:r>
      <w:r w:rsidRPr="008F64D9">
        <w:rPr>
          <w:rFonts w:cs="Arial"/>
          <w:b/>
          <w:szCs w:val="22"/>
        </w:rPr>
        <w:t xml:space="preserve">APPENDICES </w:t>
      </w:r>
    </w:p>
    <w:p w:rsidR="00BF34FA" w:rsidRDefault="00BF6953" w:rsidP="00BD3B08">
      <w:pPr>
        <w:ind w:left="1260"/>
      </w:pPr>
      <w:r w:rsidRPr="008F64D9">
        <w:rPr>
          <w:rFonts w:cs="Arial"/>
          <w:szCs w:val="22"/>
        </w:rPr>
        <w:t>A</w:t>
      </w:r>
      <w:r>
        <w:rPr>
          <w:rFonts w:cs="Arial"/>
          <w:szCs w:val="22"/>
        </w:rPr>
        <w:t xml:space="preserve">ppendix A - </w:t>
      </w:r>
      <w:r w:rsidRPr="008F64D9">
        <w:rPr>
          <w:rFonts w:cs="Arial"/>
          <w:szCs w:val="22"/>
        </w:rPr>
        <w:t>Home Office G</w:t>
      </w:r>
      <w:r w:rsidRPr="008F64D9">
        <w:rPr>
          <w:rFonts w:cs="Arial"/>
          <w:bCs/>
          <w:szCs w:val="22"/>
        </w:rPr>
        <w:t>uidance for Licensing Authorities to prevent Illegal Working in the Taxi and Private Hire Sector in England and Wales</w:t>
      </w:r>
      <w:r w:rsidR="00BD3B08">
        <w:rPr>
          <w:rFonts w:cs="Arial"/>
          <w:bCs/>
          <w:szCs w:val="22"/>
        </w:rPr>
        <w:t xml:space="preserve"> </w:t>
      </w:r>
    </w:p>
    <w:sectPr w:rsidR="00BF34FA">
      <w:footerReference w:type="default" r:id="rId9"/>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59" w:rsidRDefault="00CD5859">
      <w:r>
        <w:separator/>
      </w:r>
    </w:p>
  </w:endnote>
  <w:endnote w:type="continuationSeparator" w:id="0">
    <w:p w:rsidR="00CD5859" w:rsidRDefault="00CD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83" w:rsidRDefault="00490883">
    <w:pPr>
      <w:pStyle w:val="Footer"/>
      <w:tabs>
        <w:tab w:val="clear" w:pos="4153"/>
        <w:tab w:val="clear" w:pos="8306"/>
        <w:tab w:val="center" w:pos="4680"/>
        <w:tab w:val="right" w:pos="9090"/>
      </w:tabs>
      <w:rPr>
        <w:sz w:val="16"/>
      </w:rPr>
    </w:pPr>
  </w:p>
  <w:p w:rsidR="00490883" w:rsidRPr="00B84728" w:rsidRDefault="00490883" w:rsidP="00B84728">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59" w:rsidRDefault="00CD5859">
      <w:r>
        <w:separator/>
      </w:r>
    </w:p>
  </w:footnote>
  <w:footnote w:type="continuationSeparator" w:id="0">
    <w:p w:rsidR="00CD5859" w:rsidRDefault="00CD5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5217"/>
    <w:multiLevelType w:val="hybridMultilevel"/>
    <w:tmpl w:val="27926B24"/>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641426B3"/>
    <w:multiLevelType w:val="hybridMultilevel"/>
    <w:tmpl w:val="AC9A32DC"/>
    <w:lvl w:ilvl="0" w:tplc="66EA77B4">
      <w:numFmt w:val="bullet"/>
      <w:lvlText w:val=""/>
      <w:lvlJc w:val="left"/>
      <w:pPr>
        <w:ind w:left="1636" w:hanging="360"/>
      </w:pPr>
      <w:rPr>
        <w:rFonts w:ascii="Arial" w:eastAsia="Times New Roman"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nsid w:val="78967486"/>
    <w:multiLevelType w:val="hybridMultilevel"/>
    <w:tmpl w:val="2320C3D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nsid w:val="7C92527F"/>
    <w:multiLevelType w:val="hybridMultilevel"/>
    <w:tmpl w:val="35AA1B1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2359F"/>
    <w:rsid w:val="000265C0"/>
    <w:rsid w:val="000431C7"/>
    <w:rsid w:val="00045B5E"/>
    <w:rsid w:val="000A37DC"/>
    <w:rsid w:val="000B589C"/>
    <w:rsid w:val="000D1B8E"/>
    <w:rsid w:val="000E041F"/>
    <w:rsid w:val="001072EC"/>
    <w:rsid w:val="001A713C"/>
    <w:rsid w:val="001D5FB1"/>
    <w:rsid w:val="001E10FE"/>
    <w:rsid w:val="001F4D1C"/>
    <w:rsid w:val="001F59B8"/>
    <w:rsid w:val="002059D1"/>
    <w:rsid w:val="00211034"/>
    <w:rsid w:val="00227303"/>
    <w:rsid w:val="00251D39"/>
    <w:rsid w:val="00273D71"/>
    <w:rsid w:val="002765A4"/>
    <w:rsid w:val="00291D26"/>
    <w:rsid w:val="002C4ED0"/>
    <w:rsid w:val="002E6534"/>
    <w:rsid w:val="002F1D43"/>
    <w:rsid w:val="002F2462"/>
    <w:rsid w:val="00343F7F"/>
    <w:rsid w:val="00346BFB"/>
    <w:rsid w:val="003606AA"/>
    <w:rsid w:val="00377EC2"/>
    <w:rsid w:val="00382E35"/>
    <w:rsid w:val="003908AA"/>
    <w:rsid w:val="00391CC8"/>
    <w:rsid w:val="003B6D8B"/>
    <w:rsid w:val="003C1CE6"/>
    <w:rsid w:val="003C25D5"/>
    <w:rsid w:val="003C26EA"/>
    <w:rsid w:val="003C6509"/>
    <w:rsid w:val="003D5820"/>
    <w:rsid w:val="003F5EF2"/>
    <w:rsid w:val="003F6869"/>
    <w:rsid w:val="00410CEF"/>
    <w:rsid w:val="00413A73"/>
    <w:rsid w:val="00416223"/>
    <w:rsid w:val="004379C2"/>
    <w:rsid w:val="00451341"/>
    <w:rsid w:val="00480EC6"/>
    <w:rsid w:val="00490883"/>
    <w:rsid w:val="0049419B"/>
    <w:rsid w:val="004952C6"/>
    <w:rsid w:val="004A1403"/>
    <w:rsid w:val="004A73CB"/>
    <w:rsid w:val="004E5506"/>
    <w:rsid w:val="005445FF"/>
    <w:rsid w:val="00571B48"/>
    <w:rsid w:val="00591C0C"/>
    <w:rsid w:val="005B4547"/>
    <w:rsid w:val="005C14EF"/>
    <w:rsid w:val="005C2F1D"/>
    <w:rsid w:val="005E5CA5"/>
    <w:rsid w:val="005F58E8"/>
    <w:rsid w:val="005F78E0"/>
    <w:rsid w:val="006226A0"/>
    <w:rsid w:val="00630F87"/>
    <w:rsid w:val="00641F9F"/>
    <w:rsid w:val="00661DB5"/>
    <w:rsid w:val="00665F12"/>
    <w:rsid w:val="00715C2D"/>
    <w:rsid w:val="007442BC"/>
    <w:rsid w:val="00747B62"/>
    <w:rsid w:val="007942BA"/>
    <w:rsid w:val="00794832"/>
    <w:rsid w:val="007B7DC1"/>
    <w:rsid w:val="00803DAD"/>
    <w:rsid w:val="0081610F"/>
    <w:rsid w:val="00825CBF"/>
    <w:rsid w:val="0083173F"/>
    <w:rsid w:val="008372C3"/>
    <w:rsid w:val="00874DCD"/>
    <w:rsid w:val="008C1408"/>
    <w:rsid w:val="00902EBC"/>
    <w:rsid w:val="00903653"/>
    <w:rsid w:val="00916209"/>
    <w:rsid w:val="00956B1B"/>
    <w:rsid w:val="009608DE"/>
    <w:rsid w:val="00996203"/>
    <w:rsid w:val="009A6284"/>
    <w:rsid w:val="009B4736"/>
    <w:rsid w:val="009B72B4"/>
    <w:rsid w:val="00A20E68"/>
    <w:rsid w:val="00A275DA"/>
    <w:rsid w:val="00A366F5"/>
    <w:rsid w:val="00A42F22"/>
    <w:rsid w:val="00A6203C"/>
    <w:rsid w:val="00B10EAC"/>
    <w:rsid w:val="00B247FB"/>
    <w:rsid w:val="00B5043F"/>
    <w:rsid w:val="00B84728"/>
    <w:rsid w:val="00BB39B1"/>
    <w:rsid w:val="00BD1EA2"/>
    <w:rsid w:val="00BD3B08"/>
    <w:rsid w:val="00BD4A5D"/>
    <w:rsid w:val="00BF34FA"/>
    <w:rsid w:val="00BF6953"/>
    <w:rsid w:val="00BF76C9"/>
    <w:rsid w:val="00C359F2"/>
    <w:rsid w:val="00C70C88"/>
    <w:rsid w:val="00C84446"/>
    <w:rsid w:val="00C92EE7"/>
    <w:rsid w:val="00CA61FF"/>
    <w:rsid w:val="00CB4880"/>
    <w:rsid w:val="00CC6183"/>
    <w:rsid w:val="00CD5859"/>
    <w:rsid w:val="00CF0C73"/>
    <w:rsid w:val="00CF6B4C"/>
    <w:rsid w:val="00D1265C"/>
    <w:rsid w:val="00D16937"/>
    <w:rsid w:val="00D34E3C"/>
    <w:rsid w:val="00D7229A"/>
    <w:rsid w:val="00D956C8"/>
    <w:rsid w:val="00D97D1F"/>
    <w:rsid w:val="00DB28EC"/>
    <w:rsid w:val="00DE754C"/>
    <w:rsid w:val="00E05898"/>
    <w:rsid w:val="00E06557"/>
    <w:rsid w:val="00E15247"/>
    <w:rsid w:val="00E6258F"/>
    <w:rsid w:val="00E701FC"/>
    <w:rsid w:val="00E7205B"/>
    <w:rsid w:val="00E76D45"/>
    <w:rsid w:val="00EA6863"/>
    <w:rsid w:val="00EC5556"/>
    <w:rsid w:val="00ED37B8"/>
    <w:rsid w:val="00EF7564"/>
    <w:rsid w:val="00F07D86"/>
    <w:rsid w:val="00F162A8"/>
    <w:rsid w:val="00F85B26"/>
    <w:rsid w:val="00F972C5"/>
    <w:rsid w:val="00FA0C1C"/>
    <w:rsid w:val="00FA2E76"/>
    <w:rsid w:val="00FB0E61"/>
    <w:rsid w:val="00FB6A46"/>
    <w:rsid w:val="00FC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Default">
    <w:name w:val="Default"/>
    <w:rsid w:val="00F972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61FF"/>
    <w:pPr>
      <w:ind w:left="720"/>
      <w:contextualSpacing/>
    </w:pPr>
  </w:style>
  <w:style w:type="paragraph" w:styleId="Revision">
    <w:name w:val="Revision"/>
    <w:hidden/>
    <w:uiPriority w:val="99"/>
    <w:semiHidden/>
    <w:rsid w:val="00346BF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Default">
    <w:name w:val="Default"/>
    <w:rsid w:val="00F972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61FF"/>
    <w:pPr>
      <w:ind w:left="720"/>
      <w:contextualSpacing/>
    </w:pPr>
  </w:style>
  <w:style w:type="paragraph" w:styleId="Revision">
    <w:name w:val="Revision"/>
    <w:hidden/>
    <w:uiPriority w:val="99"/>
    <w:semiHidden/>
    <w:rsid w:val="00346BF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31421">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28B8-BB82-4E70-AFF7-C9F060AE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12.dot</Template>
  <TotalTime>29</TotalTime>
  <Pages>4</Pages>
  <Words>1135</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7188</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Helen Wailling</cp:lastModifiedBy>
  <cp:revision>24</cp:revision>
  <cp:lastPrinted>2017-02-15T11:41:00Z</cp:lastPrinted>
  <dcterms:created xsi:type="dcterms:W3CDTF">2017-02-28T12:47:00Z</dcterms:created>
  <dcterms:modified xsi:type="dcterms:W3CDTF">2017-02-28T15:39:00Z</dcterms:modified>
</cp:coreProperties>
</file>