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23" w:rsidRPr="00BE40A3" w:rsidRDefault="004F22E1" w:rsidP="004E7B23">
      <w:pPr>
        <w:pStyle w:val="CBoldCentre"/>
        <w:rPr>
          <w:rFonts w:cs="Arial"/>
          <w:color w:val="000000" w:themeColor="text1"/>
        </w:rPr>
      </w:pPr>
      <w:r w:rsidRPr="00BE40A3">
        <w:rPr>
          <w:rFonts w:cs="Arial"/>
          <w:color w:val="000000" w:themeColor="text1"/>
        </w:rPr>
        <w:t>LOCAL STRATEGIC PARTNERSHIP BOARD</w:t>
      </w:r>
    </w:p>
    <w:p w:rsidR="004E7B23" w:rsidRPr="00BE40A3" w:rsidRDefault="004F22E1" w:rsidP="004F22E1">
      <w:pPr>
        <w:pStyle w:val="CBoldCentre"/>
        <w:rPr>
          <w:rFonts w:cs="Arial"/>
          <w:color w:val="000000" w:themeColor="text1"/>
        </w:rPr>
      </w:pPr>
      <w:r w:rsidRPr="00BE40A3">
        <w:rPr>
          <w:rFonts w:cs="Arial"/>
          <w:color w:val="000000" w:themeColor="text1"/>
        </w:rPr>
        <w:t>27 JUNE 2018</w:t>
      </w:r>
    </w:p>
    <w:p w:rsidR="004E7B23" w:rsidRPr="00BE40A3" w:rsidRDefault="004F22E1" w:rsidP="00A23D19">
      <w:pPr>
        <w:pStyle w:val="CIndent"/>
        <w:jc w:val="center"/>
        <w:rPr>
          <w:rFonts w:cs="Arial"/>
          <w:color w:val="000000" w:themeColor="text1"/>
        </w:rPr>
      </w:pPr>
      <w:r w:rsidRPr="00BE40A3">
        <w:rPr>
          <w:rFonts w:cs="Arial"/>
          <w:color w:val="000000" w:themeColor="text1"/>
        </w:rPr>
        <w:t xml:space="preserve">PART </w:t>
      </w:r>
      <w:r w:rsidR="00246F04" w:rsidRPr="00BE40A3">
        <w:rPr>
          <w:rFonts w:cs="Arial"/>
          <w:color w:val="000000" w:themeColor="text1"/>
        </w:rPr>
        <w:t>I</w:t>
      </w:r>
    </w:p>
    <w:p w:rsidR="004E7B23" w:rsidRPr="00BE40A3" w:rsidRDefault="006E7B3A" w:rsidP="00971E35">
      <w:pPr>
        <w:pStyle w:val="CBoldCentre"/>
        <w:tabs>
          <w:tab w:val="left" w:pos="810"/>
        </w:tabs>
        <w:jc w:val="left"/>
        <w:rPr>
          <w:rFonts w:cs="Arial"/>
          <w:color w:val="000000" w:themeColor="text1"/>
        </w:rPr>
      </w:pPr>
      <w:r>
        <w:rPr>
          <w:rFonts w:cs="Arial"/>
          <w:color w:val="000000" w:themeColor="text1"/>
        </w:rPr>
        <w:t>3.</w:t>
      </w:r>
      <w:r>
        <w:rPr>
          <w:rFonts w:cs="Arial"/>
          <w:color w:val="000000" w:themeColor="text1"/>
        </w:rPr>
        <w:tab/>
      </w:r>
      <w:r w:rsidR="004F22E1" w:rsidRPr="00BE40A3">
        <w:rPr>
          <w:rFonts w:cs="Arial"/>
          <w:color w:val="000000" w:themeColor="text1"/>
        </w:rPr>
        <w:t>DOMESTIC ABUSE REVIEW</w:t>
      </w:r>
    </w:p>
    <w:p w:rsidR="004E7B23" w:rsidRPr="00BE40A3" w:rsidRDefault="00053BF1" w:rsidP="00971E35">
      <w:pPr>
        <w:pStyle w:val="CBoldCentre"/>
        <w:ind w:left="131" w:firstLine="720"/>
        <w:jc w:val="left"/>
        <w:rPr>
          <w:rFonts w:cs="Arial"/>
          <w:color w:val="000000" w:themeColor="text1"/>
        </w:rPr>
      </w:pPr>
      <w:bookmarkStart w:id="0" w:name="_GoBack"/>
      <w:bookmarkEnd w:id="0"/>
      <w:r w:rsidRPr="00BE40A3">
        <w:rPr>
          <w:rFonts w:cs="Arial"/>
          <w:color w:val="000000" w:themeColor="text1"/>
        </w:rPr>
        <w:t>(CED)</w:t>
      </w:r>
      <w:r w:rsidR="00A23D19" w:rsidRPr="00BE40A3">
        <w:rPr>
          <w:rFonts w:cs="Arial"/>
          <w:color w:val="000000" w:themeColor="text1"/>
        </w:rPr>
        <w:t xml:space="preserve"> </w:t>
      </w:r>
    </w:p>
    <w:p w:rsidR="004F22E1" w:rsidRPr="00BE40A3" w:rsidRDefault="004F22E1" w:rsidP="00A23D19">
      <w:pPr>
        <w:pStyle w:val="CBoldCentre"/>
        <w:jc w:val="left"/>
        <w:rPr>
          <w:rFonts w:cs="Arial"/>
          <w:color w:val="000000" w:themeColor="text1"/>
        </w:rPr>
      </w:pPr>
    </w:p>
    <w:p w:rsidR="004E7B23" w:rsidRPr="00BE40A3" w:rsidRDefault="001B4DCC" w:rsidP="004E7B23">
      <w:pPr>
        <w:pStyle w:val="C1"/>
        <w:rPr>
          <w:rFonts w:cs="Arial"/>
          <w:color w:val="000000" w:themeColor="text1"/>
        </w:rPr>
      </w:pPr>
      <w:r w:rsidRPr="00BE40A3">
        <w:rPr>
          <w:rFonts w:cs="Arial"/>
          <w:color w:val="000000" w:themeColor="text1"/>
        </w:rPr>
        <w:t>Summary</w:t>
      </w:r>
    </w:p>
    <w:p w:rsidR="004E7B23" w:rsidRPr="00BE40A3" w:rsidRDefault="004F22E1" w:rsidP="004E7B23">
      <w:pPr>
        <w:pStyle w:val="C2"/>
        <w:rPr>
          <w:rFonts w:cs="Arial"/>
          <w:color w:val="000000" w:themeColor="text1"/>
        </w:rPr>
      </w:pPr>
      <w:r w:rsidRPr="00BE40A3">
        <w:rPr>
          <w:rFonts w:cs="Arial"/>
          <w:color w:val="000000" w:themeColor="text1"/>
        </w:rPr>
        <w:t xml:space="preserve">This report provides the Local Strategic Partnerships (LSP) Board with a review of key performance data in relation to Domestic Abuse and highlights areas for consideration to improve the response of services within Three Rivers. </w:t>
      </w:r>
    </w:p>
    <w:p w:rsidR="00A06B49" w:rsidRPr="00BE40A3" w:rsidRDefault="00A06B49" w:rsidP="004F22E1">
      <w:pPr>
        <w:pStyle w:val="C2"/>
        <w:numPr>
          <w:ilvl w:val="0"/>
          <w:numId w:val="0"/>
        </w:numPr>
        <w:rPr>
          <w:rFonts w:cs="Arial"/>
          <w:color w:val="000000" w:themeColor="text1"/>
        </w:rPr>
      </w:pPr>
    </w:p>
    <w:p w:rsidR="004E7B23" w:rsidRPr="00BE40A3" w:rsidRDefault="00BB707E" w:rsidP="004E7B23">
      <w:pPr>
        <w:pStyle w:val="C1"/>
        <w:rPr>
          <w:rFonts w:cs="Arial"/>
          <w:color w:val="000000" w:themeColor="text1"/>
        </w:rPr>
      </w:pPr>
      <w:r w:rsidRPr="00BE40A3">
        <w:rPr>
          <w:rFonts w:cs="Arial"/>
          <w:color w:val="000000" w:themeColor="text1"/>
        </w:rPr>
        <w:t>Details</w:t>
      </w:r>
    </w:p>
    <w:p w:rsidR="00327623" w:rsidRPr="00BE40A3" w:rsidRDefault="00F70608" w:rsidP="00327623">
      <w:pPr>
        <w:pStyle w:val="C2"/>
        <w:rPr>
          <w:rFonts w:cs="Arial"/>
          <w:color w:val="000000" w:themeColor="text1"/>
        </w:rPr>
      </w:pPr>
      <w:r w:rsidRPr="00BE40A3">
        <w:rPr>
          <w:rFonts w:cs="Arial"/>
          <w:color w:val="000000" w:themeColor="text1"/>
        </w:rPr>
        <w:t>The LSP Board has previously invested in the development of the Domestic Abuse Caseworker service for standard to medium risk victims of domestic abuse. In October 2016 it invested the remaining £5,500 of the Revenue Performance Reward Grant as match funding to increase the role to a full</w:t>
      </w:r>
      <w:r w:rsidR="00C03158" w:rsidRPr="00BE40A3">
        <w:rPr>
          <w:rFonts w:cs="Arial"/>
          <w:color w:val="000000" w:themeColor="text1"/>
        </w:rPr>
        <w:t>-</w:t>
      </w:r>
      <w:r w:rsidRPr="00BE40A3">
        <w:rPr>
          <w:rFonts w:cs="Arial"/>
          <w:color w:val="000000" w:themeColor="text1"/>
        </w:rPr>
        <w:t xml:space="preserve">time one for a period of three years. </w:t>
      </w:r>
      <w:r w:rsidR="00327623" w:rsidRPr="00BE40A3">
        <w:rPr>
          <w:rFonts w:cs="Arial"/>
          <w:color w:val="000000" w:themeColor="text1"/>
        </w:rPr>
        <w:t xml:space="preserve">Match funding was secured from Three Rivers District Council, The Police and Crime Commissioner, Thrive Homes and Watford Community Housing Trust and this service has been delivered by Herts Mind Network since March 2017. </w:t>
      </w:r>
    </w:p>
    <w:p w:rsidR="00327623" w:rsidRPr="00BE40A3" w:rsidRDefault="00F70608" w:rsidP="00327623">
      <w:pPr>
        <w:pStyle w:val="C2"/>
        <w:rPr>
          <w:rFonts w:cs="Arial"/>
          <w:color w:val="000000" w:themeColor="text1"/>
        </w:rPr>
      </w:pPr>
      <w:r w:rsidRPr="00BE40A3">
        <w:rPr>
          <w:rFonts w:cs="Arial"/>
          <w:color w:val="000000" w:themeColor="text1"/>
        </w:rPr>
        <w:t xml:space="preserve">This report </w:t>
      </w:r>
      <w:r w:rsidR="00327623" w:rsidRPr="00BE40A3">
        <w:rPr>
          <w:rFonts w:cs="Arial"/>
          <w:color w:val="000000" w:themeColor="text1"/>
        </w:rPr>
        <w:t xml:space="preserve">seeks to review the performance of the Domestic Abuse Caseworker within the context of </w:t>
      </w:r>
      <w:r w:rsidRPr="00BE40A3">
        <w:rPr>
          <w:rFonts w:cs="Arial"/>
          <w:color w:val="000000" w:themeColor="text1"/>
        </w:rPr>
        <w:t xml:space="preserve">a wider </w:t>
      </w:r>
      <w:r w:rsidR="00E31EF1" w:rsidRPr="00BE40A3">
        <w:rPr>
          <w:rFonts w:cs="Arial"/>
          <w:color w:val="000000" w:themeColor="text1"/>
        </w:rPr>
        <w:t>analysis</w:t>
      </w:r>
      <w:r w:rsidRPr="00BE40A3">
        <w:rPr>
          <w:rFonts w:cs="Arial"/>
          <w:color w:val="000000" w:themeColor="text1"/>
        </w:rPr>
        <w:t xml:space="preserve"> of performance data of services in relation to domes</w:t>
      </w:r>
      <w:r w:rsidR="00327623" w:rsidRPr="00BE40A3">
        <w:rPr>
          <w:rFonts w:cs="Arial"/>
          <w:color w:val="000000" w:themeColor="text1"/>
        </w:rPr>
        <w:t>tic abuse</w:t>
      </w:r>
      <w:r w:rsidRPr="00BE40A3">
        <w:rPr>
          <w:rFonts w:cs="Arial"/>
          <w:color w:val="000000" w:themeColor="text1"/>
        </w:rPr>
        <w:t>.</w:t>
      </w:r>
    </w:p>
    <w:p w:rsidR="0000658E" w:rsidRPr="00BE40A3" w:rsidRDefault="0000658E" w:rsidP="00327623">
      <w:pPr>
        <w:pStyle w:val="C2"/>
        <w:rPr>
          <w:rFonts w:cs="Arial"/>
          <w:b/>
          <w:color w:val="000000" w:themeColor="text1"/>
        </w:rPr>
      </w:pPr>
      <w:r w:rsidRPr="00BE40A3">
        <w:rPr>
          <w:rFonts w:cs="Arial"/>
          <w:b/>
          <w:color w:val="000000" w:themeColor="text1"/>
        </w:rPr>
        <w:t>Domestic Abuse and the Community Strategy 2018-23</w:t>
      </w:r>
    </w:p>
    <w:p w:rsidR="0000658E" w:rsidRPr="00BE40A3" w:rsidRDefault="00D22392" w:rsidP="0000658E">
      <w:pPr>
        <w:pStyle w:val="C3"/>
        <w:rPr>
          <w:rFonts w:cs="Arial"/>
          <w:color w:val="000000" w:themeColor="text1"/>
        </w:rPr>
      </w:pPr>
      <w:r w:rsidRPr="00BE40A3">
        <w:rPr>
          <w:rFonts w:cs="Arial"/>
          <w:color w:val="000000" w:themeColor="text1"/>
        </w:rPr>
        <w:t>It would be easy</w:t>
      </w:r>
      <w:r w:rsidR="0000658E" w:rsidRPr="00BE40A3">
        <w:rPr>
          <w:rFonts w:cs="Arial"/>
          <w:color w:val="000000" w:themeColor="text1"/>
        </w:rPr>
        <w:t xml:space="preserve"> to consider that domestic abuse </w:t>
      </w:r>
      <w:r w:rsidRPr="00BE40A3">
        <w:rPr>
          <w:rFonts w:cs="Arial"/>
          <w:color w:val="000000" w:themeColor="text1"/>
        </w:rPr>
        <w:t>sits solely under the ‘Safety’ theme of the Community Strategy as a crime. However it is important to reflect how it affects the other four themes as well:</w:t>
      </w:r>
    </w:p>
    <w:p w:rsidR="00D22392" w:rsidRPr="00BE40A3" w:rsidRDefault="00D22392" w:rsidP="00D22392">
      <w:pPr>
        <w:pStyle w:val="C4"/>
        <w:rPr>
          <w:rFonts w:cs="Arial"/>
          <w:color w:val="000000" w:themeColor="text1"/>
        </w:rPr>
      </w:pPr>
      <w:r w:rsidRPr="00BE40A3">
        <w:rPr>
          <w:rFonts w:cs="Arial"/>
          <w:color w:val="000000" w:themeColor="text1"/>
        </w:rPr>
        <w:t xml:space="preserve">Housing – </w:t>
      </w:r>
      <w:proofErr w:type="gramStart"/>
      <w:r w:rsidRPr="00BE40A3">
        <w:rPr>
          <w:rFonts w:cs="Arial"/>
          <w:color w:val="000000" w:themeColor="text1"/>
        </w:rPr>
        <w:t>that victims</w:t>
      </w:r>
      <w:proofErr w:type="gramEnd"/>
      <w:r w:rsidRPr="00BE40A3">
        <w:rPr>
          <w:rFonts w:cs="Arial"/>
          <w:color w:val="000000" w:themeColor="text1"/>
        </w:rPr>
        <w:t xml:space="preserve"> are safe in their accommodation from domestic abuse and have access to</w:t>
      </w:r>
      <w:r w:rsidR="00E31EF1" w:rsidRPr="00BE40A3">
        <w:rPr>
          <w:rFonts w:cs="Arial"/>
          <w:color w:val="000000" w:themeColor="text1"/>
        </w:rPr>
        <w:t xml:space="preserve"> both</w:t>
      </w:r>
      <w:r w:rsidRPr="00BE40A3">
        <w:rPr>
          <w:rFonts w:cs="Arial"/>
          <w:color w:val="000000" w:themeColor="text1"/>
        </w:rPr>
        <w:t xml:space="preserve"> temporary accommodation when required to escape domestic abuse and affordable accommodation in the long term to live independently away from domestic abuse. </w:t>
      </w:r>
    </w:p>
    <w:p w:rsidR="00D22392" w:rsidRPr="00BE40A3" w:rsidRDefault="00D22392" w:rsidP="00D22392">
      <w:pPr>
        <w:pStyle w:val="C4"/>
        <w:rPr>
          <w:rFonts w:cs="Arial"/>
          <w:color w:val="000000" w:themeColor="text1"/>
        </w:rPr>
      </w:pPr>
      <w:r w:rsidRPr="00BE40A3">
        <w:rPr>
          <w:rFonts w:cs="Arial"/>
          <w:color w:val="000000" w:themeColor="text1"/>
        </w:rPr>
        <w:t xml:space="preserve">Ambition – that children affected by domestic abuse are able to attend and engage in education and victims are supported to secure work to </w:t>
      </w:r>
      <w:r w:rsidR="00E31EF1" w:rsidRPr="00BE40A3">
        <w:rPr>
          <w:rFonts w:cs="Arial"/>
          <w:color w:val="000000" w:themeColor="text1"/>
        </w:rPr>
        <w:t xml:space="preserve">promote </w:t>
      </w:r>
      <w:r w:rsidRPr="00BE40A3">
        <w:rPr>
          <w:rFonts w:cs="Arial"/>
          <w:color w:val="000000" w:themeColor="text1"/>
        </w:rPr>
        <w:t>their independence.</w:t>
      </w:r>
    </w:p>
    <w:p w:rsidR="00D22392" w:rsidRPr="00BE40A3" w:rsidRDefault="00D22392" w:rsidP="00D22392">
      <w:pPr>
        <w:pStyle w:val="C4"/>
        <w:rPr>
          <w:rFonts w:cs="Arial"/>
          <w:color w:val="000000" w:themeColor="text1"/>
        </w:rPr>
      </w:pPr>
      <w:r w:rsidRPr="00BE40A3">
        <w:rPr>
          <w:rFonts w:cs="Arial"/>
          <w:color w:val="000000" w:themeColor="text1"/>
        </w:rPr>
        <w:t>Independence and resilience – that children affected by domestic abuse are supported to develop the resilience to overcome the adverse experience of living with domestic abuse</w:t>
      </w:r>
      <w:r w:rsidR="00C03158" w:rsidRPr="00BE40A3">
        <w:rPr>
          <w:rFonts w:cs="Arial"/>
          <w:color w:val="000000" w:themeColor="text1"/>
        </w:rPr>
        <w:t xml:space="preserve">; that </w:t>
      </w:r>
      <w:r w:rsidRPr="00BE40A3">
        <w:rPr>
          <w:rFonts w:cs="Arial"/>
          <w:color w:val="000000" w:themeColor="text1"/>
        </w:rPr>
        <w:t xml:space="preserve">victims are given the skills and support to manage their finances to live independently away from the abuse. </w:t>
      </w:r>
    </w:p>
    <w:p w:rsidR="00D22392" w:rsidRPr="00BE40A3" w:rsidRDefault="00D22392" w:rsidP="00D22392">
      <w:pPr>
        <w:pStyle w:val="C4"/>
        <w:rPr>
          <w:rFonts w:cs="Arial"/>
          <w:color w:val="000000" w:themeColor="text1"/>
        </w:rPr>
      </w:pPr>
      <w:r w:rsidRPr="00BE40A3">
        <w:rPr>
          <w:rFonts w:cs="Arial"/>
          <w:color w:val="000000" w:themeColor="text1"/>
        </w:rPr>
        <w:t xml:space="preserve">Health and wellbeing – </w:t>
      </w:r>
      <w:proofErr w:type="gramStart"/>
      <w:r w:rsidRPr="00BE40A3">
        <w:rPr>
          <w:rFonts w:cs="Arial"/>
          <w:color w:val="000000" w:themeColor="text1"/>
        </w:rPr>
        <w:t>that victims</w:t>
      </w:r>
      <w:proofErr w:type="gramEnd"/>
      <w:r w:rsidRPr="00BE40A3">
        <w:rPr>
          <w:rFonts w:cs="Arial"/>
          <w:color w:val="000000" w:themeColor="text1"/>
        </w:rPr>
        <w:t xml:space="preserve"> and their children are given access to mental health and physical care services to support their recovery from domestic abuse, and its secondary effects. </w:t>
      </w:r>
    </w:p>
    <w:p w:rsidR="004E7B23" w:rsidRPr="00BE40A3" w:rsidRDefault="00327623" w:rsidP="00327623">
      <w:pPr>
        <w:pStyle w:val="C2"/>
        <w:rPr>
          <w:rFonts w:cs="Arial"/>
          <w:b/>
          <w:color w:val="000000" w:themeColor="text1"/>
        </w:rPr>
      </w:pPr>
      <w:r w:rsidRPr="00BE40A3">
        <w:rPr>
          <w:rFonts w:cs="Arial"/>
          <w:b/>
          <w:color w:val="000000" w:themeColor="text1"/>
        </w:rPr>
        <w:t>Police Reports</w:t>
      </w:r>
      <w:r w:rsidR="00F70608" w:rsidRPr="00BE40A3">
        <w:rPr>
          <w:rFonts w:cs="Arial"/>
          <w:b/>
          <w:color w:val="000000" w:themeColor="text1"/>
        </w:rPr>
        <w:t xml:space="preserve"> </w:t>
      </w:r>
    </w:p>
    <w:p w:rsidR="004E7B23" w:rsidRPr="00BE40A3" w:rsidRDefault="00327623" w:rsidP="004E7B23">
      <w:pPr>
        <w:pStyle w:val="C3"/>
        <w:rPr>
          <w:rFonts w:cs="Arial"/>
          <w:color w:val="000000" w:themeColor="text1"/>
        </w:rPr>
      </w:pPr>
      <w:r w:rsidRPr="00BE40A3">
        <w:rPr>
          <w:rFonts w:cs="Arial"/>
          <w:color w:val="000000" w:themeColor="text1"/>
        </w:rPr>
        <w:lastRenderedPageBreak/>
        <w:t xml:space="preserve">The number of domestic abuse crimes recorded by the police in Three Rivers during 2017 was 617, an increase of 10.4% from the previous year figure of 559. The District had the second lowest rate of such reports within the County. </w:t>
      </w:r>
    </w:p>
    <w:p w:rsidR="00053BF1" w:rsidRPr="00BE40A3" w:rsidRDefault="00327623" w:rsidP="004E7B23">
      <w:pPr>
        <w:pStyle w:val="C3"/>
        <w:rPr>
          <w:rFonts w:cs="Arial"/>
          <w:color w:val="000000" w:themeColor="text1"/>
        </w:rPr>
      </w:pPr>
      <w:r w:rsidRPr="00BE40A3">
        <w:rPr>
          <w:rFonts w:cs="Arial"/>
          <w:color w:val="000000" w:themeColor="text1"/>
        </w:rPr>
        <w:t>The number of non-crime domestic abuse incidents re</w:t>
      </w:r>
      <w:r w:rsidR="00C3109A" w:rsidRPr="00BE40A3">
        <w:rPr>
          <w:rFonts w:cs="Arial"/>
          <w:color w:val="000000" w:themeColor="text1"/>
        </w:rPr>
        <w:t>corded by</w:t>
      </w:r>
      <w:r w:rsidRPr="00BE40A3">
        <w:rPr>
          <w:rFonts w:cs="Arial"/>
          <w:color w:val="000000" w:themeColor="text1"/>
        </w:rPr>
        <w:t xml:space="preserve"> the police in Three Rivers during 2017 was 653, an increase of 6% from the previous year figure of 616. </w:t>
      </w:r>
    </w:p>
    <w:p w:rsidR="00053BF1" w:rsidRPr="00BE40A3" w:rsidRDefault="00327623" w:rsidP="004E7B23">
      <w:pPr>
        <w:pStyle w:val="C3"/>
        <w:rPr>
          <w:rFonts w:cs="Arial"/>
          <w:color w:val="000000" w:themeColor="text1"/>
        </w:rPr>
      </w:pPr>
      <w:r w:rsidRPr="00BE40A3">
        <w:rPr>
          <w:rFonts w:cs="Arial"/>
          <w:color w:val="000000" w:themeColor="text1"/>
        </w:rPr>
        <w:t>In total the Police rec</w:t>
      </w:r>
      <w:r w:rsidR="00C3109A" w:rsidRPr="00BE40A3">
        <w:rPr>
          <w:rFonts w:cs="Arial"/>
          <w:color w:val="000000" w:themeColor="text1"/>
        </w:rPr>
        <w:t>orded</w:t>
      </w:r>
      <w:r w:rsidRPr="00BE40A3">
        <w:rPr>
          <w:rFonts w:cs="Arial"/>
          <w:color w:val="000000" w:themeColor="text1"/>
        </w:rPr>
        <w:t xml:space="preserve"> 1</w:t>
      </w:r>
      <w:r w:rsidR="00C03158" w:rsidRPr="00BE40A3">
        <w:rPr>
          <w:rFonts w:cs="Arial"/>
          <w:color w:val="000000" w:themeColor="text1"/>
        </w:rPr>
        <w:t>,</w:t>
      </w:r>
      <w:r w:rsidRPr="00BE40A3">
        <w:rPr>
          <w:rFonts w:cs="Arial"/>
          <w:color w:val="000000" w:themeColor="text1"/>
        </w:rPr>
        <w:t xml:space="preserve">270 crimes and non-crime incidents </w:t>
      </w:r>
      <w:r w:rsidR="00C3109A" w:rsidRPr="00BE40A3">
        <w:rPr>
          <w:rFonts w:cs="Arial"/>
          <w:color w:val="000000" w:themeColor="text1"/>
        </w:rPr>
        <w:t>for domestic abuse in 2017</w:t>
      </w:r>
      <w:r w:rsidR="00CD2AAC" w:rsidRPr="00BE40A3">
        <w:rPr>
          <w:rFonts w:cs="Arial"/>
          <w:color w:val="000000" w:themeColor="text1"/>
        </w:rPr>
        <w:t xml:space="preserve"> in Three Rivers</w:t>
      </w:r>
      <w:r w:rsidR="00C3109A" w:rsidRPr="00BE40A3">
        <w:rPr>
          <w:rFonts w:cs="Arial"/>
          <w:color w:val="000000" w:themeColor="text1"/>
        </w:rPr>
        <w:t xml:space="preserve">. This will include repeat victim counts, and repeat perpetrator counts. </w:t>
      </w:r>
    </w:p>
    <w:p w:rsidR="00CD2AAC" w:rsidRPr="00BE40A3" w:rsidRDefault="00CD2AAC" w:rsidP="004E7B23">
      <w:pPr>
        <w:pStyle w:val="C3"/>
        <w:rPr>
          <w:rFonts w:cs="Arial"/>
          <w:color w:val="000000" w:themeColor="text1"/>
        </w:rPr>
      </w:pPr>
      <w:r w:rsidRPr="00BE40A3">
        <w:rPr>
          <w:rFonts w:cs="Arial"/>
          <w:color w:val="000000" w:themeColor="text1"/>
        </w:rPr>
        <w:t>Of the 18,760 domestic abuse incidents reported to the Police in Hertfordshire in 2017/18</w:t>
      </w:r>
      <w:r w:rsidR="00C03158" w:rsidRPr="00BE40A3">
        <w:rPr>
          <w:rFonts w:cs="Arial"/>
          <w:color w:val="000000" w:themeColor="text1"/>
        </w:rPr>
        <w:t>,</w:t>
      </w:r>
      <w:r w:rsidRPr="00BE40A3">
        <w:rPr>
          <w:rFonts w:cs="Arial"/>
          <w:color w:val="000000" w:themeColor="text1"/>
        </w:rPr>
        <w:t xml:space="preserve"> the rolling number of cases that went to court (as </w:t>
      </w:r>
      <w:r w:rsidR="00C03158" w:rsidRPr="00BE40A3">
        <w:rPr>
          <w:rFonts w:cs="Arial"/>
          <w:color w:val="000000" w:themeColor="text1"/>
        </w:rPr>
        <w:t xml:space="preserve">at </w:t>
      </w:r>
      <w:r w:rsidRPr="00BE40A3">
        <w:rPr>
          <w:rFonts w:cs="Arial"/>
          <w:color w:val="000000" w:themeColor="text1"/>
        </w:rPr>
        <w:t>end of November 2017) were 1</w:t>
      </w:r>
      <w:r w:rsidR="00C03158" w:rsidRPr="00BE40A3">
        <w:rPr>
          <w:rFonts w:cs="Arial"/>
          <w:color w:val="000000" w:themeColor="text1"/>
        </w:rPr>
        <w:t>,</w:t>
      </w:r>
      <w:r w:rsidRPr="00BE40A3">
        <w:rPr>
          <w:rFonts w:cs="Arial"/>
          <w:color w:val="000000" w:themeColor="text1"/>
        </w:rPr>
        <w:t xml:space="preserve">374 (7.3%) of which </w:t>
      </w:r>
      <w:r w:rsidR="009379F2" w:rsidRPr="00BE40A3">
        <w:rPr>
          <w:rFonts w:cs="Arial"/>
          <w:color w:val="000000" w:themeColor="text1"/>
        </w:rPr>
        <w:t xml:space="preserve">790 (4.2%) were successful. </w:t>
      </w:r>
      <w:r w:rsidR="00A37518" w:rsidRPr="00BE40A3">
        <w:rPr>
          <w:rFonts w:cs="Arial"/>
          <w:color w:val="000000" w:themeColor="text1"/>
        </w:rPr>
        <w:t xml:space="preserve">For the vast majority of domestic abuse cases reported there is not a criminal prosecution process. It is therefore important to consider what other outcomes are achieved through such Police reports. The Police intervention provides the opportunity for referral into a number of processes – and these are considered below.  </w:t>
      </w:r>
    </w:p>
    <w:p w:rsidR="00C3109A" w:rsidRPr="00BE40A3" w:rsidRDefault="00C3109A" w:rsidP="00C3109A">
      <w:pPr>
        <w:pStyle w:val="C2"/>
        <w:rPr>
          <w:rFonts w:cs="Arial"/>
          <w:b/>
          <w:color w:val="000000" w:themeColor="text1"/>
        </w:rPr>
      </w:pPr>
      <w:r w:rsidRPr="00BE40A3">
        <w:rPr>
          <w:rFonts w:cs="Arial"/>
          <w:b/>
          <w:color w:val="000000" w:themeColor="text1"/>
        </w:rPr>
        <w:t>Referrals to IDVA</w:t>
      </w:r>
    </w:p>
    <w:p w:rsidR="00C3109A" w:rsidRPr="00BE40A3" w:rsidRDefault="00C3109A" w:rsidP="00C3109A">
      <w:pPr>
        <w:pStyle w:val="C3"/>
        <w:rPr>
          <w:rFonts w:cs="Arial"/>
          <w:color w:val="000000" w:themeColor="text1"/>
        </w:rPr>
      </w:pPr>
      <w:r w:rsidRPr="00BE40A3">
        <w:rPr>
          <w:rFonts w:cs="Arial"/>
          <w:color w:val="000000" w:themeColor="text1"/>
        </w:rPr>
        <w:t>The Independent Domestic Violence Advisor service is provided by Refuge across Hertfordshire. In 2017/18 the service received 141 referrals for clients living in Three Rivers. 49% of these referrals were engaged</w:t>
      </w:r>
      <w:r w:rsidR="0049162E" w:rsidRPr="00BE40A3">
        <w:rPr>
          <w:rFonts w:cs="Arial"/>
          <w:color w:val="000000" w:themeColor="text1"/>
        </w:rPr>
        <w:t>,</w:t>
      </w:r>
      <w:r w:rsidRPr="00BE40A3">
        <w:rPr>
          <w:rFonts w:cs="Arial"/>
          <w:color w:val="000000" w:themeColor="text1"/>
        </w:rPr>
        <w:t xml:space="preserve"> with 45 receiving long</w:t>
      </w:r>
      <w:r w:rsidR="00C03158" w:rsidRPr="00BE40A3">
        <w:rPr>
          <w:rFonts w:cs="Arial"/>
          <w:color w:val="000000" w:themeColor="text1"/>
        </w:rPr>
        <w:t>-</w:t>
      </w:r>
      <w:r w:rsidRPr="00BE40A3">
        <w:rPr>
          <w:rFonts w:cs="Arial"/>
          <w:color w:val="000000" w:themeColor="text1"/>
        </w:rPr>
        <w:t>term support, and 25 receiving short</w:t>
      </w:r>
      <w:r w:rsidR="00C03158" w:rsidRPr="00BE40A3">
        <w:rPr>
          <w:rFonts w:cs="Arial"/>
          <w:color w:val="000000" w:themeColor="text1"/>
        </w:rPr>
        <w:t>-</w:t>
      </w:r>
      <w:r w:rsidRPr="00BE40A3">
        <w:rPr>
          <w:rFonts w:cs="Arial"/>
          <w:color w:val="000000" w:themeColor="text1"/>
        </w:rPr>
        <w:t>term support. The remaining clients (71) were either non-contactable, did not wish to take up the offer of the service, or were still trying to be contacted by Refuge to offer support. The level of engagement compares favourably to the County position. The latest data presented to the Domestic Abuse Partnership Board for quarter three 2017/18 showed the engagement rate to be 37% (quarter 2 was 38%, and quarter 1</w:t>
      </w:r>
      <w:r w:rsidR="0049162E" w:rsidRPr="00BE40A3">
        <w:rPr>
          <w:rFonts w:cs="Arial"/>
          <w:color w:val="000000" w:themeColor="text1"/>
        </w:rPr>
        <w:t xml:space="preserve"> was</w:t>
      </w:r>
      <w:r w:rsidRPr="00BE40A3">
        <w:rPr>
          <w:rFonts w:cs="Arial"/>
          <w:color w:val="000000" w:themeColor="text1"/>
        </w:rPr>
        <w:t xml:space="preserve"> 47%). </w:t>
      </w:r>
    </w:p>
    <w:p w:rsidR="00BF004A" w:rsidRPr="00BE40A3" w:rsidRDefault="00C3109A" w:rsidP="00C3109A">
      <w:pPr>
        <w:pStyle w:val="C3"/>
        <w:rPr>
          <w:rFonts w:cs="Arial"/>
          <w:color w:val="000000" w:themeColor="text1"/>
        </w:rPr>
      </w:pPr>
      <w:r w:rsidRPr="00BE40A3">
        <w:rPr>
          <w:rFonts w:cs="Arial"/>
          <w:color w:val="000000" w:themeColor="text1"/>
        </w:rPr>
        <w:t>The data reporting periods between the police and IDVA are not the same. Ignoring this and using the annual figure of 1</w:t>
      </w:r>
      <w:r w:rsidR="00C03158" w:rsidRPr="00BE40A3">
        <w:rPr>
          <w:rFonts w:cs="Arial"/>
          <w:color w:val="000000" w:themeColor="text1"/>
        </w:rPr>
        <w:t>,</w:t>
      </w:r>
      <w:r w:rsidRPr="00BE40A3">
        <w:rPr>
          <w:rFonts w:cs="Arial"/>
          <w:color w:val="000000" w:themeColor="text1"/>
        </w:rPr>
        <w:t xml:space="preserve">270 crimes and non-crime in </w:t>
      </w:r>
      <w:proofErr w:type="gramStart"/>
      <w:r w:rsidRPr="00BE40A3">
        <w:rPr>
          <w:rFonts w:cs="Arial"/>
          <w:color w:val="000000" w:themeColor="text1"/>
        </w:rPr>
        <w:t>Three Rivers</w:t>
      </w:r>
      <w:proofErr w:type="gramEnd"/>
      <w:r w:rsidRPr="00BE40A3">
        <w:rPr>
          <w:rFonts w:cs="Arial"/>
          <w:color w:val="000000" w:themeColor="text1"/>
        </w:rPr>
        <w:t xml:space="preserve"> shows 11.1% of </w:t>
      </w:r>
      <w:r w:rsidR="0049162E" w:rsidRPr="00BE40A3">
        <w:rPr>
          <w:rFonts w:cs="Arial"/>
          <w:color w:val="000000" w:themeColor="text1"/>
        </w:rPr>
        <w:t xml:space="preserve">incidents </w:t>
      </w:r>
      <w:r w:rsidRPr="00BE40A3">
        <w:rPr>
          <w:rFonts w:cs="Arial"/>
          <w:color w:val="000000" w:themeColor="text1"/>
        </w:rPr>
        <w:t xml:space="preserve">resulting in referral to the IDVA and </w:t>
      </w:r>
      <w:r w:rsidR="00AA0BA3" w:rsidRPr="00BE40A3">
        <w:rPr>
          <w:rFonts w:cs="Arial"/>
          <w:color w:val="000000" w:themeColor="text1"/>
        </w:rPr>
        <w:t xml:space="preserve">5.5% of them engaging with the service. </w:t>
      </w:r>
      <w:r w:rsidR="00BF004A" w:rsidRPr="00BE40A3">
        <w:rPr>
          <w:rFonts w:cs="Arial"/>
          <w:color w:val="000000" w:themeColor="text1"/>
        </w:rPr>
        <w:t xml:space="preserve">So the majority of reports to the police do not result </w:t>
      </w:r>
      <w:r w:rsidR="0049162E" w:rsidRPr="00BE40A3">
        <w:rPr>
          <w:rFonts w:cs="Arial"/>
          <w:color w:val="000000" w:themeColor="text1"/>
        </w:rPr>
        <w:t>in a victim receiving IDVA support.</w:t>
      </w:r>
      <w:r w:rsidR="00BF004A" w:rsidRPr="00BE40A3">
        <w:rPr>
          <w:rFonts w:cs="Arial"/>
          <w:color w:val="000000" w:themeColor="text1"/>
        </w:rPr>
        <w:t xml:space="preserve"> </w:t>
      </w:r>
    </w:p>
    <w:p w:rsidR="00C3109A" w:rsidRPr="00BE40A3" w:rsidRDefault="00BF004A" w:rsidP="00C3109A">
      <w:pPr>
        <w:pStyle w:val="C3"/>
        <w:rPr>
          <w:rFonts w:cs="Arial"/>
          <w:color w:val="000000" w:themeColor="text1"/>
        </w:rPr>
      </w:pPr>
      <w:r w:rsidRPr="00BE40A3">
        <w:rPr>
          <w:rFonts w:cs="Arial"/>
          <w:color w:val="000000" w:themeColor="text1"/>
        </w:rPr>
        <w:t>Using the County-wide reported domestic abuse incidents data for December 2017</w:t>
      </w:r>
      <w:r w:rsidR="00C03158" w:rsidRPr="00BE40A3">
        <w:rPr>
          <w:rFonts w:cs="Arial"/>
          <w:color w:val="000000" w:themeColor="text1"/>
        </w:rPr>
        <w:t>,</w:t>
      </w:r>
      <w:r w:rsidRPr="00BE40A3">
        <w:rPr>
          <w:rFonts w:cs="Arial"/>
          <w:color w:val="000000" w:themeColor="text1"/>
        </w:rPr>
        <w:t xml:space="preserve"> of a total 1</w:t>
      </w:r>
      <w:r w:rsidR="00C03158" w:rsidRPr="00BE40A3">
        <w:rPr>
          <w:rFonts w:cs="Arial"/>
          <w:color w:val="000000" w:themeColor="text1"/>
        </w:rPr>
        <w:t>,</w:t>
      </w:r>
      <w:r w:rsidRPr="00BE40A3">
        <w:rPr>
          <w:rFonts w:cs="Arial"/>
          <w:color w:val="000000" w:themeColor="text1"/>
        </w:rPr>
        <w:t>710 reported crimes and incidents 1</w:t>
      </w:r>
      <w:r w:rsidR="00C03158" w:rsidRPr="00BE40A3">
        <w:rPr>
          <w:rFonts w:cs="Arial"/>
          <w:color w:val="000000" w:themeColor="text1"/>
        </w:rPr>
        <w:t>,</w:t>
      </w:r>
      <w:r w:rsidRPr="00BE40A3">
        <w:rPr>
          <w:rFonts w:cs="Arial"/>
          <w:color w:val="000000" w:themeColor="text1"/>
        </w:rPr>
        <w:t>019 were standard risk (59.6%), 536 were medium risk (31.3%), 78 high risk (4.6%) and 77 no risk allocated (4.5%). We do not have access to this data at a District level. However</w:t>
      </w:r>
      <w:r w:rsidR="00C03158" w:rsidRPr="00BE40A3">
        <w:rPr>
          <w:rFonts w:cs="Arial"/>
          <w:color w:val="000000" w:themeColor="text1"/>
        </w:rPr>
        <w:t>,</w:t>
      </w:r>
      <w:r w:rsidRPr="00BE40A3">
        <w:rPr>
          <w:rFonts w:cs="Arial"/>
          <w:color w:val="000000" w:themeColor="text1"/>
        </w:rPr>
        <w:t xml:space="preserve"> the proportion of cases referred to the IDVA that are engaged </w:t>
      </w:r>
      <w:r w:rsidR="00C03158" w:rsidRPr="00BE40A3">
        <w:rPr>
          <w:rFonts w:cs="Arial"/>
          <w:color w:val="000000" w:themeColor="text1"/>
        </w:rPr>
        <w:t xml:space="preserve">is </w:t>
      </w:r>
      <w:r w:rsidRPr="00BE40A3">
        <w:rPr>
          <w:rFonts w:cs="Arial"/>
          <w:color w:val="000000" w:themeColor="text1"/>
        </w:rPr>
        <w:t>above the proportion of high risk cases. Whilst not statistically reliable as different data sets are being used</w:t>
      </w:r>
      <w:r w:rsidR="00C03158" w:rsidRPr="00BE40A3">
        <w:rPr>
          <w:rFonts w:cs="Arial"/>
          <w:color w:val="000000" w:themeColor="text1"/>
        </w:rPr>
        <w:t>,</w:t>
      </w:r>
      <w:r w:rsidRPr="00BE40A3">
        <w:rPr>
          <w:rFonts w:cs="Arial"/>
          <w:color w:val="000000" w:themeColor="text1"/>
        </w:rPr>
        <w:t xml:space="preserve"> it </w:t>
      </w:r>
      <w:r w:rsidR="0049162E" w:rsidRPr="00BE40A3">
        <w:rPr>
          <w:rFonts w:cs="Arial"/>
          <w:color w:val="000000" w:themeColor="text1"/>
        </w:rPr>
        <w:t xml:space="preserve">suggests that referral and engagement rates are better than could be expected. </w:t>
      </w:r>
    </w:p>
    <w:p w:rsidR="00AA0BA3" w:rsidRPr="00BE40A3" w:rsidRDefault="00AA0BA3" w:rsidP="00AA0BA3">
      <w:pPr>
        <w:pStyle w:val="C2"/>
        <w:rPr>
          <w:rFonts w:cs="Arial"/>
          <w:b/>
          <w:color w:val="000000" w:themeColor="text1"/>
        </w:rPr>
      </w:pPr>
      <w:r w:rsidRPr="00BE40A3">
        <w:rPr>
          <w:rFonts w:cs="Arial"/>
          <w:b/>
          <w:color w:val="000000" w:themeColor="text1"/>
        </w:rPr>
        <w:t>Referrals to MARAC</w:t>
      </w:r>
    </w:p>
    <w:p w:rsidR="00AA0BA3" w:rsidRPr="00BE40A3" w:rsidRDefault="00AA0BA3" w:rsidP="00AA0BA3">
      <w:pPr>
        <w:pStyle w:val="C3"/>
        <w:rPr>
          <w:rFonts w:cs="Arial"/>
          <w:color w:val="000000" w:themeColor="text1"/>
        </w:rPr>
      </w:pPr>
      <w:r w:rsidRPr="00BE40A3">
        <w:rPr>
          <w:rFonts w:cs="Arial"/>
          <w:color w:val="000000" w:themeColor="text1"/>
        </w:rPr>
        <w:t xml:space="preserve">The Multi-Agency Risk Assessment Conference meets monthly for agencies to agree actions for high risk and very high risk victims of domestic abuse. </w:t>
      </w:r>
      <w:r w:rsidR="003111DF" w:rsidRPr="00BE40A3">
        <w:rPr>
          <w:rFonts w:cs="Arial"/>
          <w:color w:val="000000" w:themeColor="text1"/>
        </w:rPr>
        <w:t>During 2017 Three Rivers had</w:t>
      </w:r>
      <w:r w:rsidRPr="00BE40A3">
        <w:rPr>
          <w:rFonts w:cs="Arial"/>
          <w:color w:val="000000" w:themeColor="text1"/>
        </w:rPr>
        <w:t xml:space="preserve"> 87 cases heard at these meetings. Cases that are referred have not necessarily engaged with services. 25 (28.74%) of those cases were repeat cases. </w:t>
      </w:r>
      <w:r w:rsidR="003111DF" w:rsidRPr="00BE40A3">
        <w:rPr>
          <w:rFonts w:cs="Arial"/>
          <w:color w:val="000000" w:themeColor="text1"/>
        </w:rPr>
        <w:t xml:space="preserve">This was the second highest repeat referral rate in the County. </w:t>
      </w:r>
    </w:p>
    <w:p w:rsidR="005D72E8" w:rsidRPr="00BE40A3" w:rsidRDefault="00931DB2" w:rsidP="00AA0BA3">
      <w:pPr>
        <w:pStyle w:val="C3"/>
        <w:rPr>
          <w:rFonts w:cs="Arial"/>
          <w:color w:val="000000" w:themeColor="text1"/>
        </w:rPr>
      </w:pPr>
      <w:r w:rsidRPr="00BE40A3">
        <w:rPr>
          <w:rFonts w:cs="Arial"/>
          <w:color w:val="000000" w:themeColor="text1"/>
        </w:rPr>
        <w:lastRenderedPageBreak/>
        <w:t>The 87 cases heard would represent 6.9% of the 1</w:t>
      </w:r>
      <w:r w:rsidR="00C03158" w:rsidRPr="00BE40A3">
        <w:rPr>
          <w:rFonts w:cs="Arial"/>
          <w:color w:val="000000" w:themeColor="text1"/>
        </w:rPr>
        <w:t>,</w:t>
      </w:r>
      <w:r w:rsidRPr="00BE40A3">
        <w:rPr>
          <w:rFonts w:cs="Arial"/>
          <w:color w:val="000000" w:themeColor="text1"/>
        </w:rPr>
        <w:t xml:space="preserve">270 domestic abuse incidents and crime recorded by the Police in Three Rivers in 2017. It is not clear why this figure is lower than the referral rate into the IDVA </w:t>
      </w:r>
      <w:r w:rsidR="00BE40A3" w:rsidRPr="00BE40A3">
        <w:rPr>
          <w:rFonts w:cs="Arial"/>
          <w:color w:val="000000" w:themeColor="text1"/>
        </w:rPr>
        <w:t>service and</w:t>
      </w:r>
      <w:r w:rsidR="00C03158" w:rsidRPr="00BE40A3">
        <w:rPr>
          <w:rFonts w:cs="Arial"/>
          <w:color w:val="000000" w:themeColor="text1"/>
        </w:rPr>
        <w:t xml:space="preserve"> should</w:t>
      </w:r>
      <w:r w:rsidRPr="00BE40A3">
        <w:rPr>
          <w:rFonts w:cs="Arial"/>
          <w:color w:val="000000" w:themeColor="text1"/>
        </w:rPr>
        <w:t xml:space="preserve"> be explored. However</w:t>
      </w:r>
      <w:r w:rsidR="00C03158" w:rsidRPr="00BE40A3">
        <w:rPr>
          <w:rFonts w:cs="Arial"/>
          <w:color w:val="000000" w:themeColor="text1"/>
        </w:rPr>
        <w:t>,</w:t>
      </w:r>
      <w:r w:rsidRPr="00BE40A3">
        <w:rPr>
          <w:rFonts w:cs="Arial"/>
          <w:color w:val="000000" w:themeColor="text1"/>
        </w:rPr>
        <w:t xml:space="preserve"> as a proportion of cases</w:t>
      </w:r>
      <w:r w:rsidR="00C03158" w:rsidRPr="00BE40A3">
        <w:rPr>
          <w:rFonts w:cs="Arial"/>
          <w:color w:val="000000" w:themeColor="text1"/>
        </w:rPr>
        <w:t>,</w:t>
      </w:r>
      <w:r w:rsidRPr="00BE40A3">
        <w:rPr>
          <w:rFonts w:cs="Arial"/>
          <w:color w:val="000000" w:themeColor="text1"/>
        </w:rPr>
        <w:t xml:space="preserve"> it is above the snapshot proportion of high risk cases in Hertfordshire in </w:t>
      </w:r>
      <w:r w:rsidR="00C03158" w:rsidRPr="00BE40A3">
        <w:rPr>
          <w:rFonts w:cs="Arial"/>
          <w:color w:val="000000" w:themeColor="text1"/>
        </w:rPr>
        <w:t>December</w:t>
      </w:r>
      <w:r w:rsidRPr="00BE40A3">
        <w:rPr>
          <w:rFonts w:cs="Arial"/>
          <w:color w:val="000000" w:themeColor="text1"/>
        </w:rPr>
        <w:t xml:space="preserve"> 2017 of 4.6</w:t>
      </w:r>
      <w:r w:rsidR="005D72E8" w:rsidRPr="00BE40A3">
        <w:rPr>
          <w:rFonts w:cs="Arial"/>
          <w:color w:val="000000" w:themeColor="text1"/>
        </w:rPr>
        <w:t>%</w:t>
      </w:r>
      <w:r w:rsidRPr="00BE40A3">
        <w:rPr>
          <w:rFonts w:cs="Arial"/>
          <w:color w:val="000000" w:themeColor="text1"/>
        </w:rPr>
        <w:t>.</w:t>
      </w:r>
      <w:r w:rsidR="00E03932" w:rsidRPr="00BE40A3">
        <w:rPr>
          <w:rFonts w:cs="Arial"/>
          <w:color w:val="000000" w:themeColor="text1"/>
        </w:rPr>
        <w:t xml:space="preserve"> There is no outcome data shared regarding MARAC referrals at present.  </w:t>
      </w:r>
    </w:p>
    <w:p w:rsidR="00931DB2" w:rsidRPr="00BE40A3" w:rsidRDefault="005D72E8" w:rsidP="00AA0BA3">
      <w:pPr>
        <w:pStyle w:val="C3"/>
        <w:rPr>
          <w:rFonts w:cs="Arial"/>
          <w:color w:val="000000" w:themeColor="text1"/>
        </w:rPr>
      </w:pPr>
      <w:r w:rsidRPr="00BE40A3">
        <w:rPr>
          <w:rFonts w:cs="Arial"/>
          <w:color w:val="000000" w:themeColor="text1"/>
        </w:rPr>
        <w:t>A County MARAC Audit Group has presented a report to the MARAC sub-group o</w:t>
      </w:r>
      <w:r w:rsidR="00E03932" w:rsidRPr="00BE40A3">
        <w:rPr>
          <w:rFonts w:cs="Arial"/>
          <w:color w:val="000000" w:themeColor="text1"/>
        </w:rPr>
        <w:t>f</w:t>
      </w:r>
      <w:r w:rsidRPr="00BE40A3">
        <w:rPr>
          <w:rFonts w:cs="Arial"/>
          <w:color w:val="000000" w:themeColor="text1"/>
        </w:rPr>
        <w:t xml:space="preserve"> the Domestic Abuse Partnership. This is yet to be circulated. Further work is to be delivered by </w:t>
      </w:r>
      <w:proofErr w:type="spellStart"/>
      <w:r w:rsidRPr="00BE40A3">
        <w:rPr>
          <w:rFonts w:cs="Arial"/>
          <w:color w:val="000000" w:themeColor="text1"/>
        </w:rPr>
        <w:t>SafeLives</w:t>
      </w:r>
      <w:proofErr w:type="spellEnd"/>
      <w:r w:rsidRPr="00BE40A3">
        <w:rPr>
          <w:rFonts w:cs="Arial"/>
          <w:color w:val="000000" w:themeColor="text1"/>
        </w:rPr>
        <w:t xml:space="preserve"> to self-assess the MARAC process, analysing the </w:t>
      </w:r>
      <w:r w:rsidR="00E03932" w:rsidRPr="00BE40A3">
        <w:rPr>
          <w:rFonts w:cs="Arial"/>
          <w:color w:val="000000" w:themeColor="text1"/>
        </w:rPr>
        <w:t>victim</w:t>
      </w:r>
      <w:r w:rsidR="00C03158" w:rsidRPr="00BE40A3">
        <w:rPr>
          <w:rFonts w:cs="Arial"/>
          <w:color w:val="000000" w:themeColor="text1"/>
        </w:rPr>
        <w:t>’</w:t>
      </w:r>
      <w:r w:rsidR="00E03932" w:rsidRPr="00BE40A3">
        <w:rPr>
          <w:rFonts w:cs="Arial"/>
          <w:color w:val="000000" w:themeColor="text1"/>
        </w:rPr>
        <w:t>s journey, and identify</w:t>
      </w:r>
      <w:r w:rsidRPr="00BE40A3">
        <w:rPr>
          <w:rFonts w:cs="Arial"/>
          <w:color w:val="000000" w:themeColor="text1"/>
        </w:rPr>
        <w:t xml:space="preserve"> areas of strength and opportunities for improvement. </w:t>
      </w:r>
      <w:r w:rsidR="00E03932" w:rsidRPr="00BE40A3">
        <w:rPr>
          <w:rFonts w:cs="Arial"/>
          <w:color w:val="000000" w:themeColor="text1"/>
        </w:rPr>
        <w:t>It will be important for the Three Rivers Community Safety Partnership and the Watford and Three Rivers Families First Implementation Group to feed into that MARAC self-assessment.</w:t>
      </w:r>
    </w:p>
    <w:p w:rsidR="00AA0BA3" w:rsidRPr="00BE40A3" w:rsidRDefault="00AA0BA3" w:rsidP="00AA0BA3">
      <w:pPr>
        <w:pStyle w:val="C2"/>
        <w:rPr>
          <w:rFonts w:cs="Arial"/>
          <w:b/>
          <w:color w:val="000000" w:themeColor="text1"/>
        </w:rPr>
      </w:pPr>
      <w:r w:rsidRPr="00BE40A3">
        <w:rPr>
          <w:rFonts w:cs="Arial"/>
          <w:b/>
          <w:color w:val="000000" w:themeColor="text1"/>
        </w:rPr>
        <w:t>Referrals to Domestic Abuse Caseworker</w:t>
      </w:r>
    </w:p>
    <w:p w:rsidR="00AA0BA3" w:rsidRPr="00BE40A3" w:rsidRDefault="00AA0BA3" w:rsidP="00AA0BA3">
      <w:pPr>
        <w:pStyle w:val="C3"/>
        <w:rPr>
          <w:rFonts w:cs="Arial"/>
          <w:color w:val="000000" w:themeColor="text1"/>
        </w:rPr>
      </w:pPr>
      <w:r w:rsidRPr="00BE40A3">
        <w:rPr>
          <w:rFonts w:cs="Arial"/>
          <w:color w:val="000000" w:themeColor="text1"/>
        </w:rPr>
        <w:t xml:space="preserve">During 2017/18 there were a total of 556 referrals to the Domestic Abuse Caseworker (DAC) service in Three Rivers. 496 of these referrals (89%) came from the Police. The service engaged with 118 unique individuals during the year. That reflects an engagement rate of 21% of those referred.  </w:t>
      </w:r>
    </w:p>
    <w:p w:rsidR="00AA0BA3" w:rsidRPr="00BE40A3" w:rsidRDefault="00AA0BA3" w:rsidP="00AA0BA3">
      <w:pPr>
        <w:pStyle w:val="C3"/>
        <w:rPr>
          <w:rFonts w:cs="Arial"/>
          <w:color w:val="000000" w:themeColor="text1"/>
        </w:rPr>
      </w:pPr>
      <w:r w:rsidRPr="00BE40A3">
        <w:rPr>
          <w:rFonts w:cs="Arial"/>
          <w:color w:val="000000" w:themeColor="text1"/>
        </w:rPr>
        <w:t>The DAC monitoring reports divide the level of engagement into three levels:</w:t>
      </w:r>
    </w:p>
    <w:p w:rsidR="00AA0BA3" w:rsidRPr="00BE40A3" w:rsidRDefault="00DB5201" w:rsidP="00DB5201">
      <w:pPr>
        <w:pStyle w:val="C4"/>
        <w:rPr>
          <w:rFonts w:cs="Arial"/>
          <w:color w:val="000000" w:themeColor="text1"/>
        </w:rPr>
      </w:pPr>
      <w:r w:rsidRPr="00BE40A3">
        <w:rPr>
          <w:rFonts w:cs="Arial"/>
          <w:color w:val="000000" w:themeColor="text1"/>
        </w:rPr>
        <w:t>Level 1 – Low level sign posting or advice given no further contact. All clients given contact details if they wanted to get in touch in the meantime.</w:t>
      </w:r>
    </w:p>
    <w:p w:rsidR="00DB5201" w:rsidRPr="00BE40A3" w:rsidRDefault="00DB5201" w:rsidP="00DB5201">
      <w:pPr>
        <w:pStyle w:val="C4"/>
        <w:rPr>
          <w:rFonts w:cs="Arial"/>
          <w:color w:val="000000" w:themeColor="text1"/>
        </w:rPr>
      </w:pPr>
      <w:r w:rsidRPr="00BE40A3">
        <w:rPr>
          <w:rFonts w:cs="Arial"/>
          <w:color w:val="000000" w:themeColor="text1"/>
        </w:rPr>
        <w:t>Level 2 – 3 different contact sessions either phone, face to face or email. Support featured emotional support and advice along with referral to services such as Herts Home Security Service and Watford Women’s Centre. Civil injunction advice</w:t>
      </w:r>
      <w:r w:rsidR="005007E3" w:rsidRPr="00BE40A3">
        <w:rPr>
          <w:rFonts w:cs="Arial"/>
          <w:color w:val="000000" w:themeColor="text1"/>
        </w:rPr>
        <w:t xml:space="preserve"> is also provided</w:t>
      </w:r>
      <w:r w:rsidRPr="00BE40A3">
        <w:rPr>
          <w:rFonts w:cs="Arial"/>
          <w:color w:val="000000" w:themeColor="text1"/>
        </w:rPr>
        <w:t>.</w:t>
      </w:r>
    </w:p>
    <w:p w:rsidR="00DB5201" w:rsidRPr="00BE40A3" w:rsidRDefault="00DB5201" w:rsidP="00DB5201">
      <w:pPr>
        <w:pStyle w:val="C4"/>
        <w:rPr>
          <w:rFonts w:cs="Arial"/>
          <w:color w:val="000000" w:themeColor="text1"/>
        </w:rPr>
      </w:pPr>
      <w:r w:rsidRPr="00BE40A3">
        <w:rPr>
          <w:rFonts w:cs="Arial"/>
          <w:color w:val="000000" w:themeColor="text1"/>
        </w:rPr>
        <w:t>Level 3 – Intense long term support with multiple contacts either phone or face to face including advice and referrals to support services</w:t>
      </w:r>
      <w:r w:rsidR="005007E3" w:rsidRPr="00BE40A3">
        <w:rPr>
          <w:rFonts w:cs="Arial"/>
          <w:color w:val="000000" w:themeColor="text1"/>
        </w:rPr>
        <w:t>, s</w:t>
      </w:r>
      <w:r w:rsidRPr="00BE40A3">
        <w:rPr>
          <w:rFonts w:cs="Arial"/>
          <w:color w:val="000000" w:themeColor="text1"/>
        </w:rPr>
        <w:t>upport with attending meetings and liaising with other services on the client’s behalf.</w:t>
      </w:r>
    </w:p>
    <w:p w:rsidR="00DB5201" w:rsidRPr="00BE40A3" w:rsidRDefault="00DB5201" w:rsidP="00DB5201">
      <w:pPr>
        <w:pStyle w:val="C3"/>
        <w:rPr>
          <w:rFonts w:cs="Arial"/>
          <w:color w:val="000000" w:themeColor="text1"/>
        </w:rPr>
      </w:pPr>
      <w:r w:rsidRPr="00BE40A3">
        <w:rPr>
          <w:rFonts w:cs="Arial"/>
          <w:color w:val="000000" w:themeColor="text1"/>
        </w:rPr>
        <w:t>The number of contacts at each level in each quarter is shown in table 1. The totals within this do not add up to 118 as the same client will be counted in each quarter a service is provided</w:t>
      </w:r>
      <w:r w:rsidR="00C03158" w:rsidRPr="00BE40A3">
        <w:rPr>
          <w:rFonts w:cs="Arial"/>
          <w:color w:val="000000" w:themeColor="text1"/>
        </w:rPr>
        <w:t>,</w:t>
      </w:r>
      <w:r w:rsidRPr="00BE40A3">
        <w:rPr>
          <w:rFonts w:cs="Arial"/>
          <w:color w:val="000000" w:themeColor="text1"/>
        </w:rPr>
        <w:t xml:space="preserve"> in order to monitor workload on the worker. This shows that in the busiest quarter 4 – the DAC was engaging with 51 clients. </w:t>
      </w:r>
    </w:p>
    <w:tbl>
      <w:tblPr>
        <w:tblStyle w:val="TableGrid"/>
        <w:tblW w:w="0" w:type="auto"/>
        <w:tblInd w:w="851" w:type="dxa"/>
        <w:tblLook w:val="04A0" w:firstRow="1" w:lastRow="0" w:firstColumn="1" w:lastColumn="0" w:noHBand="0" w:noVBand="1"/>
      </w:tblPr>
      <w:tblGrid>
        <w:gridCol w:w="1100"/>
        <w:gridCol w:w="567"/>
        <w:gridCol w:w="708"/>
        <w:gridCol w:w="851"/>
        <w:gridCol w:w="709"/>
      </w:tblGrid>
      <w:tr w:rsidR="00BE40A3" w:rsidRPr="00BE40A3" w:rsidTr="005007E3">
        <w:tc>
          <w:tcPr>
            <w:tcW w:w="1100" w:type="dxa"/>
          </w:tcPr>
          <w:p w:rsidR="00DB5201" w:rsidRPr="00BE40A3" w:rsidRDefault="00DB5201" w:rsidP="005007E3">
            <w:pPr>
              <w:pStyle w:val="C3"/>
              <w:numPr>
                <w:ilvl w:val="0"/>
                <w:numId w:val="0"/>
              </w:numPr>
              <w:rPr>
                <w:rFonts w:cs="Arial"/>
                <w:color w:val="000000" w:themeColor="text1"/>
                <w:sz w:val="22"/>
                <w:szCs w:val="22"/>
              </w:rPr>
            </w:pPr>
          </w:p>
        </w:tc>
        <w:tc>
          <w:tcPr>
            <w:tcW w:w="567" w:type="dxa"/>
          </w:tcPr>
          <w:p w:rsidR="00DB5201" w:rsidRPr="00BE40A3" w:rsidRDefault="00DB5201" w:rsidP="005007E3">
            <w:pPr>
              <w:pStyle w:val="C3"/>
              <w:numPr>
                <w:ilvl w:val="0"/>
                <w:numId w:val="0"/>
              </w:numPr>
              <w:rPr>
                <w:rFonts w:cs="Arial"/>
                <w:color w:val="000000" w:themeColor="text1"/>
                <w:sz w:val="22"/>
                <w:szCs w:val="22"/>
              </w:rPr>
            </w:pPr>
            <w:r w:rsidRPr="00BE40A3">
              <w:rPr>
                <w:rFonts w:cs="Arial"/>
                <w:color w:val="000000" w:themeColor="text1"/>
                <w:sz w:val="22"/>
                <w:szCs w:val="22"/>
              </w:rPr>
              <w:t>Q1</w:t>
            </w:r>
          </w:p>
        </w:tc>
        <w:tc>
          <w:tcPr>
            <w:tcW w:w="708" w:type="dxa"/>
          </w:tcPr>
          <w:p w:rsidR="00DB5201" w:rsidRPr="00BE40A3" w:rsidRDefault="00DB5201" w:rsidP="005007E3">
            <w:pPr>
              <w:pStyle w:val="C3"/>
              <w:numPr>
                <w:ilvl w:val="0"/>
                <w:numId w:val="0"/>
              </w:numPr>
              <w:rPr>
                <w:rFonts w:cs="Arial"/>
                <w:color w:val="000000" w:themeColor="text1"/>
                <w:sz w:val="22"/>
                <w:szCs w:val="22"/>
              </w:rPr>
            </w:pPr>
            <w:r w:rsidRPr="00BE40A3">
              <w:rPr>
                <w:rFonts w:cs="Arial"/>
                <w:color w:val="000000" w:themeColor="text1"/>
                <w:sz w:val="22"/>
                <w:szCs w:val="22"/>
              </w:rPr>
              <w:t>Q2</w:t>
            </w:r>
          </w:p>
        </w:tc>
        <w:tc>
          <w:tcPr>
            <w:tcW w:w="851" w:type="dxa"/>
          </w:tcPr>
          <w:p w:rsidR="00DB5201" w:rsidRPr="00BE40A3" w:rsidRDefault="00DB5201" w:rsidP="005007E3">
            <w:pPr>
              <w:pStyle w:val="C3"/>
              <w:numPr>
                <w:ilvl w:val="0"/>
                <w:numId w:val="0"/>
              </w:numPr>
              <w:rPr>
                <w:rFonts w:cs="Arial"/>
                <w:color w:val="000000" w:themeColor="text1"/>
                <w:sz w:val="22"/>
                <w:szCs w:val="22"/>
              </w:rPr>
            </w:pPr>
            <w:r w:rsidRPr="00BE40A3">
              <w:rPr>
                <w:rFonts w:cs="Arial"/>
                <w:color w:val="000000" w:themeColor="text1"/>
                <w:sz w:val="22"/>
                <w:szCs w:val="22"/>
              </w:rPr>
              <w:t>Q3</w:t>
            </w:r>
          </w:p>
        </w:tc>
        <w:tc>
          <w:tcPr>
            <w:tcW w:w="709" w:type="dxa"/>
          </w:tcPr>
          <w:p w:rsidR="00DB5201" w:rsidRPr="00BE40A3" w:rsidRDefault="00DB5201" w:rsidP="005007E3">
            <w:pPr>
              <w:pStyle w:val="C3"/>
              <w:numPr>
                <w:ilvl w:val="0"/>
                <w:numId w:val="0"/>
              </w:numPr>
              <w:rPr>
                <w:rFonts w:cs="Arial"/>
                <w:color w:val="000000" w:themeColor="text1"/>
                <w:sz w:val="22"/>
                <w:szCs w:val="22"/>
              </w:rPr>
            </w:pPr>
            <w:r w:rsidRPr="00BE40A3">
              <w:rPr>
                <w:rFonts w:cs="Arial"/>
                <w:color w:val="000000" w:themeColor="text1"/>
                <w:sz w:val="22"/>
                <w:szCs w:val="22"/>
              </w:rPr>
              <w:t>Q4</w:t>
            </w:r>
          </w:p>
        </w:tc>
      </w:tr>
      <w:tr w:rsidR="00BE40A3" w:rsidRPr="00BE40A3" w:rsidTr="005007E3">
        <w:tc>
          <w:tcPr>
            <w:tcW w:w="1100" w:type="dxa"/>
          </w:tcPr>
          <w:p w:rsidR="00DB5201" w:rsidRPr="00BE40A3" w:rsidRDefault="00DB5201" w:rsidP="005007E3">
            <w:pPr>
              <w:pStyle w:val="C3"/>
              <w:numPr>
                <w:ilvl w:val="0"/>
                <w:numId w:val="0"/>
              </w:numPr>
              <w:rPr>
                <w:rFonts w:cs="Arial"/>
                <w:color w:val="000000" w:themeColor="text1"/>
                <w:sz w:val="22"/>
                <w:szCs w:val="22"/>
              </w:rPr>
            </w:pPr>
            <w:r w:rsidRPr="00BE40A3">
              <w:rPr>
                <w:rFonts w:cs="Arial"/>
                <w:color w:val="000000" w:themeColor="text1"/>
                <w:sz w:val="22"/>
                <w:szCs w:val="22"/>
              </w:rPr>
              <w:t>Level 1</w:t>
            </w:r>
          </w:p>
        </w:tc>
        <w:tc>
          <w:tcPr>
            <w:tcW w:w="567"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24</w:t>
            </w:r>
          </w:p>
        </w:tc>
        <w:tc>
          <w:tcPr>
            <w:tcW w:w="708"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8</w:t>
            </w:r>
          </w:p>
        </w:tc>
        <w:tc>
          <w:tcPr>
            <w:tcW w:w="851"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10</w:t>
            </w:r>
          </w:p>
        </w:tc>
        <w:tc>
          <w:tcPr>
            <w:tcW w:w="709"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15</w:t>
            </w:r>
          </w:p>
        </w:tc>
      </w:tr>
      <w:tr w:rsidR="00BE40A3" w:rsidRPr="00BE40A3" w:rsidTr="005007E3">
        <w:tc>
          <w:tcPr>
            <w:tcW w:w="1100" w:type="dxa"/>
          </w:tcPr>
          <w:p w:rsidR="00DB5201" w:rsidRPr="00BE40A3" w:rsidRDefault="00DB5201" w:rsidP="005007E3">
            <w:pPr>
              <w:pStyle w:val="C3"/>
              <w:numPr>
                <w:ilvl w:val="0"/>
                <w:numId w:val="0"/>
              </w:numPr>
              <w:rPr>
                <w:rFonts w:cs="Arial"/>
                <w:color w:val="000000" w:themeColor="text1"/>
                <w:sz w:val="22"/>
                <w:szCs w:val="22"/>
              </w:rPr>
            </w:pPr>
            <w:r w:rsidRPr="00BE40A3">
              <w:rPr>
                <w:rFonts w:cs="Arial"/>
                <w:color w:val="000000" w:themeColor="text1"/>
                <w:sz w:val="22"/>
                <w:szCs w:val="22"/>
              </w:rPr>
              <w:t>Level 2</w:t>
            </w:r>
          </w:p>
        </w:tc>
        <w:tc>
          <w:tcPr>
            <w:tcW w:w="567"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11</w:t>
            </w:r>
          </w:p>
        </w:tc>
        <w:tc>
          <w:tcPr>
            <w:tcW w:w="708"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10</w:t>
            </w:r>
          </w:p>
        </w:tc>
        <w:tc>
          <w:tcPr>
            <w:tcW w:w="851"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14</w:t>
            </w:r>
          </w:p>
        </w:tc>
        <w:tc>
          <w:tcPr>
            <w:tcW w:w="709"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19</w:t>
            </w:r>
          </w:p>
        </w:tc>
      </w:tr>
      <w:tr w:rsidR="00BE40A3" w:rsidRPr="00BE40A3" w:rsidTr="005007E3">
        <w:tc>
          <w:tcPr>
            <w:tcW w:w="1100" w:type="dxa"/>
          </w:tcPr>
          <w:p w:rsidR="00DB5201" w:rsidRPr="00BE40A3" w:rsidRDefault="00DB5201" w:rsidP="005007E3">
            <w:pPr>
              <w:pStyle w:val="C3"/>
              <w:numPr>
                <w:ilvl w:val="0"/>
                <w:numId w:val="0"/>
              </w:numPr>
              <w:rPr>
                <w:rFonts w:cs="Arial"/>
                <w:color w:val="000000" w:themeColor="text1"/>
                <w:sz w:val="22"/>
                <w:szCs w:val="22"/>
              </w:rPr>
            </w:pPr>
            <w:r w:rsidRPr="00BE40A3">
              <w:rPr>
                <w:rFonts w:cs="Arial"/>
                <w:color w:val="000000" w:themeColor="text1"/>
                <w:sz w:val="22"/>
                <w:szCs w:val="22"/>
              </w:rPr>
              <w:t>Level 3</w:t>
            </w:r>
          </w:p>
        </w:tc>
        <w:tc>
          <w:tcPr>
            <w:tcW w:w="567"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13</w:t>
            </w:r>
          </w:p>
        </w:tc>
        <w:tc>
          <w:tcPr>
            <w:tcW w:w="708"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9</w:t>
            </w:r>
          </w:p>
        </w:tc>
        <w:tc>
          <w:tcPr>
            <w:tcW w:w="851"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6</w:t>
            </w:r>
          </w:p>
        </w:tc>
        <w:tc>
          <w:tcPr>
            <w:tcW w:w="709"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17</w:t>
            </w:r>
          </w:p>
        </w:tc>
      </w:tr>
      <w:tr w:rsidR="00BE40A3" w:rsidRPr="00BE40A3" w:rsidTr="005007E3">
        <w:tc>
          <w:tcPr>
            <w:tcW w:w="1100" w:type="dxa"/>
          </w:tcPr>
          <w:p w:rsidR="00DB5201" w:rsidRPr="00BE40A3" w:rsidRDefault="00DB5201" w:rsidP="005007E3">
            <w:pPr>
              <w:pStyle w:val="C3"/>
              <w:numPr>
                <w:ilvl w:val="0"/>
                <w:numId w:val="0"/>
              </w:numPr>
              <w:rPr>
                <w:rFonts w:cs="Arial"/>
                <w:color w:val="000000" w:themeColor="text1"/>
                <w:sz w:val="22"/>
                <w:szCs w:val="22"/>
              </w:rPr>
            </w:pPr>
            <w:r w:rsidRPr="00BE40A3">
              <w:rPr>
                <w:rFonts w:cs="Arial"/>
                <w:color w:val="000000" w:themeColor="text1"/>
                <w:sz w:val="22"/>
                <w:szCs w:val="22"/>
              </w:rPr>
              <w:t>Total</w:t>
            </w:r>
          </w:p>
        </w:tc>
        <w:tc>
          <w:tcPr>
            <w:tcW w:w="567"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48</w:t>
            </w:r>
          </w:p>
        </w:tc>
        <w:tc>
          <w:tcPr>
            <w:tcW w:w="708"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27</w:t>
            </w:r>
          </w:p>
        </w:tc>
        <w:tc>
          <w:tcPr>
            <w:tcW w:w="851"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30</w:t>
            </w:r>
          </w:p>
        </w:tc>
        <w:tc>
          <w:tcPr>
            <w:tcW w:w="709" w:type="dxa"/>
          </w:tcPr>
          <w:p w:rsidR="00DB5201" w:rsidRPr="00BE40A3" w:rsidRDefault="00DB5201" w:rsidP="005007E3">
            <w:pPr>
              <w:pStyle w:val="C3"/>
              <w:numPr>
                <w:ilvl w:val="0"/>
                <w:numId w:val="0"/>
              </w:numPr>
              <w:jc w:val="right"/>
              <w:rPr>
                <w:rFonts w:cs="Arial"/>
                <w:color w:val="000000" w:themeColor="text1"/>
                <w:sz w:val="22"/>
                <w:szCs w:val="22"/>
              </w:rPr>
            </w:pPr>
            <w:r w:rsidRPr="00BE40A3">
              <w:rPr>
                <w:rFonts w:cs="Arial"/>
                <w:color w:val="000000" w:themeColor="text1"/>
                <w:sz w:val="22"/>
                <w:szCs w:val="22"/>
              </w:rPr>
              <w:t>51</w:t>
            </w:r>
          </w:p>
        </w:tc>
      </w:tr>
    </w:tbl>
    <w:p w:rsidR="00DB5201" w:rsidRPr="00BE40A3" w:rsidRDefault="00DB5201" w:rsidP="00DB5201">
      <w:pPr>
        <w:pStyle w:val="C3"/>
        <w:numPr>
          <w:ilvl w:val="0"/>
          <w:numId w:val="0"/>
        </w:numPr>
        <w:ind w:left="851"/>
        <w:rPr>
          <w:rFonts w:cs="Arial"/>
          <w:color w:val="000000" w:themeColor="text1"/>
        </w:rPr>
      </w:pPr>
      <w:r w:rsidRPr="00BE40A3">
        <w:rPr>
          <w:rFonts w:cs="Arial"/>
          <w:color w:val="000000" w:themeColor="text1"/>
        </w:rPr>
        <w:t xml:space="preserve"> Table 1: Levels of engagement with DAC in 2017/18</w:t>
      </w:r>
    </w:p>
    <w:p w:rsidR="00E54B84" w:rsidRPr="00BE40A3" w:rsidRDefault="00DB5201" w:rsidP="00DB5201">
      <w:pPr>
        <w:pStyle w:val="C3"/>
        <w:rPr>
          <w:rFonts w:cs="Arial"/>
          <w:color w:val="000000" w:themeColor="text1"/>
        </w:rPr>
      </w:pPr>
      <w:r w:rsidRPr="00BE40A3">
        <w:rPr>
          <w:rFonts w:cs="Arial"/>
          <w:color w:val="000000" w:themeColor="text1"/>
        </w:rPr>
        <w:t xml:space="preserve">The </w:t>
      </w:r>
      <w:proofErr w:type="gramStart"/>
      <w:r w:rsidRPr="00BE40A3">
        <w:rPr>
          <w:rFonts w:cs="Arial"/>
          <w:color w:val="000000" w:themeColor="text1"/>
        </w:rPr>
        <w:t>number of referrals to the DAC reflect</w:t>
      </w:r>
      <w:proofErr w:type="gramEnd"/>
      <w:r w:rsidRPr="00BE40A3">
        <w:rPr>
          <w:rFonts w:cs="Arial"/>
          <w:color w:val="000000" w:themeColor="text1"/>
        </w:rPr>
        <w:t xml:space="preserve"> 44% of the 1270 crimes and non-crimes recorded by the Police in 2017. Again</w:t>
      </w:r>
      <w:r w:rsidR="00C03158" w:rsidRPr="00BE40A3">
        <w:rPr>
          <w:rFonts w:cs="Arial"/>
          <w:color w:val="000000" w:themeColor="text1"/>
        </w:rPr>
        <w:t>,</w:t>
      </w:r>
      <w:r w:rsidRPr="00BE40A3">
        <w:rPr>
          <w:rFonts w:cs="Arial"/>
          <w:color w:val="000000" w:themeColor="text1"/>
        </w:rPr>
        <w:t xml:space="preserve"> the time patterns do not directly match for </w:t>
      </w:r>
      <w:r w:rsidRPr="00BE40A3">
        <w:rPr>
          <w:rFonts w:cs="Arial"/>
          <w:color w:val="000000" w:themeColor="text1"/>
        </w:rPr>
        <w:lastRenderedPageBreak/>
        <w:t>this data. The number of people engaging with the service reflect</w:t>
      </w:r>
      <w:r w:rsidR="00827D33" w:rsidRPr="00BE40A3">
        <w:rPr>
          <w:rFonts w:cs="Arial"/>
          <w:color w:val="000000" w:themeColor="text1"/>
        </w:rPr>
        <w:t>s</w:t>
      </w:r>
      <w:r w:rsidRPr="00BE40A3">
        <w:rPr>
          <w:rFonts w:cs="Arial"/>
          <w:color w:val="000000" w:themeColor="text1"/>
        </w:rPr>
        <w:t xml:space="preserve"> 9% of the 1270 crimes and non-crimes. </w:t>
      </w:r>
    </w:p>
    <w:p w:rsidR="00EC4D56" w:rsidRPr="00BE40A3" w:rsidRDefault="00E54B84" w:rsidP="00DB5201">
      <w:pPr>
        <w:pStyle w:val="C3"/>
        <w:rPr>
          <w:rFonts w:cs="Arial"/>
          <w:color w:val="000000" w:themeColor="text1"/>
        </w:rPr>
      </w:pPr>
      <w:r w:rsidRPr="00BE40A3">
        <w:rPr>
          <w:rFonts w:cs="Arial"/>
          <w:color w:val="000000" w:themeColor="text1"/>
        </w:rPr>
        <w:t>The number of referrals to the service reflect</w:t>
      </w:r>
      <w:r w:rsidR="00827D33" w:rsidRPr="00BE40A3">
        <w:rPr>
          <w:rFonts w:cs="Arial"/>
          <w:color w:val="000000" w:themeColor="text1"/>
        </w:rPr>
        <w:t>s</w:t>
      </w:r>
      <w:r w:rsidRPr="00BE40A3">
        <w:rPr>
          <w:rFonts w:cs="Arial"/>
          <w:color w:val="000000" w:themeColor="text1"/>
        </w:rPr>
        <w:t xml:space="preserve"> 156% of the target set for the service. The number of clients engaged reflect</w:t>
      </w:r>
      <w:r w:rsidR="00827D33" w:rsidRPr="00BE40A3">
        <w:rPr>
          <w:rFonts w:cs="Arial"/>
          <w:color w:val="000000" w:themeColor="text1"/>
        </w:rPr>
        <w:t>s</w:t>
      </w:r>
      <w:r w:rsidRPr="00BE40A3">
        <w:rPr>
          <w:rFonts w:cs="Arial"/>
          <w:color w:val="000000" w:themeColor="text1"/>
        </w:rPr>
        <w:t xml:space="preserve"> 122% of the target set for the service. In comparison the previous provider</w:t>
      </w:r>
      <w:r w:rsidR="00E03932" w:rsidRPr="00BE40A3">
        <w:rPr>
          <w:rFonts w:cs="Arial"/>
          <w:color w:val="000000" w:themeColor="text1"/>
        </w:rPr>
        <w:t>,</w:t>
      </w:r>
      <w:r w:rsidRPr="00BE40A3">
        <w:rPr>
          <w:rFonts w:cs="Arial"/>
          <w:color w:val="000000" w:themeColor="text1"/>
        </w:rPr>
        <w:t xml:space="preserve"> Victim Support</w:t>
      </w:r>
      <w:r w:rsidR="00E03932" w:rsidRPr="00BE40A3">
        <w:rPr>
          <w:rFonts w:cs="Arial"/>
          <w:color w:val="000000" w:themeColor="text1"/>
        </w:rPr>
        <w:t>,</w:t>
      </w:r>
      <w:r w:rsidRPr="00BE40A3">
        <w:rPr>
          <w:rFonts w:cs="Arial"/>
          <w:color w:val="000000" w:themeColor="text1"/>
        </w:rPr>
        <w:t xml:space="preserve"> had 357 referrals in one year of which 77 clients were engaged. The engagement rate has therefore been consistent with the previous provider. However</w:t>
      </w:r>
      <w:r w:rsidR="00827D33" w:rsidRPr="00BE40A3">
        <w:rPr>
          <w:rFonts w:cs="Arial"/>
          <w:color w:val="000000" w:themeColor="text1"/>
        </w:rPr>
        <w:t>,</w:t>
      </w:r>
      <w:r w:rsidRPr="00BE40A3">
        <w:rPr>
          <w:rFonts w:cs="Arial"/>
          <w:color w:val="000000" w:themeColor="text1"/>
        </w:rPr>
        <w:t xml:space="preserve"> referrals </w:t>
      </w:r>
      <w:r w:rsidR="00EC4D56" w:rsidRPr="00BE40A3">
        <w:rPr>
          <w:rFonts w:cs="Arial"/>
          <w:color w:val="000000" w:themeColor="text1"/>
        </w:rPr>
        <w:t>have increased by 56% whilst the staffing resource has increased by only 20%. There is a strain on the capacity of the service to deal with the number of referrals coming in. Herts Mind Network ha</w:t>
      </w:r>
      <w:r w:rsidR="00827D33" w:rsidRPr="00BE40A3">
        <w:rPr>
          <w:rFonts w:cs="Arial"/>
          <w:color w:val="000000" w:themeColor="text1"/>
        </w:rPr>
        <w:t>s</w:t>
      </w:r>
      <w:r w:rsidR="00EC4D56" w:rsidRPr="00BE40A3">
        <w:rPr>
          <w:rFonts w:cs="Arial"/>
          <w:color w:val="000000" w:themeColor="text1"/>
        </w:rPr>
        <w:t xml:space="preserve"> therefore been asked to estimate the additional resource it requires to cope with the level of service demand. </w:t>
      </w:r>
    </w:p>
    <w:p w:rsidR="00EC4D56" w:rsidRPr="00BE40A3" w:rsidRDefault="00EC4D56" w:rsidP="00DB5201">
      <w:pPr>
        <w:pStyle w:val="C3"/>
        <w:rPr>
          <w:rFonts w:cs="Arial"/>
          <w:color w:val="000000" w:themeColor="text1"/>
        </w:rPr>
      </w:pPr>
      <w:r w:rsidRPr="00BE40A3">
        <w:rPr>
          <w:rFonts w:cs="Arial"/>
          <w:color w:val="000000" w:themeColor="text1"/>
        </w:rPr>
        <w:t>The DAC service aims to measure client perceptions about what has happened to the domestic abuse during their engagement with the service. Of those that have provided a response to this question</w:t>
      </w:r>
      <w:r w:rsidR="00827D33" w:rsidRPr="00BE40A3">
        <w:rPr>
          <w:rFonts w:cs="Arial"/>
          <w:color w:val="000000" w:themeColor="text1"/>
        </w:rPr>
        <w:t>,</w:t>
      </w:r>
      <w:r w:rsidRPr="00BE40A3">
        <w:rPr>
          <w:rFonts w:cs="Arial"/>
          <w:color w:val="000000" w:themeColor="text1"/>
        </w:rPr>
        <w:t xml:space="preserve"> 6 (4.5%) reported a total cessation of the abuse, 97 (73.5%) reported a reduction in the abuse experienced, and 29 (21.9%) reported no change.</w:t>
      </w:r>
    </w:p>
    <w:p w:rsidR="00EC4D56" w:rsidRPr="00BE40A3" w:rsidRDefault="00EC4D56" w:rsidP="00DB5201">
      <w:pPr>
        <w:pStyle w:val="C3"/>
        <w:rPr>
          <w:rFonts w:cs="Arial"/>
          <w:color w:val="000000" w:themeColor="text1"/>
        </w:rPr>
      </w:pPr>
      <w:r w:rsidRPr="00BE40A3">
        <w:rPr>
          <w:rFonts w:cs="Arial"/>
          <w:color w:val="000000" w:themeColor="text1"/>
        </w:rPr>
        <w:t>The types of interventions provided to clients during the year are shown in table 2:</w:t>
      </w:r>
    </w:p>
    <w:tbl>
      <w:tblPr>
        <w:tblStyle w:val="TableGrid"/>
        <w:tblW w:w="0" w:type="auto"/>
        <w:tblInd w:w="851" w:type="dxa"/>
        <w:tblLook w:val="04A0" w:firstRow="1" w:lastRow="0" w:firstColumn="1" w:lastColumn="0" w:noHBand="0" w:noVBand="1"/>
      </w:tblPr>
      <w:tblGrid>
        <w:gridCol w:w="4226"/>
        <w:gridCol w:w="1127"/>
      </w:tblGrid>
      <w:tr w:rsidR="00BE40A3" w:rsidRPr="00BE40A3" w:rsidTr="00EC4D56">
        <w:tc>
          <w:tcPr>
            <w:tcW w:w="4226" w:type="dxa"/>
          </w:tcPr>
          <w:p w:rsidR="00EC4D56" w:rsidRPr="00BE40A3" w:rsidRDefault="00EC4D56" w:rsidP="00EC4D56">
            <w:pPr>
              <w:pStyle w:val="C3"/>
              <w:numPr>
                <w:ilvl w:val="0"/>
                <w:numId w:val="0"/>
              </w:numPr>
              <w:rPr>
                <w:rFonts w:cs="Arial"/>
                <w:color w:val="000000" w:themeColor="text1"/>
                <w:sz w:val="22"/>
                <w:szCs w:val="22"/>
              </w:rPr>
            </w:pPr>
            <w:r w:rsidRPr="00BE40A3">
              <w:rPr>
                <w:rFonts w:cs="Arial"/>
                <w:color w:val="000000" w:themeColor="text1"/>
                <w:sz w:val="22"/>
                <w:szCs w:val="22"/>
              </w:rPr>
              <w:t>Intervention</w:t>
            </w:r>
          </w:p>
        </w:tc>
        <w:tc>
          <w:tcPr>
            <w:tcW w:w="1127" w:type="dxa"/>
          </w:tcPr>
          <w:p w:rsidR="00EC4D56" w:rsidRPr="00BE40A3" w:rsidRDefault="00EC4D56" w:rsidP="00EC4D56">
            <w:pPr>
              <w:pStyle w:val="C3"/>
              <w:numPr>
                <w:ilvl w:val="0"/>
                <w:numId w:val="0"/>
              </w:numPr>
              <w:rPr>
                <w:rFonts w:cs="Arial"/>
                <w:color w:val="000000" w:themeColor="text1"/>
                <w:sz w:val="22"/>
                <w:szCs w:val="22"/>
              </w:rPr>
            </w:pPr>
            <w:r w:rsidRPr="00BE40A3">
              <w:rPr>
                <w:rFonts w:cs="Arial"/>
                <w:color w:val="000000" w:themeColor="text1"/>
                <w:sz w:val="22"/>
                <w:szCs w:val="22"/>
              </w:rPr>
              <w:t>Count</w:t>
            </w:r>
          </w:p>
        </w:tc>
      </w:tr>
      <w:tr w:rsidR="00BE40A3" w:rsidRPr="00BE40A3" w:rsidTr="00EC4D56">
        <w:tc>
          <w:tcPr>
            <w:tcW w:w="4226" w:type="dxa"/>
          </w:tcPr>
          <w:p w:rsidR="00EC4D56" w:rsidRPr="00BE40A3" w:rsidRDefault="00EC4D56" w:rsidP="00EC4D56">
            <w:pPr>
              <w:pStyle w:val="C3"/>
              <w:numPr>
                <w:ilvl w:val="0"/>
                <w:numId w:val="0"/>
              </w:numPr>
              <w:rPr>
                <w:rFonts w:cs="Arial"/>
                <w:color w:val="000000" w:themeColor="text1"/>
                <w:sz w:val="22"/>
                <w:szCs w:val="22"/>
              </w:rPr>
            </w:pPr>
            <w:r w:rsidRPr="00BE40A3">
              <w:rPr>
                <w:rFonts w:cs="Arial"/>
                <w:color w:val="000000" w:themeColor="text1"/>
                <w:sz w:val="22"/>
                <w:szCs w:val="22"/>
              </w:rPr>
              <w:t>Housing support</w:t>
            </w:r>
          </w:p>
        </w:tc>
        <w:tc>
          <w:tcPr>
            <w:tcW w:w="1127" w:type="dxa"/>
          </w:tcPr>
          <w:p w:rsidR="00EC4D56" w:rsidRPr="00BE40A3" w:rsidRDefault="00EC4D56" w:rsidP="00EC4D56">
            <w:pPr>
              <w:pStyle w:val="C3"/>
              <w:numPr>
                <w:ilvl w:val="0"/>
                <w:numId w:val="0"/>
              </w:numPr>
              <w:jc w:val="right"/>
              <w:rPr>
                <w:rFonts w:cs="Arial"/>
                <w:color w:val="000000" w:themeColor="text1"/>
                <w:sz w:val="22"/>
                <w:szCs w:val="22"/>
              </w:rPr>
            </w:pPr>
            <w:r w:rsidRPr="00BE40A3">
              <w:rPr>
                <w:rFonts w:cs="Arial"/>
                <w:color w:val="000000" w:themeColor="text1"/>
                <w:sz w:val="22"/>
                <w:szCs w:val="22"/>
              </w:rPr>
              <w:t>19</w:t>
            </w:r>
          </w:p>
        </w:tc>
      </w:tr>
      <w:tr w:rsidR="00BE40A3" w:rsidRPr="00BE40A3" w:rsidTr="00EC4D56">
        <w:tc>
          <w:tcPr>
            <w:tcW w:w="4226" w:type="dxa"/>
          </w:tcPr>
          <w:p w:rsidR="00EC4D56" w:rsidRPr="00BE40A3" w:rsidRDefault="00EC4D56" w:rsidP="00EC4D56">
            <w:pPr>
              <w:pStyle w:val="C3"/>
              <w:numPr>
                <w:ilvl w:val="0"/>
                <w:numId w:val="0"/>
              </w:numPr>
              <w:rPr>
                <w:rFonts w:cs="Arial"/>
                <w:color w:val="000000" w:themeColor="text1"/>
                <w:sz w:val="22"/>
                <w:szCs w:val="22"/>
              </w:rPr>
            </w:pPr>
            <w:r w:rsidRPr="00BE40A3">
              <w:rPr>
                <w:rFonts w:cs="Arial"/>
                <w:color w:val="000000" w:themeColor="text1"/>
                <w:sz w:val="22"/>
                <w:szCs w:val="22"/>
              </w:rPr>
              <w:t>Emotional support</w:t>
            </w:r>
          </w:p>
        </w:tc>
        <w:tc>
          <w:tcPr>
            <w:tcW w:w="1127" w:type="dxa"/>
          </w:tcPr>
          <w:p w:rsidR="00EC4D56" w:rsidRPr="00BE40A3" w:rsidRDefault="00EC4D56" w:rsidP="00EC4D56">
            <w:pPr>
              <w:pStyle w:val="C3"/>
              <w:numPr>
                <w:ilvl w:val="0"/>
                <w:numId w:val="0"/>
              </w:numPr>
              <w:jc w:val="right"/>
              <w:rPr>
                <w:rFonts w:cs="Arial"/>
                <w:color w:val="000000" w:themeColor="text1"/>
                <w:sz w:val="22"/>
                <w:szCs w:val="22"/>
              </w:rPr>
            </w:pPr>
            <w:r w:rsidRPr="00BE40A3">
              <w:rPr>
                <w:rFonts w:cs="Arial"/>
                <w:color w:val="000000" w:themeColor="text1"/>
                <w:sz w:val="22"/>
                <w:szCs w:val="22"/>
              </w:rPr>
              <w:t>46</w:t>
            </w:r>
          </w:p>
        </w:tc>
      </w:tr>
      <w:tr w:rsidR="00BE40A3" w:rsidRPr="00BE40A3" w:rsidTr="00EC4D56">
        <w:tc>
          <w:tcPr>
            <w:tcW w:w="4226" w:type="dxa"/>
          </w:tcPr>
          <w:p w:rsidR="00EC4D56" w:rsidRPr="00BE40A3" w:rsidRDefault="00EC4D56" w:rsidP="00EC4D56">
            <w:pPr>
              <w:pStyle w:val="C3"/>
              <w:numPr>
                <w:ilvl w:val="0"/>
                <w:numId w:val="0"/>
              </w:numPr>
              <w:rPr>
                <w:rFonts w:cs="Arial"/>
                <w:color w:val="000000" w:themeColor="text1"/>
                <w:sz w:val="22"/>
                <w:szCs w:val="22"/>
              </w:rPr>
            </w:pPr>
            <w:r w:rsidRPr="00BE40A3">
              <w:rPr>
                <w:rFonts w:cs="Arial"/>
                <w:color w:val="000000" w:themeColor="text1"/>
                <w:sz w:val="22"/>
                <w:szCs w:val="22"/>
              </w:rPr>
              <w:t>Legal measures (Civil justice)</w:t>
            </w:r>
          </w:p>
        </w:tc>
        <w:tc>
          <w:tcPr>
            <w:tcW w:w="1127" w:type="dxa"/>
          </w:tcPr>
          <w:p w:rsidR="00EC4D56" w:rsidRPr="00BE40A3" w:rsidRDefault="00EC4D56" w:rsidP="00EC4D56">
            <w:pPr>
              <w:pStyle w:val="C3"/>
              <w:numPr>
                <w:ilvl w:val="0"/>
                <w:numId w:val="0"/>
              </w:numPr>
              <w:jc w:val="right"/>
              <w:rPr>
                <w:rFonts w:cs="Arial"/>
                <w:color w:val="000000" w:themeColor="text1"/>
                <w:sz w:val="22"/>
                <w:szCs w:val="22"/>
              </w:rPr>
            </w:pPr>
            <w:r w:rsidRPr="00BE40A3">
              <w:rPr>
                <w:rFonts w:cs="Arial"/>
                <w:color w:val="000000" w:themeColor="text1"/>
                <w:sz w:val="22"/>
                <w:szCs w:val="22"/>
              </w:rPr>
              <w:t>16</w:t>
            </w:r>
          </w:p>
        </w:tc>
      </w:tr>
      <w:tr w:rsidR="00BE40A3" w:rsidRPr="00BE40A3" w:rsidTr="00EC4D56">
        <w:tc>
          <w:tcPr>
            <w:tcW w:w="4226" w:type="dxa"/>
          </w:tcPr>
          <w:p w:rsidR="00EC4D56" w:rsidRPr="00BE40A3" w:rsidRDefault="00EC4D56" w:rsidP="00EC4D56">
            <w:pPr>
              <w:pStyle w:val="C3"/>
              <w:numPr>
                <w:ilvl w:val="0"/>
                <w:numId w:val="0"/>
              </w:numPr>
              <w:rPr>
                <w:rFonts w:cs="Arial"/>
                <w:color w:val="000000" w:themeColor="text1"/>
                <w:sz w:val="22"/>
                <w:szCs w:val="22"/>
              </w:rPr>
            </w:pPr>
            <w:r w:rsidRPr="00BE40A3">
              <w:rPr>
                <w:rFonts w:cs="Arial"/>
                <w:color w:val="000000" w:themeColor="text1"/>
                <w:sz w:val="22"/>
                <w:szCs w:val="22"/>
              </w:rPr>
              <w:t>Legal measures (Court cases)</w:t>
            </w:r>
          </w:p>
        </w:tc>
        <w:tc>
          <w:tcPr>
            <w:tcW w:w="1127" w:type="dxa"/>
          </w:tcPr>
          <w:p w:rsidR="00EC4D56" w:rsidRPr="00BE40A3" w:rsidRDefault="00EC4D56" w:rsidP="003B4B1A">
            <w:pPr>
              <w:pStyle w:val="C3"/>
              <w:numPr>
                <w:ilvl w:val="0"/>
                <w:numId w:val="0"/>
              </w:numPr>
              <w:jc w:val="right"/>
              <w:rPr>
                <w:rFonts w:cs="Arial"/>
                <w:color w:val="000000" w:themeColor="text1"/>
                <w:sz w:val="22"/>
                <w:szCs w:val="22"/>
              </w:rPr>
            </w:pPr>
            <w:r w:rsidRPr="00BE40A3">
              <w:rPr>
                <w:rFonts w:cs="Arial"/>
                <w:color w:val="000000" w:themeColor="text1"/>
                <w:sz w:val="22"/>
                <w:szCs w:val="22"/>
              </w:rPr>
              <w:t>4</w:t>
            </w:r>
          </w:p>
        </w:tc>
      </w:tr>
      <w:tr w:rsidR="00BE40A3" w:rsidRPr="00BE40A3" w:rsidTr="00EC4D56">
        <w:tc>
          <w:tcPr>
            <w:tcW w:w="4226" w:type="dxa"/>
          </w:tcPr>
          <w:p w:rsidR="00EC4D56" w:rsidRPr="00BE40A3" w:rsidRDefault="00EC4D56" w:rsidP="00EC4D56">
            <w:pPr>
              <w:pStyle w:val="C3"/>
              <w:numPr>
                <w:ilvl w:val="0"/>
                <w:numId w:val="0"/>
              </w:numPr>
              <w:rPr>
                <w:rFonts w:cs="Arial"/>
                <w:color w:val="000000" w:themeColor="text1"/>
                <w:sz w:val="22"/>
                <w:szCs w:val="22"/>
              </w:rPr>
            </w:pPr>
            <w:r w:rsidRPr="00BE40A3">
              <w:rPr>
                <w:rFonts w:cs="Arial"/>
                <w:color w:val="000000" w:themeColor="text1"/>
                <w:sz w:val="22"/>
                <w:szCs w:val="22"/>
              </w:rPr>
              <w:t>Legal support (Civil)</w:t>
            </w:r>
          </w:p>
        </w:tc>
        <w:tc>
          <w:tcPr>
            <w:tcW w:w="1127" w:type="dxa"/>
          </w:tcPr>
          <w:p w:rsidR="00EC4D56" w:rsidRPr="00BE40A3" w:rsidRDefault="003B4B1A" w:rsidP="003B4B1A">
            <w:pPr>
              <w:pStyle w:val="C3"/>
              <w:numPr>
                <w:ilvl w:val="0"/>
                <w:numId w:val="0"/>
              </w:numPr>
              <w:jc w:val="right"/>
              <w:rPr>
                <w:rFonts w:cs="Arial"/>
                <w:color w:val="000000" w:themeColor="text1"/>
                <w:sz w:val="22"/>
                <w:szCs w:val="22"/>
              </w:rPr>
            </w:pPr>
            <w:r w:rsidRPr="00BE40A3">
              <w:rPr>
                <w:rFonts w:cs="Arial"/>
                <w:color w:val="000000" w:themeColor="text1"/>
                <w:sz w:val="22"/>
                <w:szCs w:val="22"/>
              </w:rPr>
              <w:t>9</w:t>
            </w:r>
          </w:p>
        </w:tc>
      </w:tr>
      <w:tr w:rsidR="00BE40A3" w:rsidRPr="00BE40A3" w:rsidTr="00EC4D56">
        <w:tc>
          <w:tcPr>
            <w:tcW w:w="4226" w:type="dxa"/>
          </w:tcPr>
          <w:p w:rsidR="003B4B1A" w:rsidRPr="00BE40A3" w:rsidRDefault="003B4B1A" w:rsidP="00EC4D56">
            <w:pPr>
              <w:pStyle w:val="C3"/>
              <w:numPr>
                <w:ilvl w:val="0"/>
                <w:numId w:val="0"/>
              </w:numPr>
              <w:rPr>
                <w:rFonts w:cs="Arial"/>
                <w:color w:val="000000" w:themeColor="text1"/>
                <w:sz w:val="22"/>
                <w:szCs w:val="22"/>
              </w:rPr>
            </w:pPr>
            <w:r w:rsidRPr="00BE40A3">
              <w:rPr>
                <w:rFonts w:cs="Arial"/>
                <w:color w:val="000000" w:themeColor="text1"/>
                <w:sz w:val="22"/>
                <w:szCs w:val="22"/>
              </w:rPr>
              <w:t>Child protection support</w:t>
            </w:r>
          </w:p>
        </w:tc>
        <w:tc>
          <w:tcPr>
            <w:tcW w:w="1127" w:type="dxa"/>
          </w:tcPr>
          <w:p w:rsidR="003B4B1A" w:rsidRPr="00BE40A3" w:rsidRDefault="003B4B1A" w:rsidP="003B4B1A">
            <w:pPr>
              <w:pStyle w:val="C3"/>
              <w:numPr>
                <w:ilvl w:val="0"/>
                <w:numId w:val="0"/>
              </w:numPr>
              <w:jc w:val="right"/>
              <w:rPr>
                <w:rFonts w:cs="Arial"/>
                <w:color w:val="000000" w:themeColor="text1"/>
                <w:sz w:val="22"/>
                <w:szCs w:val="22"/>
              </w:rPr>
            </w:pPr>
            <w:r w:rsidRPr="00BE40A3">
              <w:rPr>
                <w:rFonts w:cs="Arial"/>
                <w:color w:val="000000" w:themeColor="text1"/>
                <w:sz w:val="22"/>
                <w:szCs w:val="22"/>
              </w:rPr>
              <w:t>11</w:t>
            </w:r>
          </w:p>
        </w:tc>
      </w:tr>
      <w:tr w:rsidR="00BE40A3" w:rsidRPr="00BE40A3" w:rsidTr="00EC4D56">
        <w:tc>
          <w:tcPr>
            <w:tcW w:w="4226" w:type="dxa"/>
          </w:tcPr>
          <w:p w:rsidR="003B4B1A" w:rsidRPr="00BE40A3" w:rsidRDefault="003B4B1A" w:rsidP="00EC4D56">
            <w:pPr>
              <w:pStyle w:val="C3"/>
              <w:numPr>
                <w:ilvl w:val="0"/>
                <w:numId w:val="0"/>
              </w:numPr>
              <w:rPr>
                <w:rFonts w:cs="Arial"/>
                <w:color w:val="000000" w:themeColor="text1"/>
                <w:sz w:val="22"/>
                <w:szCs w:val="22"/>
              </w:rPr>
            </w:pPr>
            <w:r w:rsidRPr="00BE40A3">
              <w:rPr>
                <w:rFonts w:cs="Arial"/>
                <w:color w:val="000000" w:themeColor="text1"/>
                <w:sz w:val="22"/>
                <w:szCs w:val="22"/>
              </w:rPr>
              <w:t>Mental health support</w:t>
            </w:r>
          </w:p>
        </w:tc>
        <w:tc>
          <w:tcPr>
            <w:tcW w:w="1127" w:type="dxa"/>
          </w:tcPr>
          <w:p w:rsidR="003B4B1A" w:rsidRPr="00BE40A3" w:rsidRDefault="003B4B1A" w:rsidP="003B4B1A">
            <w:pPr>
              <w:pStyle w:val="C3"/>
              <w:numPr>
                <w:ilvl w:val="0"/>
                <w:numId w:val="0"/>
              </w:numPr>
              <w:jc w:val="right"/>
              <w:rPr>
                <w:rFonts w:cs="Arial"/>
                <w:color w:val="000000" w:themeColor="text1"/>
                <w:sz w:val="22"/>
                <w:szCs w:val="22"/>
              </w:rPr>
            </w:pPr>
            <w:r w:rsidRPr="00BE40A3">
              <w:rPr>
                <w:rFonts w:cs="Arial"/>
                <w:color w:val="000000" w:themeColor="text1"/>
                <w:sz w:val="22"/>
                <w:szCs w:val="22"/>
              </w:rPr>
              <w:t>7</w:t>
            </w:r>
          </w:p>
        </w:tc>
      </w:tr>
      <w:tr w:rsidR="00BE40A3" w:rsidRPr="00BE40A3" w:rsidTr="00EC4D56">
        <w:tc>
          <w:tcPr>
            <w:tcW w:w="4226" w:type="dxa"/>
          </w:tcPr>
          <w:p w:rsidR="003B4B1A" w:rsidRPr="00BE40A3" w:rsidRDefault="003B4B1A" w:rsidP="00EC4D56">
            <w:pPr>
              <w:pStyle w:val="C3"/>
              <w:numPr>
                <w:ilvl w:val="0"/>
                <w:numId w:val="0"/>
              </w:numPr>
              <w:rPr>
                <w:rFonts w:cs="Arial"/>
                <w:color w:val="000000" w:themeColor="text1"/>
                <w:sz w:val="22"/>
                <w:szCs w:val="22"/>
              </w:rPr>
            </w:pPr>
            <w:r w:rsidRPr="00BE40A3">
              <w:rPr>
                <w:rFonts w:cs="Arial"/>
                <w:color w:val="000000" w:themeColor="text1"/>
                <w:sz w:val="22"/>
                <w:szCs w:val="22"/>
              </w:rPr>
              <w:t>Wellbeing support</w:t>
            </w:r>
          </w:p>
        </w:tc>
        <w:tc>
          <w:tcPr>
            <w:tcW w:w="1127" w:type="dxa"/>
          </w:tcPr>
          <w:p w:rsidR="003B4B1A" w:rsidRPr="00BE40A3" w:rsidRDefault="003B4B1A" w:rsidP="003B4B1A">
            <w:pPr>
              <w:pStyle w:val="C3"/>
              <w:numPr>
                <w:ilvl w:val="0"/>
                <w:numId w:val="0"/>
              </w:numPr>
              <w:jc w:val="right"/>
              <w:rPr>
                <w:rFonts w:cs="Arial"/>
                <w:color w:val="000000" w:themeColor="text1"/>
                <w:sz w:val="22"/>
                <w:szCs w:val="22"/>
              </w:rPr>
            </w:pPr>
            <w:r w:rsidRPr="00BE40A3">
              <w:rPr>
                <w:rFonts w:cs="Arial"/>
                <w:color w:val="000000" w:themeColor="text1"/>
                <w:sz w:val="22"/>
                <w:szCs w:val="22"/>
              </w:rPr>
              <w:t>23</w:t>
            </w:r>
          </w:p>
        </w:tc>
      </w:tr>
      <w:tr w:rsidR="00BE40A3" w:rsidRPr="00BE40A3" w:rsidTr="00EC4D56">
        <w:tc>
          <w:tcPr>
            <w:tcW w:w="4226" w:type="dxa"/>
          </w:tcPr>
          <w:p w:rsidR="003B4B1A" w:rsidRPr="00BE40A3" w:rsidRDefault="003B4B1A" w:rsidP="00EC4D56">
            <w:pPr>
              <w:pStyle w:val="C3"/>
              <w:numPr>
                <w:ilvl w:val="0"/>
                <w:numId w:val="0"/>
              </w:numPr>
              <w:rPr>
                <w:rFonts w:cs="Arial"/>
                <w:color w:val="000000" w:themeColor="text1"/>
                <w:sz w:val="22"/>
                <w:szCs w:val="22"/>
              </w:rPr>
            </w:pPr>
            <w:r w:rsidRPr="00BE40A3">
              <w:rPr>
                <w:rFonts w:cs="Arial"/>
                <w:color w:val="000000" w:themeColor="text1"/>
                <w:sz w:val="22"/>
                <w:szCs w:val="22"/>
              </w:rPr>
              <w:t>Social services meeting attended</w:t>
            </w:r>
          </w:p>
        </w:tc>
        <w:tc>
          <w:tcPr>
            <w:tcW w:w="1127" w:type="dxa"/>
          </w:tcPr>
          <w:p w:rsidR="003B4B1A" w:rsidRPr="00BE40A3" w:rsidRDefault="003B4B1A" w:rsidP="003B4B1A">
            <w:pPr>
              <w:pStyle w:val="C3"/>
              <w:numPr>
                <w:ilvl w:val="0"/>
                <w:numId w:val="0"/>
              </w:numPr>
              <w:jc w:val="right"/>
              <w:rPr>
                <w:rFonts w:cs="Arial"/>
                <w:color w:val="000000" w:themeColor="text1"/>
                <w:sz w:val="22"/>
                <w:szCs w:val="22"/>
              </w:rPr>
            </w:pPr>
            <w:r w:rsidRPr="00BE40A3">
              <w:rPr>
                <w:rFonts w:cs="Arial"/>
                <w:color w:val="000000" w:themeColor="text1"/>
                <w:sz w:val="22"/>
                <w:szCs w:val="22"/>
              </w:rPr>
              <w:t>16</w:t>
            </w:r>
          </w:p>
        </w:tc>
      </w:tr>
      <w:tr w:rsidR="00BE40A3" w:rsidRPr="00BE40A3" w:rsidTr="00EC4D56">
        <w:tc>
          <w:tcPr>
            <w:tcW w:w="4226" w:type="dxa"/>
          </w:tcPr>
          <w:p w:rsidR="003B4B1A" w:rsidRPr="00BE40A3" w:rsidRDefault="003B4B1A" w:rsidP="00EC4D56">
            <w:pPr>
              <w:pStyle w:val="C3"/>
              <w:numPr>
                <w:ilvl w:val="0"/>
                <w:numId w:val="0"/>
              </w:numPr>
              <w:rPr>
                <w:rFonts w:cs="Arial"/>
                <w:color w:val="000000" w:themeColor="text1"/>
                <w:sz w:val="22"/>
                <w:szCs w:val="22"/>
              </w:rPr>
            </w:pPr>
            <w:r w:rsidRPr="00BE40A3">
              <w:rPr>
                <w:rFonts w:cs="Arial"/>
                <w:color w:val="000000" w:themeColor="text1"/>
                <w:sz w:val="22"/>
                <w:szCs w:val="22"/>
              </w:rPr>
              <w:t>Court attended with client</w:t>
            </w:r>
          </w:p>
        </w:tc>
        <w:tc>
          <w:tcPr>
            <w:tcW w:w="1127" w:type="dxa"/>
          </w:tcPr>
          <w:p w:rsidR="003B4B1A" w:rsidRPr="00BE40A3" w:rsidRDefault="003B4B1A" w:rsidP="003B4B1A">
            <w:pPr>
              <w:pStyle w:val="C3"/>
              <w:numPr>
                <w:ilvl w:val="0"/>
                <w:numId w:val="0"/>
              </w:numPr>
              <w:jc w:val="right"/>
              <w:rPr>
                <w:rFonts w:cs="Arial"/>
                <w:color w:val="000000" w:themeColor="text1"/>
                <w:sz w:val="22"/>
                <w:szCs w:val="22"/>
              </w:rPr>
            </w:pPr>
            <w:r w:rsidRPr="00BE40A3">
              <w:rPr>
                <w:rFonts w:cs="Arial"/>
                <w:color w:val="000000" w:themeColor="text1"/>
                <w:sz w:val="22"/>
                <w:szCs w:val="22"/>
              </w:rPr>
              <w:t>19</w:t>
            </w:r>
          </w:p>
        </w:tc>
      </w:tr>
    </w:tbl>
    <w:p w:rsidR="00CD2AAC" w:rsidRPr="00BE40A3" w:rsidRDefault="00EC4D56" w:rsidP="00CD2AAC">
      <w:pPr>
        <w:pStyle w:val="C3"/>
        <w:numPr>
          <w:ilvl w:val="0"/>
          <w:numId w:val="0"/>
        </w:numPr>
        <w:ind w:left="851"/>
        <w:rPr>
          <w:rFonts w:cs="Arial"/>
          <w:color w:val="000000" w:themeColor="text1"/>
        </w:rPr>
      </w:pPr>
      <w:r w:rsidRPr="00BE40A3">
        <w:rPr>
          <w:rFonts w:cs="Arial"/>
          <w:color w:val="000000" w:themeColor="text1"/>
        </w:rPr>
        <w:t xml:space="preserve"> </w:t>
      </w:r>
      <w:r w:rsidR="003B4B1A" w:rsidRPr="00BE40A3">
        <w:rPr>
          <w:rFonts w:cs="Arial"/>
          <w:color w:val="000000" w:themeColor="text1"/>
        </w:rPr>
        <w:t>Table 2:</w:t>
      </w:r>
      <w:r w:rsidR="00DB5201" w:rsidRPr="00BE40A3">
        <w:rPr>
          <w:rFonts w:cs="Arial"/>
          <w:color w:val="000000" w:themeColor="text1"/>
        </w:rPr>
        <w:t xml:space="preserve"> </w:t>
      </w:r>
      <w:r w:rsidR="003B4B1A" w:rsidRPr="00BE40A3">
        <w:rPr>
          <w:rFonts w:cs="Arial"/>
          <w:color w:val="000000" w:themeColor="text1"/>
        </w:rPr>
        <w:t>Types of intervention support provided by DAC in 2017/18</w:t>
      </w:r>
    </w:p>
    <w:p w:rsidR="00BF50F5" w:rsidRPr="00BE40A3" w:rsidRDefault="00BF50F5" w:rsidP="00CD2AAC">
      <w:pPr>
        <w:pStyle w:val="C3"/>
        <w:rPr>
          <w:rFonts w:cs="Arial"/>
          <w:color w:val="000000" w:themeColor="text1"/>
        </w:rPr>
      </w:pPr>
      <w:r w:rsidRPr="00BE40A3">
        <w:rPr>
          <w:rFonts w:cs="Arial"/>
          <w:color w:val="000000" w:themeColor="text1"/>
        </w:rPr>
        <w:t xml:space="preserve">Domestic Abuse Caseworkers are not currently available across the County. The current Violence against Women and Girls </w:t>
      </w:r>
      <w:r w:rsidR="00D20FA3" w:rsidRPr="00BE40A3">
        <w:rPr>
          <w:rFonts w:cs="Arial"/>
          <w:color w:val="000000" w:themeColor="text1"/>
        </w:rPr>
        <w:t xml:space="preserve">(VAWG) </w:t>
      </w:r>
      <w:r w:rsidRPr="00BE40A3">
        <w:rPr>
          <w:rFonts w:cs="Arial"/>
          <w:color w:val="000000" w:themeColor="text1"/>
        </w:rPr>
        <w:t>funding held by the Police and Crime Commissioner is being used to contribute toward</w:t>
      </w:r>
      <w:r w:rsidR="00E03932" w:rsidRPr="00BE40A3">
        <w:rPr>
          <w:rFonts w:cs="Arial"/>
          <w:color w:val="000000" w:themeColor="text1"/>
        </w:rPr>
        <w:t>s</w:t>
      </w:r>
      <w:r w:rsidRPr="00BE40A3">
        <w:rPr>
          <w:rFonts w:cs="Arial"/>
          <w:color w:val="000000" w:themeColor="text1"/>
        </w:rPr>
        <w:t xml:space="preserve"> up to 5 such posts</w:t>
      </w:r>
      <w:r w:rsidR="00E03932" w:rsidRPr="00BE40A3">
        <w:rPr>
          <w:rFonts w:cs="Arial"/>
          <w:color w:val="000000" w:themeColor="text1"/>
        </w:rPr>
        <w:t xml:space="preserve"> until the end of March 2020</w:t>
      </w:r>
      <w:r w:rsidRPr="00BE40A3">
        <w:rPr>
          <w:rFonts w:cs="Arial"/>
          <w:color w:val="000000" w:themeColor="text1"/>
        </w:rPr>
        <w:t xml:space="preserve">. </w:t>
      </w:r>
      <w:r w:rsidR="00E03932" w:rsidRPr="00BE40A3">
        <w:rPr>
          <w:rFonts w:cs="Arial"/>
          <w:color w:val="000000" w:themeColor="text1"/>
        </w:rPr>
        <w:t xml:space="preserve">Part of this funding will be offered toward the Three Rivers post. </w:t>
      </w:r>
      <w:r w:rsidRPr="00BE40A3">
        <w:rPr>
          <w:rFonts w:cs="Arial"/>
          <w:color w:val="000000" w:themeColor="text1"/>
        </w:rPr>
        <w:t>The funding is not sufficient to provide the level of service currently received in Three Rivers</w:t>
      </w:r>
      <w:r w:rsidR="00E03932" w:rsidRPr="00BE40A3">
        <w:rPr>
          <w:rFonts w:cs="Arial"/>
          <w:color w:val="000000" w:themeColor="text1"/>
        </w:rPr>
        <w:t xml:space="preserve"> across each District</w:t>
      </w:r>
      <w:r w:rsidRPr="00BE40A3">
        <w:rPr>
          <w:rFonts w:cs="Arial"/>
          <w:color w:val="000000" w:themeColor="text1"/>
        </w:rPr>
        <w:t xml:space="preserve">. </w:t>
      </w:r>
    </w:p>
    <w:p w:rsidR="00CD2AAC" w:rsidRPr="00BE40A3" w:rsidRDefault="00CD2AAC" w:rsidP="00CD2AAC">
      <w:pPr>
        <w:pStyle w:val="C3"/>
        <w:rPr>
          <w:rFonts w:cs="Arial"/>
          <w:color w:val="000000" w:themeColor="text1"/>
        </w:rPr>
      </w:pPr>
      <w:r w:rsidRPr="00BE40A3">
        <w:rPr>
          <w:rFonts w:cs="Arial"/>
          <w:color w:val="000000" w:themeColor="text1"/>
        </w:rPr>
        <w:t xml:space="preserve">Some case studies from the DAC </w:t>
      </w:r>
      <w:r w:rsidR="00E03932" w:rsidRPr="00BE40A3">
        <w:rPr>
          <w:rFonts w:cs="Arial"/>
          <w:color w:val="000000" w:themeColor="text1"/>
        </w:rPr>
        <w:t>will be presented at the meeting</w:t>
      </w:r>
      <w:r w:rsidRPr="00BE40A3">
        <w:rPr>
          <w:rFonts w:cs="Arial"/>
          <w:color w:val="000000" w:themeColor="text1"/>
        </w:rPr>
        <w:t>.</w:t>
      </w:r>
    </w:p>
    <w:p w:rsidR="00CD2AAC" w:rsidRPr="00BE40A3" w:rsidRDefault="00CD2AAC" w:rsidP="00CD2AAC">
      <w:pPr>
        <w:pStyle w:val="C2"/>
        <w:rPr>
          <w:rFonts w:cs="Arial"/>
          <w:b/>
          <w:color w:val="000000" w:themeColor="text1"/>
        </w:rPr>
      </w:pPr>
      <w:r w:rsidRPr="00BE40A3">
        <w:rPr>
          <w:rFonts w:cs="Arial"/>
          <w:b/>
          <w:color w:val="000000" w:themeColor="text1"/>
        </w:rPr>
        <w:t>Families First Assessments</w:t>
      </w:r>
    </w:p>
    <w:p w:rsidR="00CD2AAC" w:rsidRPr="00BE40A3" w:rsidRDefault="00CD2AAC" w:rsidP="00CD2AAC">
      <w:pPr>
        <w:pStyle w:val="C3"/>
        <w:rPr>
          <w:rFonts w:cs="Arial"/>
          <w:color w:val="000000" w:themeColor="text1"/>
        </w:rPr>
      </w:pPr>
      <w:r w:rsidRPr="00BE40A3">
        <w:rPr>
          <w:rFonts w:cs="Arial"/>
          <w:color w:val="000000" w:themeColor="text1"/>
        </w:rPr>
        <w:lastRenderedPageBreak/>
        <w:t xml:space="preserve">Of the 105 Families First Assessments completed in Three Rivers in 2017/18 56.2% had Domestic Abuse as a presenting issue i.e. 59 cases. </w:t>
      </w:r>
      <w:r w:rsidR="009379F2" w:rsidRPr="00BE40A3">
        <w:rPr>
          <w:rFonts w:cs="Arial"/>
          <w:color w:val="000000" w:themeColor="text1"/>
        </w:rPr>
        <w:t>As these assessments have been completed</w:t>
      </w:r>
      <w:r w:rsidR="00827D33" w:rsidRPr="00BE40A3">
        <w:rPr>
          <w:rFonts w:cs="Arial"/>
          <w:color w:val="000000" w:themeColor="text1"/>
        </w:rPr>
        <w:t>,</w:t>
      </w:r>
      <w:r w:rsidR="009379F2" w:rsidRPr="00BE40A3">
        <w:rPr>
          <w:rFonts w:cs="Arial"/>
          <w:color w:val="000000" w:themeColor="text1"/>
        </w:rPr>
        <w:t xml:space="preserve"> this will reflect the number of families that have consented to engage in support. </w:t>
      </w:r>
      <w:r w:rsidR="00E03932" w:rsidRPr="00BE40A3">
        <w:rPr>
          <w:rFonts w:cs="Arial"/>
          <w:color w:val="000000" w:themeColor="text1"/>
        </w:rPr>
        <w:t xml:space="preserve">Some of these families will also have access to an IDVA or the Domestic Abuse Caseworker. It is hard to assess the number of cases (individual families) in relation to the workload of the Police in Three Rivers as the data available to us does not count victims, rather incidents. </w:t>
      </w:r>
    </w:p>
    <w:p w:rsidR="00E03932" w:rsidRPr="00BE40A3" w:rsidRDefault="00E03932" w:rsidP="00CD2AAC">
      <w:pPr>
        <w:pStyle w:val="C3"/>
        <w:rPr>
          <w:rFonts w:cs="Arial"/>
          <w:color w:val="000000" w:themeColor="text1"/>
        </w:rPr>
      </w:pPr>
      <w:r w:rsidRPr="00BE40A3">
        <w:rPr>
          <w:rFonts w:cs="Arial"/>
          <w:color w:val="000000" w:themeColor="text1"/>
        </w:rPr>
        <w:t xml:space="preserve">The outcomes of Family First interventions are routinely assessed using the Family Outcome Star. This outcome tool does not measure domestic abuse directly. It does measure physical health, well-being, emotional needs, keeping your children safe as well as </w:t>
      </w:r>
      <w:r w:rsidR="004E351E" w:rsidRPr="00BE40A3">
        <w:rPr>
          <w:rFonts w:cs="Arial"/>
          <w:color w:val="000000" w:themeColor="text1"/>
        </w:rPr>
        <w:t xml:space="preserve">six other areas. The areas of greatest improvement for cases in Watford and Three Rivers are ‘Your wellbeing’ followed by ‘Physical Health’. The areas with the lowest initial scores are ‘Your wellbeing’ and ‘meeting emotional needs’. </w:t>
      </w:r>
    </w:p>
    <w:p w:rsidR="00CD2AAC" w:rsidRPr="00BE40A3" w:rsidRDefault="009379F2" w:rsidP="00CD2AAC">
      <w:pPr>
        <w:pStyle w:val="C3"/>
        <w:rPr>
          <w:rFonts w:cs="Arial"/>
          <w:color w:val="000000" w:themeColor="text1"/>
        </w:rPr>
      </w:pPr>
      <w:r w:rsidRPr="00BE40A3">
        <w:rPr>
          <w:rFonts w:cs="Arial"/>
          <w:color w:val="000000" w:themeColor="text1"/>
        </w:rPr>
        <w:t xml:space="preserve">Data on the number of referrals to children’s services where domestic violence is a key issue is not broken down to District level. At a county level the number of referrals to the multi-agency safeguarding hub, and the number of referrals through Families First Triage are counted. The data for May-Dec17 is shown in Table 3. </w:t>
      </w:r>
    </w:p>
    <w:tbl>
      <w:tblPr>
        <w:tblW w:w="10375" w:type="dxa"/>
        <w:tblInd w:w="93" w:type="dxa"/>
        <w:tblLook w:val="04A0" w:firstRow="1" w:lastRow="0" w:firstColumn="1" w:lastColumn="0" w:noHBand="0" w:noVBand="1"/>
      </w:tblPr>
      <w:tblGrid>
        <w:gridCol w:w="1575"/>
        <w:gridCol w:w="1100"/>
        <w:gridCol w:w="1100"/>
        <w:gridCol w:w="1100"/>
        <w:gridCol w:w="1100"/>
        <w:gridCol w:w="1100"/>
        <w:gridCol w:w="1100"/>
        <w:gridCol w:w="1100"/>
        <w:gridCol w:w="1100"/>
      </w:tblGrid>
      <w:tr w:rsidR="00BE40A3" w:rsidRPr="00BE40A3" w:rsidTr="009379F2">
        <w:trPr>
          <w:trHeight w:val="480"/>
        </w:trPr>
        <w:tc>
          <w:tcPr>
            <w:tcW w:w="1575" w:type="dxa"/>
            <w:tcBorders>
              <w:top w:val="nil"/>
              <w:left w:val="nil"/>
              <w:bottom w:val="nil"/>
              <w:right w:val="nil"/>
            </w:tcBorders>
            <w:shd w:val="clear" w:color="auto" w:fill="auto"/>
            <w:vAlign w:val="bottom"/>
            <w:hideMark/>
          </w:tcPr>
          <w:p w:rsidR="009379F2" w:rsidRPr="00BE40A3" w:rsidRDefault="009379F2" w:rsidP="009379F2">
            <w:pPr>
              <w:spacing w:before="0" w:after="0"/>
              <w:jc w:val="center"/>
              <w:rPr>
                <w:rFonts w:eastAsia="Times New Roman" w:cs="Arial"/>
                <w:color w:val="000000" w:themeColor="text1"/>
                <w:lang w:eastAsia="en-GB"/>
              </w:rPr>
            </w:pPr>
          </w:p>
        </w:tc>
        <w:tc>
          <w:tcPr>
            <w:tcW w:w="1100" w:type="dxa"/>
            <w:tcBorders>
              <w:top w:val="single" w:sz="4" w:space="0" w:color="auto"/>
              <w:left w:val="single" w:sz="4" w:space="0" w:color="auto"/>
              <w:bottom w:val="nil"/>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May-17</w:t>
            </w:r>
          </w:p>
        </w:tc>
        <w:tc>
          <w:tcPr>
            <w:tcW w:w="1100" w:type="dxa"/>
            <w:tcBorders>
              <w:top w:val="single" w:sz="4" w:space="0" w:color="auto"/>
              <w:left w:val="nil"/>
              <w:bottom w:val="nil"/>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Jun-17</w:t>
            </w:r>
          </w:p>
        </w:tc>
        <w:tc>
          <w:tcPr>
            <w:tcW w:w="1100" w:type="dxa"/>
            <w:tcBorders>
              <w:top w:val="single" w:sz="4" w:space="0" w:color="auto"/>
              <w:left w:val="nil"/>
              <w:bottom w:val="nil"/>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Jul-17</w:t>
            </w:r>
          </w:p>
        </w:tc>
        <w:tc>
          <w:tcPr>
            <w:tcW w:w="1100" w:type="dxa"/>
            <w:tcBorders>
              <w:top w:val="single" w:sz="4" w:space="0" w:color="auto"/>
              <w:left w:val="nil"/>
              <w:bottom w:val="nil"/>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Aug-17</w:t>
            </w:r>
          </w:p>
        </w:tc>
        <w:tc>
          <w:tcPr>
            <w:tcW w:w="1100" w:type="dxa"/>
            <w:tcBorders>
              <w:top w:val="single" w:sz="4" w:space="0" w:color="auto"/>
              <w:left w:val="nil"/>
              <w:bottom w:val="nil"/>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Sep-17</w:t>
            </w:r>
          </w:p>
        </w:tc>
        <w:tc>
          <w:tcPr>
            <w:tcW w:w="1100" w:type="dxa"/>
            <w:tcBorders>
              <w:top w:val="single" w:sz="4" w:space="0" w:color="auto"/>
              <w:left w:val="nil"/>
              <w:bottom w:val="nil"/>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Oct-17</w:t>
            </w:r>
          </w:p>
        </w:tc>
        <w:tc>
          <w:tcPr>
            <w:tcW w:w="1100" w:type="dxa"/>
            <w:tcBorders>
              <w:top w:val="single" w:sz="4" w:space="0" w:color="auto"/>
              <w:left w:val="nil"/>
              <w:bottom w:val="nil"/>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Nov-17</w:t>
            </w:r>
          </w:p>
        </w:tc>
        <w:tc>
          <w:tcPr>
            <w:tcW w:w="1100" w:type="dxa"/>
            <w:tcBorders>
              <w:top w:val="single" w:sz="4" w:space="0" w:color="auto"/>
              <w:left w:val="nil"/>
              <w:bottom w:val="nil"/>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Dec-17</w:t>
            </w:r>
          </w:p>
        </w:tc>
      </w:tr>
      <w:tr w:rsidR="00BE40A3" w:rsidRPr="00BE40A3" w:rsidTr="009379F2">
        <w:trPr>
          <w:trHeight w:val="690"/>
        </w:trPr>
        <w:tc>
          <w:tcPr>
            <w:tcW w:w="1575" w:type="dxa"/>
            <w:tcBorders>
              <w:top w:val="single" w:sz="4" w:space="0" w:color="auto"/>
              <w:left w:val="single" w:sz="4" w:space="0" w:color="auto"/>
              <w:bottom w:val="single" w:sz="4" w:space="0" w:color="auto"/>
              <w:right w:val="single" w:sz="4" w:space="0" w:color="auto"/>
            </w:tcBorders>
            <w:shd w:val="clear" w:color="auto" w:fill="auto"/>
            <w:hideMark/>
          </w:tcPr>
          <w:p w:rsidR="009379F2" w:rsidRPr="00BE40A3" w:rsidRDefault="009379F2" w:rsidP="009379F2">
            <w:pPr>
              <w:spacing w:before="0" w:after="0"/>
              <w:rPr>
                <w:rFonts w:eastAsia="Times New Roman" w:cs="Arial"/>
                <w:color w:val="000000" w:themeColor="text1"/>
                <w:lang w:eastAsia="en-GB"/>
              </w:rPr>
            </w:pPr>
            <w:r w:rsidRPr="00BE40A3">
              <w:rPr>
                <w:rFonts w:eastAsia="Times New Roman" w:cs="Arial"/>
                <w:color w:val="000000" w:themeColor="text1"/>
                <w:lang w:eastAsia="en-GB"/>
              </w:rPr>
              <w:t>No. of Referrals- MASH</w:t>
            </w:r>
          </w:p>
        </w:tc>
        <w:tc>
          <w:tcPr>
            <w:tcW w:w="1100" w:type="dxa"/>
            <w:tcBorders>
              <w:top w:val="single" w:sz="4" w:space="0" w:color="auto"/>
              <w:left w:val="nil"/>
              <w:bottom w:val="single" w:sz="4" w:space="0" w:color="auto"/>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1312</w:t>
            </w:r>
          </w:p>
        </w:tc>
        <w:tc>
          <w:tcPr>
            <w:tcW w:w="1100" w:type="dxa"/>
            <w:tcBorders>
              <w:top w:val="single" w:sz="4" w:space="0" w:color="auto"/>
              <w:left w:val="nil"/>
              <w:bottom w:val="single" w:sz="4" w:space="0" w:color="auto"/>
              <w:right w:val="single" w:sz="4" w:space="0" w:color="auto"/>
            </w:tcBorders>
            <w:shd w:val="clear" w:color="auto" w:fill="auto"/>
            <w:noWrap/>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1419</w:t>
            </w:r>
          </w:p>
        </w:tc>
        <w:tc>
          <w:tcPr>
            <w:tcW w:w="1100" w:type="dxa"/>
            <w:tcBorders>
              <w:top w:val="single" w:sz="4" w:space="0" w:color="auto"/>
              <w:left w:val="nil"/>
              <w:bottom w:val="single" w:sz="4" w:space="0" w:color="auto"/>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1544</w:t>
            </w:r>
          </w:p>
        </w:tc>
        <w:tc>
          <w:tcPr>
            <w:tcW w:w="1100" w:type="dxa"/>
            <w:tcBorders>
              <w:top w:val="single" w:sz="4" w:space="0" w:color="auto"/>
              <w:left w:val="nil"/>
              <w:bottom w:val="single" w:sz="4" w:space="0" w:color="auto"/>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1173</w:t>
            </w:r>
          </w:p>
        </w:tc>
        <w:tc>
          <w:tcPr>
            <w:tcW w:w="1100" w:type="dxa"/>
            <w:tcBorders>
              <w:top w:val="single" w:sz="4" w:space="0" w:color="auto"/>
              <w:left w:val="nil"/>
              <w:bottom w:val="single" w:sz="4" w:space="0" w:color="auto"/>
              <w:right w:val="single" w:sz="4" w:space="0" w:color="auto"/>
            </w:tcBorders>
            <w:shd w:val="clear" w:color="auto" w:fill="auto"/>
            <w:noWrap/>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1096</w:t>
            </w:r>
          </w:p>
        </w:tc>
        <w:tc>
          <w:tcPr>
            <w:tcW w:w="1100" w:type="dxa"/>
            <w:tcBorders>
              <w:top w:val="single" w:sz="4" w:space="0" w:color="auto"/>
              <w:left w:val="nil"/>
              <w:bottom w:val="single" w:sz="4" w:space="0" w:color="auto"/>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1729</w:t>
            </w:r>
          </w:p>
        </w:tc>
        <w:tc>
          <w:tcPr>
            <w:tcW w:w="1100" w:type="dxa"/>
            <w:tcBorders>
              <w:top w:val="single" w:sz="4" w:space="0" w:color="auto"/>
              <w:left w:val="nil"/>
              <w:bottom w:val="single" w:sz="4" w:space="0" w:color="auto"/>
              <w:right w:val="single" w:sz="4" w:space="0" w:color="auto"/>
            </w:tcBorders>
            <w:shd w:val="clear" w:color="auto" w:fill="auto"/>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1327</w:t>
            </w:r>
          </w:p>
        </w:tc>
        <w:tc>
          <w:tcPr>
            <w:tcW w:w="1100" w:type="dxa"/>
            <w:tcBorders>
              <w:top w:val="single" w:sz="4" w:space="0" w:color="auto"/>
              <w:left w:val="nil"/>
              <w:bottom w:val="single" w:sz="4" w:space="0" w:color="auto"/>
              <w:right w:val="single" w:sz="4" w:space="0" w:color="auto"/>
            </w:tcBorders>
            <w:shd w:val="clear" w:color="auto" w:fill="auto"/>
            <w:noWrap/>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1422</w:t>
            </w:r>
          </w:p>
        </w:tc>
      </w:tr>
      <w:tr w:rsidR="00BE40A3" w:rsidRPr="00BE40A3" w:rsidTr="009379F2">
        <w:trPr>
          <w:trHeight w:val="945"/>
        </w:trPr>
        <w:tc>
          <w:tcPr>
            <w:tcW w:w="1575" w:type="dxa"/>
            <w:tcBorders>
              <w:top w:val="nil"/>
              <w:left w:val="single" w:sz="4" w:space="0" w:color="auto"/>
              <w:bottom w:val="single" w:sz="4" w:space="0" w:color="auto"/>
              <w:right w:val="single" w:sz="4" w:space="0" w:color="auto"/>
            </w:tcBorders>
            <w:shd w:val="clear" w:color="auto" w:fill="auto"/>
            <w:hideMark/>
          </w:tcPr>
          <w:p w:rsidR="009379F2" w:rsidRPr="00BE40A3" w:rsidRDefault="009379F2" w:rsidP="009379F2">
            <w:pPr>
              <w:spacing w:before="0" w:after="0"/>
              <w:rPr>
                <w:rFonts w:eastAsia="Times New Roman" w:cs="Arial"/>
                <w:color w:val="000000" w:themeColor="text1"/>
                <w:lang w:eastAsia="en-GB"/>
              </w:rPr>
            </w:pPr>
            <w:r w:rsidRPr="00BE40A3">
              <w:rPr>
                <w:rFonts w:eastAsia="Times New Roman" w:cs="Arial"/>
                <w:color w:val="000000" w:themeColor="text1"/>
                <w:lang w:eastAsia="en-GB"/>
              </w:rPr>
              <w:t>No. of Referrals- FFT with case alerts</w:t>
            </w:r>
          </w:p>
        </w:tc>
        <w:tc>
          <w:tcPr>
            <w:tcW w:w="1100" w:type="dxa"/>
            <w:tcBorders>
              <w:top w:val="nil"/>
              <w:left w:val="nil"/>
              <w:bottom w:val="single" w:sz="4" w:space="0" w:color="auto"/>
              <w:right w:val="single" w:sz="4" w:space="0" w:color="auto"/>
            </w:tcBorders>
            <w:shd w:val="clear" w:color="auto" w:fill="auto"/>
            <w:noWrap/>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1107</w:t>
            </w:r>
          </w:p>
        </w:tc>
        <w:tc>
          <w:tcPr>
            <w:tcW w:w="1100" w:type="dxa"/>
            <w:tcBorders>
              <w:top w:val="nil"/>
              <w:left w:val="nil"/>
              <w:bottom w:val="single" w:sz="4" w:space="0" w:color="auto"/>
              <w:right w:val="single" w:sz="4" w:space="0" w:color="auto"/>
            </w:tcBorders>
            <w:shd w:val="clear" w:color="auto" w:fill="auto"/>
            <w:noWrap/>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1236</w:t>
            </w:r>
          </w:p>
        </w:tc>
        <w:tc>
          <w:tcPr>
            <w:tcW w:w="1100" w:type="dxa"/>
            <w:tcBorders>
              <w:top w:val="nil"/>
              <w:left w:val="nil"/>
              <w:bottom w:val="single" w:sz="4" w:space="0" w:color="auto"/>
              <w:right w:val="single" w:sz="4" w:space="0" w:color="auto"/>
            </w:tcBorders>
            <w:shd w:val="clear" w:color="auto" w:fill="auto"/>
            <w:noWrap/>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1083</w:t>
            </w:r>
          </w:p>
        </w:tc>
        <w:tc>
          <w:tcPr>
            <w:tcW w:w="1100" w:type="dxa"/>
            <w:tcBorders>
              <w:top w:val="nil"/>
              <w:left w:val="nil"/>
              <w:bottom w:val="single" w:sz="4" w:space="0" w:color="auto"/>
              <w:right w:val="single" w:sz="4" w:space="0" w:color="auto"/>
            </w:tcBorders>
            <w:shd w:val="clear" w:color="auto" w:fill="auto"/>
            <w:noWrap/>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710</w:t>
            </w:r>
          </w:p>
        </w:tc>
        <w:tc>
          <w:tcPr>
            <w:tcW w:w="1100" w:type="dxa"/>
            <w:tcBorders>
              <w:top w:val="nil"/>
              <w:left w:val="nil"/>
              <w:bottom w:val="single" w:sz="4" w:space="0" w:color="auto"/>
              <w:right w:val="single" w:sz="4" w:space="0" w:color="auto"/>
            </w:tcBorders>
            <w:shd w:val="clear" w:color="auto" w:fill="auto"/>
            <w:noWrap/>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845</w:t>
            </w:r>
          </w:p>
        </w:tc>
        <w:tc>
          <w:tcPr>
            <w:tcW w:w="1100" w:type="dxa"/>
            <w:tcBorders>
              <w:top w:val="nil"/>
              <w:left w:val="nil"/>
              <w:bottom w:val="single" w:sz="4" w:space="0" w:color="auto"/>
              <w:right w:val="single" w:sz="4" w:space="0" w:color="auto"/>
            </w:tcBorders>
            <w:shd w:val="clear" w:color="auto" w:fill="auto"/>
            <w:noWrap/>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1012</w:t>
            </w:r>
          </w:p>
        </w:tc>
        <w:tc>
          <w:tcPr>
            <w:tcW w:w="1100" w:type="dxa"/>
            <w:tcBorders>
              <w:top w:val="nil"/>
              <w:left w:val="nil"/>
              <w:bottom w:val="single" w:sz="4" w:space="0" w:color="auto"/>
              <w:right w:val="single" w:sz="4" w:space="0" w:color="auto"/>
            </w:tcBorders>
            <w:shd w:val="clear" w:color="auto" w:fill="auto"/>
            <w:noWrap/>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969</w:t>
            </w:r>
          </w:p>
        </w:tc>
        <w:tc>
          <w:tcPr>
            <w:tcW w:w="1100" w:type="dxa"/>
            <w:tcBorders>
              <w:top w:val="nil"/>
              <w:left w:val="nil"/>
              <w:bottom w:val="single" w:sz="4" w:space="0" w:color="auto"/>
              <w:right w:val="single" w:sz="4" w:space="0" w:color="auto"/>
            </w:tcBorders>
            <w:shd w:val="clear" w:color="auto" w:fill="auto"/>
            <w:noWrap/>
            <w:hideMark/>
          </w:tcPr>
          <w:p w:rsidR="009379F2" w:rsidRPr="00BE40A3" w:rsidRDefault="009379F2" w:rsidP="009379F2">
            <w:pPr>
              <w:spacing w:before="0" w:after="0"/>
              <w:jc w:val="center"/>
              <w:rPr>
                <w:rFonts w:eastAsia="Times New Roman" w:cs="Arial"/>
                <w:color w:val="000000" w:themeColor="text1"/>
                <w:lang w:eastAsia="en-GB"/>
              </w:rPr>
            </w:pPr>
            <w:r w:rsidRPr="00BE40A3">
              <w:rPr>
                <w:rFonts w:eastAsia="Times New Roman" w:cs="Arial"/>
                <w:color w:val="000000" w:themeColor="text1"/>
                <w:lang w:eastAsia="en-GB"/>
              </w:rPr>
              <w:t>1146</w:t>
            </w:r>
          </w:p>
        </w:tc>
      </w:tr>
    </w:tbl>
    <w:p w:rsidR="009379F2" w:rsidRPr="00BE40A3" w:rsidRDefault="009379F2" w:rsidP="009379F2">
      <w:pPr>
        <w:pStyle w:val="C3"/>
        <w:numPr>
          <w:ilvl w:val="0"/>
          <w:numId w:val="0"/>
        </w:numPr>
        <w:ind w:left="851"/>
        <w:rPr>
          <w:rFonts w:cs="Arial"/>
          <w:color w:val="000000" w:themeColor="text1"/>
        </w:rPr>
      </w:pPr>
      <w:r w:rsidRPr="00BE40A3">
        <w:rPr>
          <w:rFonts w:cs="Arial"/>
          <w:color w:val="000000" w:themeColor="text1"/>
        </w:rPr>
        <w:t>Table 3: No of Domestic abuse related referrals to MASH and Families First Triage</w:t>
      </w:r>
    </w:p>
    <w:p w:rsidR="009379F2" w:rsidRPr="00BE40A3" w:rsidRDefault="009379F2" w:rsidP="009379F2">
      <w:pPr>
        <w:pStyle w:val="C3"/>
        <w:rPr>
          <w:rFonts w:cs="Arial"/>
          <w:color w:val="000000" w:themeColor="text1"/>
        </w:rPr>
      </w:pPr>
      <w:r w:rsidRPr="00BE40A3">
        <w:rPr>
          <w:rFonts w:cs="Arial"/>
          <w:color w:val="000000" w:themeColor="text1"/>
        </w:rPr>
        <w:t>At a county level</w:t>
      </w:r>
      <w:r w:rsidR="00827D33" w:rsidRPr="00BE40A3">
        <w:rPr>
          <w:rFonts w:cs="Arial"/>
          <w:color w:val="000000" w:themeColor="text1"/>
        </w:rPr>
        <w:t>,</w:t>
      </w:r>
      <w:r w:rsidRPr="00BE40A3">
        <w:rPr>
          <w:rFonts w:cs="Arial"/>
          <w:color w:val="000000" w:themeColor="text1"/>
        </w:rPr>
        <w:t xml:space="preserve"> the number of referrals into child protection (MASH) or Families First Triage far exceeds the number of referrals into the IDVA service. What is not clear from this data is the level of engagement of those families in support.</w:t>
      </w:r>
      <w:r w:rsidR="004E351E" w:rsidRPr="00BE40A3">
        <w:rPr>
          <w:rFonts w:cs="Arial"/>
          <w:color w:val="000000" w:themeColor="text1"/>
        </w:rPr>
        <w:t xml:space="preserve"> Many of these referrals will take place following Police call outs. </w:t>
      </w:r>
      <w:r w:rsidRPr="00BE40A3">
        <w:rPr>
          <w:rFonts w:cs="Arial"/>
          <w:color w:val="000000" w:themeColor="text1"/>
        </w:rPr>
        <w:t xml:space="preserve"> </w:t>
      </w:r>
    </w:p>
    <w:p w:rsidR="006D7C5C" w:rsidRPr="00BE40A3" w:rsidRDefault="006D7C5C" w:rsidP="006D7C5C">
      <w:pPr>
        <w:pStyle w:val="C2"/>
        <w:rPr>
          <w:rFonts w:cs="Arial"/>
          <w:b/>
          <w:color w:val="000000" w:themeColor="text1"/>
        </w:rPr>
      </w:pPr>
      <w:r w:rsidRPr="00BE40A3">
        <w:rPr>
          <w:rFonts w:cs="Arial"/>
          <w:b/>
          <w:color w:val="000000" w:themeColor="text1"/>
        </w:rPr>
        <w:t>Adult safeguarding referrals</w:t>
      </w:r>
    </w:p>
    <w:p w:rsidR="006D7C5C" w:rsidRPr="00BE40A3" w:rsidRDefault="006D7C5C" w:rsidP="006D7C5C">
      <w:pPr>
        <w:pStyle w:val="C3"/>
        <w:rPr>
          <w:rFonts w:cs="Arial"/>
          <w:color w:val="000000" w:themeColor="text1"/>
        </w:rPr>
      </w:pPr>
      <w:r w:rsidRPr="00BE40A3">
        <w:rPr>
          <w:rFonts w:cs="Arial"/>
          <w:color w:val="000000" w:themeColor="text1"/>
        </w:rPr>
        <w:t>There is currently no data provided regularly at District level on the number of adults safeguarding concerns and enquiries where domestic abuse is reported as a type of risk. The data is collected at a County level and reported to the Domestic Abuse Partnership Board. The latest data is shown in Graph 1:</w:t>
      </w:r>
    </w:p>
    <w:p w:rsidR="006D7C5C" w:rsidRPr="00BE40A3" w:rsidRDefault="006D7C5C" w:rsidP="006D7C5C">
      <w:pPr>
        <w:pStyle w:val="C3"/>
        <w:numPr>
          <w:ilvl w:val="0"/>
          <w:numId w:val="0"/>
        </w:numPr>
        <w:ind w:left="851"/>
        <w:rPr>
          <w:rFonts w:cs="Arial"/>
          <w:color w:val="000000" w:themeColor="text1"/>
        </w:rPr>
      </w:pPr>
      <w:r w:rsidRPr="00BE40A3">
        <w:rPr>
          <w:rFonts w:cs="Arial"/>
          <w:color w:val="000000" w:themeColor="text1"/>
        </w:rPr>
        <w:t xml:space="preserve"> </w:t>
      </w:r>
      <w:r w:rsidRPr="00BE40A3">
        <w:rPr>
          <w:rFonts w:cs="Arial"/>
          <w:noProof/>
          <w:color w:val="000000" w:themeColor="text1"/>
          <w:lang w:eastAsia="en-GB"/>
        </w:rPr>
        <w:drawing>
          <wp:inline distT="0" distB="0" distL="0" distR="0" wp14:anchorId="15044CEF" wp14:editId="61081968">
            <wp:extent cx="5503026" cy="1596043"/>
            <wp:effectExtent l="0" t="0" r="2540" b="444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7C5C" w:rsidRPr="00BE40A3" w:rsidRDefault="006D7C5C" w:rsidP="006D7C5C">
      <w:pPr>
        <w:pStyle w:val="C3"/>
        <w:numPr>
          <w:ilvl w:val="0"/>
          <w:numId w:val="0"/>
        </w:numPr>
        <w:ind w:left="851"/>
        <w:rPr>
          <w:rFonts w:cs="Arial"/>
          <w:color w:val="000000" w:themeColor="text1"/>
        </w:rPr>
      </w:pPr>
      <w:r w:rsidRPr="00BE40A3">
        <w:rPr>
          <w:rFonts w:cs="Arial"/>
          <w:color w:val="000000" w:themeColor="text1"/>
        </w:rPr>
        <w:lastRenderedPageBreak/>
        <w:t xml:space="preserve">Graph 1: Concluded safeguarding adult concerns and enquiries involving domestic abuse </w:t>
      </w:r>
    </w:p>
    <w:p w:rsidR="004E351E" w:rsidRPr="00BE40A3" w:rsidRDefault="006D7C5C" w:rsidP="006D7C5C">
      <w:pPr>
        <w:pStyle w:val="C3"/>
        <w:rPr>
          <w:rFonts w:cs="Arial"/>
          <w:color w:val="000000" w:themeColor="text1"/>
        </w:rPr>
      </w:pPr>
      <w:r w:rsidRPr="00BE40A3">
        <w:rPr>
          <w:rFonts w:cs="Arial"/>
          <w:color w:val="000000" w:themeColor="text1"/>
        </w:rPr>
        <w:t>Graph 1 shows an increasing trend in concerns and enquiries up to quarter 2 of 2017-18. This reflects the more accurate recording and reporting of domestic abuse in safeguarding concerns for adults at risk. Concerns for example reporting financial abuse by a family member may have only been previously reported as financial abuse</w:t>
      </w:r>
      <w:r w:rsidR="00BF50F5" w:rsidRPr="00BE40A3">
        <w:rPr>
          <w:rFonts w:cs="Arial"/>
          <w:color w:val="000000" w:themeColor="text1"/>
        </w:rPr>
        <w:t xml:space="preserve"> rather than as meeting the definition of domestic abuse as well</w:t>
      </w:r>
      <w:r w:rsidRPr="00BE40A3">
        <w:rPr>
          <w:rFonts w:cs="Arial"/>
          <w:color w:val="000000" w:themeColor="text1"/>
        </w:rPr>
        <w:t xml:space="preserve">. </w:t>
      </w:r>
      <w:r w:rsidR="00E93C90" w:rsidRPr="00BE40A3">
        <w:rPr>
          <w:rFonts w:cs="Arial"/>
          <w:color w:val="000000" w:themeColor="text1"/>
        </w:rPr>
        <w:t>Similarly, p</w:t>
      </w:r>
      <w:r w:rsidRPr="00BE40A3">
        <w:rPr>
          <w:rFonts w:cs="Arial"/>
          <w:color w:val="000000" w:themeColor="text1"/>
        </w:rPr>
        <w:t>hysical abuse may have been previously reported from intimate partners rather than it being classified as domestic abuse. The increase in reporting has followed</w:t>
      </w:r>
      <w:r w:rsidR="00BF50F5" w:rsidRPr="00BE40A3">
        <w:rPr>
          <w:rFonts w:cs="Arial"/>
          <w:color w:val="000000" w:themeColor="text1"/>
        </w:rPr>
        <w:t xml:space="preserve"> training of those working in the field of adult social care. </w:t>
      </w:r>
    </w:p>
    <w:p w:rsidR="006D7C5C" w:rsidRPr="00BE40A3" w:rsidRDefault="004E351E" w:rsidP="006D7C5C">
      <w:pPr>
        <w:pStyle w:val="C3"/>
        <w:rPr>
          <w:rFonts w:cs="Arial"/>
          <w:color w:val="000000" w:themeColor="text1"/>
        </w:rPr>
      </w:pPr>
      <w:r w:rsidRPr="00BE40A3">
        <w:rPr>
          <w:rFonts w:cs="Arial"/>
          <w:color w:val="000000" w:themeColor="text1"/>
        </w:rPr>
        <w:t xml:space="preserve">It is hard to compare this reporting rate to police recorded data without consideration of who is the victim of the domestic abuse. </w:t>
      </w:r>
      <w:r w:rsidR="006D7C5C" w:rsidRPr="00BE40A3">
        <w:rPr>
          <w:rFonts w:cs="Arial"/>
          <w:color w:val="000000" w:themeColor="text1"/>
        </w:rPr>
        <w:t xml:space="preserve">  </w:t>
      </w:r>
    </w:p>
    <w:p w:rsidR="00BF50F5" w:rsidRPr="00BE40A3" w:rsidRDefault="00BF50F5" w:rsidP="00BF50F5">
      <w:pPr>
        <w:pStyle w:val="C2"/>
        <w:rPr>
          <w:rFonts w:cs="Arial"/>
          <w:b/>
          <w:color w:val="000000" w:themeColor="text1"/>
        </w:rPr>
      </w:pPr>
      <w:r w:rsidRPr="00BE40A3">
        <w:rPr>
          <w:rFonts w:cs="Arial"/>
          <w:b/>
          <w:color w:val="000000" w:themeColor="text1"/>
        </w:rPr>
        <w:t>Domestic Homicide Reviews</w:t>
      </w:r>
    </w:p>
    <w:p w:rsidR="004E351E" w:rsidRPr="00BE40A3" w:rsidRDefault="00BF50F5" w:rsidP="00BF50F5">
      <w:pPr>
        <w:pStyle w:val="C3"/>
        <w:rPr>
          <w:rFonts w:cs="Arial"/>
          <w:color w:val="000000" w:themeColor="text1"/>
        </w:rPr>
      </w:pPr>
      <w:r w:rsidRPr="00BE40A3">
        <w:rPr>
          <w:rFonts w:cs="Arial"/>
          <w:color w:val="000000" w:themeColor="text1"/>
        </w:rPr>
        <w:t>All but one of the Domestic Homicide Reviews carried out in Hertfordshire have been with victims who have not been previously assessed as high ri</w:t>
      </w:r>
      <w:r w:rsidR="004E351E" w:rsidRPr="00BE40A3">
        <w:rPr>
          <w:rFonts w:cs="Arial"/>
          <w:color w:val="000000" w:themeColor="text1"/>
        </w:rPr>
        <w:t xml:space="preserve">sk. This suggests that those at </w:t>
      </w:r>
      <w:r w:rsidRPr="00BE40A3">
        <w:rPr>
          <w:rFonts w:cs="Arial"/>
          <w:color w:val="000000" w:themeColor="text1"/>
        </w:rPr>
        <w:t xml:space="preserve">risk </w:t>
      </w:r>
      <w:r w:rsidR="004E351E" w:rsidRPr="00BE40A3">
        <w:rPr>
          <w:rFonts w:cs="Arial"/>
          <w:color w:val="000000" w:themeColor="text1"/>
        </w:rPr>
        <w:t>of homicide are more likely to be referred</w:t>
      </w:r>
      <w:r w:rsidRPr="00BE40A3">
        <w:rPr>
          <w:rFonts w:cs="Arial"/>
          <w:color w:val="000000" w:themeColor="text1"/>
        </w:rPr>
        <w:t xml:space="preserve"> into the Domestic Abuse Caseworker Service or into the Families First Triage</w:t>
      </w:r>
      <w:r w:rsidR="004E351E" w:rsidRPr="00BE40A3">
        <w:rPr>
          <w:rFonts w:cs="Arial"/>
          <w:color w:val="000000" w:themeColor="text1"/>
        </w:rPr>
        <w:t xml:space="preserve"> (</w:t>
      </w:r>
      <w:r w:rsidRPr="00BE40A3">
        <w:rPr>
          <w:rFonts w:cs="Arial"/>
          <w:color w:val="000000" w:themeColor="text1"/>
        </w:rPr>
        <w:t>where children are present</w:t>
      </w:r>
      <w:r w:rsidR="004E351E" w:rsidRPr="00BE40A3">
        <w:rPr>
          <w:rFonts w:cs="Arial"/>
          <w:color w:val="000000" w:themeColor="text1"/>
        </w:rPr>
        <w:t>)</w:t>
      </w:r>
      <w:r w:rsidRPr="00BE40A3">
        <w:rPr>
          <w:rFonts w:cs="Arial"/>
          <w:color w:val="000000" w:themeColor="text1"/>
        </w:rPr>
        <w:t>.</w:t>
      </w:r>
    </w:p>
    <w:p w:rsidR="00BF50F5" w:rsidRPr="00BE40A3" w:rsidRDefault="004E351E" w:rsidP="00BF50F5">
      <w:pPr>
        <w:pStyle w:val="C3"/>
        <w:rPr>
          <w:rFonts w:cs="Arial"/>
          <w:color w:val="000000" w:themeColor="text1"/>
        </w:rPr>
      </w:pPr>
      <w:r w:rsidRPr="00BE40A3">
        <w:rPr>
          <w:rFonts w:cs="Arial"/>
          <w:color w:val="000000" w:themeColor="text1"/>
        </w:rPr>
        <w:t xml:space="preserve">This suggests reviewing the capacity of our Domestic Abuse Caseworker service and local Family First Practitioners </w:t>
      </w:r>
      <w:r w:rsidR="00827D33" w:rsidRPr="00BE40A3">
        <w:rPr>
          <w:rFonts w:cs="Arial"/>
          <w:color w:val="000000" w:themeColor="text1"/>
        </w:rPr>
        <w:t>is</w:t>
      </w:r>
      <w:r w:rsidRPr="00BE40A3">
        <w:rPr>
          <w:rFonts w:cs="Arial"/>
          <w:color w:val="000000" w:themeColor="text1"/>
        </w:rPr>
        <w:t xml:space="preserve"> of importance. </w:t>
      </w:r>
      <w:r w:rsidR="00BF50F5" w:rsidRPr="00BE40A3">
        <w:rPr>
          <w:rFonts w:cs="Arial"/>
          <w:color w:val="000000" w:themeColor="text1"/>
        </w:rPr>
        <w:t xml:space="preserve"> </w:t>
      </w:r>
    </w:p>
    <w:p w:rsidR="00BF50F5" w:rsidRPr="00BE40A3" w:rsidRDefault="00BF50F5" w:rsidP="00BF50F5">
      <w:pPr>
        <w:pStyle w:val="C2"/>
        <w:rPr>
          <w:rFonts w:cs="Arial"/>
          <w:b/>
          <w:color w:val="000000" w:themeColor="text1"/>
        </w:rPr>
      </w:pPr>
      <w:r w:rsidRPr="00BE40A3">
        <w:rPr>
          <w:rFonts w:cs="Arial"/>
          <w:b/>
          <w:color w:val="000000" w:themeColor="text1"/>
        </w:rPr>
        <w:t>Three Rivers Domestic Abuse Group</w:t>
      </w:r>
    </w:p>
    <w:p w:rsidR="00BF50F5" w:rsidRPr="00BE40A3" w:rsidRDefault="00BF50F5" w:rsidP="00BF50F5">
      <w:pPr>
        <w:pStyle w:val="C3"/>
        <w:rPr>
          <w:rFonts w:cs="Arial"/>
          <w:color w:val="000000" w:themeColor="text1"/>
        </w:rPr>
      </w:pPr>
      <w:r w:rsidRPr="00BE40A3">
        <w:rPr>
          <w:rFonts w:cs="Arial"/>
          <w:color w:val="000000" w:themeColor="text1"/>
        </w:rPr>
        <w:t>After reviewing practice in Stevenage</w:t>
      </w:r>
      <w:r w:rsidR="00827D33" w:rsidRPr="00BE40A3">
        <w:rPr>
          <w:rFonts w:cs="Arial"/>
          <w:color w:val="000000" w:themeColor="text1"/>
        </w:rPr>
        <w:t>,</w:t>
      </w:r>
      <w:r w:rsidRPr="00BE40A3">
        <w:rPr>
          <w:rFonts w:cs="Arial"/>
          <w:color w:val="000000" w:themeColor="text1"/>
        </w:rPr>
        <w:t xml:space="preserve"> the Community Safety Partnership has established a Domestic Abuse Group for Three Rivers. This has been in response to some of the challenges of not being able to engage certain victims of domestic violence in support services, and steps being taken to enforce against these victims where they have also been involved in anti-social behaviour </w:t>
      </w:r>
      <w:r w:rsidR="00E93C90" w:rsidRPr="00BE40A3">
        <w:rPr>
          <w:rFonts w:cs="Arial"/>
          <w:color w:val="000000" w:themeColor="text1"/>
        </w:rPr>
        <w:t xml:space="preserve">- </w:t>
      </w:r>
      <w:r w:rsidRPr="00BE40A3">
        <w:rPr>
          <w:rFonts w:cs="Arial"/>
          <w:color w:val="000000" w:themeColor="text1"/>
        </w:rPr>
        <w:t xml:space="preserve">often related to drug and alcohol use. </w:t>
      </w:r>
    </w:p>
    <w:p w:rsidR="00586569" w:rsidRPr="00BE40A3" w:rsidRDefault="00586569" w:rsidP="00BF50F5">
      <w:pPr>
        <w:pStyle w:val="C3"/>
        <w:rPr>
          <w:rFonts w:cs="Arial"/>
          <w:color w:val="000000" w:themeColor="text1"/>
        </w:rPr>
      </w:pPr>
      <w:r w:rsidRPr="00BE40A3">
        <w:rPr>
          <w:rFonts w:cs="Arial"/>
          <w:color w:val="000000" w:themeColor="text1"/>
        </w:rPr>
        <w:t xml:space="preserve">The complex nature of some needs in relation to domestic abuse </w:t>
      </w:r>
      <w:r w:rsidR="00827D33" w:rsidRPr="00BE40A3">
        <w:rPr>
          <w:rFonts w:cs="Arial"/>
          <w:color w:val="000000" w:themeColor="text1"/>
        </w:rPr>
        <w:t xml:space="preserve">was </w:t>
      </w:r>
      <w:r w:rsidRPr="00BE40A3">
        <w:rPr>
          <w:rFonts w:cs="Arial"/>
          <w:color w:val="000000" w:themeColor="text1"/>
        </w:rPr>
        <w:t xml:space="preserve">reflected in the archetypes identified in the cohort of adults with complex needs from the Pilot project </w:t>
      </w:r>
      <w:proofErr w:type="gramStart"/>
      <w:r w:rsidRPr="00BE40A3">
        <w:rPr>
          <w:rFonts w:cs="Arial"/>
          <w:color w:val="000000" w:themeColor="text1"/>
        </w:rPr>
        <w:t>You</w:t>
      </w:r>
      <w:proofErr w:type="gramEnd"/>
      <w:r w:rsidRPr="00BE40A3">
        <w:rPr>
          <w:rFonts w:cs="Arial"/>
          <w:color w:val="000000" w:themeColor="text1"/>
        </w:rPr>
        <w:t xml:space="preserve"> Can. Two of these archetypes were reported as :</w:t>
      </w:r>
    </w:p>
    <w:p w:rsidR="00586569" w:rsidRPr="00BE40A3" w:rsidRDefault="00586569" w:rsidP="00586569">
      <w:pPr>
        <w:pStyle w:val="C4"/>
        <w:rPr>
          <w:rFonts w:cs="Arial"/>
          <w:color w:val="000000" w:themeColor="text1"/>
        </w:rPr>
      </w:pPr>
      <w:r w:rsidRPr="00BE40A3">
        <w:rPr>
          <w:rFonts w:cs="Arial"/>
          <w:i/>
          <w:iCs/>
          <w:color w:val="000000" w:themeColor="text1"/>
        </w:rPr>
        <w:t xml:space="preserve">Archetype 1: Women who have experienced exploitation and trauma. </w:t>
      </w:r>
      <w:r w:rsidRPr="00BE40A3">
        <w:rPr>
          <w:rFonts w:cs="Arial"/>
          <w:color w:val="000000" w:themeColor="text1"/>
        </w:rPr>
        <w:t xml:space="preserve">This is primarily a group of women who have faced domestic violence, who have had children removed from </w:t>
      </w:r>
      <w:r w:rsidR="00BE40A3" w:rsidRPr="00BE40A3">
        <w:rPr>
          <w:rFonts w:cs="Arial"/>
          <w:color w:val="000000" w:themeColor="text1"/>
        </w:rPr>
        <w:t>them;</w:t>
      </w:r>
      <w:r w:rsidRPr="00BE40A3">
        <w:rPr>
          <w:rFonts w:cs="Arial"/>
          <w:color w:val="000000" w:themeColor="text1"/>
        </w:rPr>
        <w:t xml:space="preserve"> many have been involved in sex work. The group are often dependent drinkers, including binge and street drinking, yet also are known drug users. The group has a history of both acquisitive and anti-social </w:t>
      </w:r>
      <w:r w:rsidR="00BE40A3" w:rsidRPr="00BE40A3">
        <w:rPr>
          <w:rFonts w:cs="Arial"/>
          <w:color w:val="000000" w:themeColor="text1"/>
        </w:rPr>
        <w:t>crime;</w:t>
      </w:r>
      <w:r w:rsidRPr="00BE40A3">
        <w:rPr>
          <w:rFonts w:cs="Arial"/>
          <w:color w:val="000000" w:themeColor="text1"/>
        </w:rPr>
        <w:t xml:space="preserve"> some are known to be prolific offenders. The women are well known to services, yet have high levels of mistrust of public and support services. Limited literacy and numeracy is common.</w:t>
      </w:r>
    </w:p>
    <w:p w:rsidR="00586569" w:rsidRPr="00BE40A3" w:rsidRDefault="00586569" w:rsidP="00586569">
      <w:pPr>
        <w:pStyle w:val="C4"/>
        <w:rPr>
          <w:rFonts w:cs="Arial"/>
          <w:color w:val="000000" w:themeColor="text1"/>
        </w:rPr>
      </w:pPr>
      <w:r w:rsidRPr="00BE40A3">
        <w:rPr>
          <w:rFonts w:cs="Arial"/>
          <w:i/>
          <w:iCs/>
          <w:color w:val="000000" w:themeColor="text1"/>
        </w:rPr>
        <w:t>Archetype 3: Long</w:t>
      </w:r>
      <w:r w:rsidR="00827D33" w:rsidRPr="00BE40A3">
        <w:rPr>
          <w:rFonts w:cs="Arial"/>
          <w:i/>
          <w:iCs/>
          <w:color w:val="000000" w:themeColor="text1"/>
        </w:rPr>
        <w:t>-</w:t>
      </w:r>
      <w:r w:rsidRPr="00BE40A3">
        <w:rPr>
          <w:rFonts w:cs="Arial"/>
          <w:i/>
          <w:iCs/>
          <w:color w:val="000000" w:themeColor="text1"/>
        </w:rPr>
        <w:t>term rough sleeping and homelessness.</w:t>
      </w:r>
      <w:r w:rsidRPr="00BE40A3">
        <w:rPr>
          <w:rFonts w:cs="Arial"/>
          <w:color w:val="000000" w:themeColor="text1"/>
        </w:rPr>
        <w:t xml:space="preserve"> This archetype is predominately male. The group will have experienced rough sleeping and homelessness, some being classified as intentionally homeless. Known in the local community for street drinking, begging and anti-social crime. The archetype will be dependent on alcohol, also a poly</w:t>
      </w:r>
      <w:r w:rsidR="00827D33" w:rsidRPr="00BE40A3">
        <w:rPr>
          <w:rFonts w:cs="Arial"/>
          <w:color w:val="000000" w:themeColor="text1"/>
        </w:rPr>
        <w:t>-</w:t>
      </w:r>
      <w:r w:rsidRPr="00BE40A3">
        <w:rPr>
          <w:rFonts w:cs="Arial"/>
          <w:color w:val="000000" w:themeColor="text1"/>
        </w:rPr>
        <w:t xml:space="preserve">drug user. Complex physical problems are common, as is a confirmed or suspected diagnosis of personality disorder. Both men and women are likely to have experienced domestic violence and sex work, </w:t>
      </w:r>
      <w:r w:rsidRPr="00BE40A3">
        <w:rPr>
          <w:rFonts w:cs="Arial"/>
          <w:color w:val="000000" w:themeColor="text1"/>
        </w:rPr>
        <w:lastRenderedPageBreak/>
        <w:t>and children are likely to have been removed. The group will report loneliness, also to mistrust services. Literacy and numeracy will be poor.</w:t>
      </w:r>
    </w:p>
    <w:p w:rsidR="00681E08" w:rsidRPr="00BE40A3" w:rsidRDefault="00BF50F5" w:rsidP="00BF50F5">
      <w:pPr>
        <w:pStyle w:val="C3"/>
        <w:rPr>
          <w:rFonts w:cs="Arial"/>
          <w:color w:val="000000" w:themeColor="text1"/>
        </w:rPr>
      </w:pPr>
      <w:r w:rsidRPr="00BE40A3">
        <w:rPr>
          <w:rFonts w:cs="Arial"/>
          <w:color w:val="000000" w:themeColor="text1"/>
        </w:rPr>
        <w:t xml:space="preserve">The </w:t>
      </w:r>
      <w:r w:rsidR="00586569" w:rsidRPr="00BE40A3">
        <w:rPr>
          <w:rFonts w:cs="Arial"/>
          <w:color w:val="000000" w:themeColor="text1"/>
        </w:rPr>
        <w:t>Domestic Abuse G</w:t>
      </w:r>
      <w:r w:rsidRPr="00BE40A3">
        <w:rPr>
          <w:rFonts w:cs="Arial"/>
          <w:color w:val="000000" w:themeColor="text1"/>
        </w:rPr>
        <w:t>roup meets</w:t>
      </w:r>
      <w:r w:rsidR="00586569" w:rsidRPr="00BE40A3">
        <w:rPr>
          <w:rFonts w:cs="Arial"/>
          <w:color w:val="000000" w:themeColor="text1"/>
        </w:rPr>
        <w:t xml:space="preserve"> every two months. Its </w:t>
      </w:r>
      <w:r w:rsidR="00681E08" w:rsidRPr="00BE40A3">
        <w:rPr>
          <w:rFonts w:cs="Arial"/>
          <w:color w:val="000000" w:themeColor="text1"/>
        </w:rPr>
        <w:t>terms of reference are:</w:t>
      </w:r>
    </w:p>
    <w:p w:rsidR="00681E08" w:rsidRPr="00BE40A3" w:rsidRDefault="00681E08" w:rsidP="00681E08">
      <w:pPr>
        <w:pStyle w:val="C3"/>
        <w:rPr>
          <w:rFonts w:cs="Arial"/>
          <w:color w:val="000000" w:themeColor="text1"/>
        </w:rPr>
      </w:pPr>
      <w:r w:rsidRPr="00BE40A3">
        <w:rPr>
          <w:rFonts w:cs="Arial"/>
          <w:color w:val="000000" w:themeColor="text1"/>
        </w:rPr>
        <w:t>To share information to prevent domestic abuse related crime and disorder within Three Rivers Community Safety Partnership and specifically:</w:t>
      </w:r>
    </w:p>
    <w:p w:rsidR="00681E08" w:rsidRPr="00BE40A3" w:rsidRDefault="00681E08" w:rsidP="00681E08">
      <w:pPr>
        <w:pStyle w:val="C3"/>
        <w:numPr>
          <w:ilvl w:val="2"/>
          <w:numId w:val="24"/>
        </w:numPr>
        <w:ind w:firstLine="0"/>
        <w:rPr>
          <w:rFonts w:cs="Arial"/>
          <w:color w:val="000000" w:themeColor="text1"/>
        </w:rPr>
      </w:pPr>
      <w:proofErr w:type="gramStart"/>
      <w:r w:rsidRPr="00BE40A3">
        <w:rPr>
          <w:rFonts w:cs="Arial"/>
          <w:color w:val="000000" w:themeColor="text1"/>
        </w:rPr>
        <w:t>to</w:t>
      </w:r>
      <w:proofErr w:type="gramEnd"/>
      <w:r w:rsidRPr="00BE40A3">
        <w:rPr>
          <w:rFonts w:cs="Arial"/>
          <w:color w:val="000000" w:themeColor="text1"/>
        </w:rPr>
        <w:t xml:space="preserve"> review the support we give our top 10 DA victims in Three Rivers.</w:t>
      </w:r>
    </w:p>
    <w:p w:rsidR="00681E08" w:rsidRPr="00BE40A3" w:rsidRDefault="00681E08" w:rsidP="00681E08">
      <w:pPr>
        <w:pStyle w:val="C3"/>
        <w:numPr>
          <w:ilvl w:val="2"/>
          <w:numId w:val="24"/>
        </w:numPr>
        <w:ind w:firstLine="0"/>
        <w:rPr>
          <w:rFonts w:cs="Arial"/>
          <w:color w:val="000000" w:themeColor="text1"/>
        </w:rPr>
      </w:pPr>
      <w:proofErr w:type="gramStart"/>
      <w:r w:rsidRPr="00BE40A3">
        <w:rPr>
          <w:rFonts w:cs="Arial"/>
          <w:color w:val="000000" w:themeColor="text1"/>
        </w:rPr>
        <w:t>to</w:t>
      </w:r>
      <w:proofErr w:type="gramEnd"/>
      <w:r w:rsidRPr="00BE40A3">
        <w:rPr>
          <w:rFonts w:cs="Arial"/>
          <w:color w:val="000000" w:themeColor="text1"/>
        </w:rPr>
        <w:t xml:space="preserve"> look at how we as a CSP can better manage our top 10 DA offenders.</w:t>
      </w:r>
    </w:p>
    <w:p w:rsidR="00681E08" w:rsidRPr="00BE40A3" w:rsidRDefault="00681E08" w:rsidP="00681E08">
      <w:pPr>
        <w:pStyle w:val="C3"/>
        <w:numPr>
          <w:ilvl w:val="2"/>
          <w:numId w:val="24"/>
        </w:numPr>
        <w:tabs>
          <w:tab w:val="clear" w:pos="851"/>
          <w:tab w:val="left" w:pos="1418"/>
        </w:tabs>
        <w:ind w:left="1418" w:hanging="567"/>
        <w:rPr>
          <w:rFonts w:cs="Arial"/>
          <w:color w:val="000000" w:themeColor="text1"/>
        </w:rPr>
      </w:pPr>
      <w:proofErr w:type="gramStart"/>
      <w:r w:rsidRPr="00BE40A3">
        <w:rPr>
          <w:rFonts w:cs="Arial"/>
          <w:color w:val="000000" w:themeColor="text1"/>
        </w:rPr>
        <w:t>to</w:t>
      </w:r>
      <w:proofErr w:type="gramEnd"/>
      <w:r w:rsidRPr="00BE40A3">
        <w:rPr>
          <w:rFonts w:cs="Arial"/>
          <w:color w:val="000000" w:themeColor="text1"/>
        </w:rPr>
        <w:t xml:space="preserve"> look at patterns within our low and medium risk reports repeat victims – especially those not engaging in services – to identify ways to engage from a range of services. </w:t>
      </w:r>
    </w:p>
    <w:p w:rsidR="00BF50F5" w:rsidRPr="00BE40A3" w:rsidRDefault="00681E08" w:rsidP="00681E08">
      <w:pPr>
        <w:pStyle w:val="C3"/>
        <w:numPr>
          <w:ilvl w:val="2"/>
          <w:numId w:val="24"/>
        </w:numPr>
        <w:tabs>
          <w:tab w:val="clear" w:pos="851"/>
          <w:tab w:val="left" w:pos="1418"/>
        </w:tabs>
        <w:ind w:left="1418" w:hanging="567"/>
        <w:rPr>
          <w:rFonts w:cs="Arial"/>
          <w:color w:val="000000" w:themeColor="text1"/>
        </w:rPr>
      </w:pPr>
      <w:r w:rsidRPr="00BE40A3">
        <w:rPr>
          <w:rFonts w:cs="Arial"/>
          <w:color w:val="000000" w:themeColor="text1"/>
        </w:rPr>
        <w:t xml:space="preserve">to review our collective data against what we know against the community demographics  </w:t>
      </w:r>
    </w:p>
    <w:p w:rsidR="00D20FA3" w:rsidRPr="00BE40A3" w:rsidRDefault="00681E08" w:rsidP="00681E08">
      <w:pPr>
        <w:pStyle w:val="C3"/>
        <w:rPr>
          <w:rFonts w:cs="Arial"/>
          <w:color w:val="000000" w:themeColor="text1"/>
        </w:rPr>
      </w:pPr>
      <w:r w:rsidRPr="00BE40A3">
        <w:rPr>
          <w:rFonts w:cs="Arial"/>
          <w:color w:val="000000" w:themeColor="text1"/>
        </w:rPr>
        <w:t>The group will have met three times by the date of this LSP Board. It has been relatively easy to identify cases for discussion. Information</w:t>
      </w:r>
      <w:r w:rsidR="00827D33" w:rsidRPr="00BE40A3">
        <w:rPr>
          <w:rFonts w:cs="Arial"/>
          <w:color w:val="000000" w:themeColor="text1"/>
        </w:rPr>
        <w:t>-</w:t>
      </w:r>
      <w:r w:rsidRPr="00BE40A3">
        <w:rPr>
          <w:rFonts w:cs="Arial"/>
          <w:color w:val="000000" w:themeColor="text1"/>
        </w:rPr>
        <w:t>sharing has been helpful to those services attending which are local Police, Housing Needs, Community Safety Intervention Officer, Domestic Abuse Caseworker, IDVA, and the Housing Challenge (Intensive Family Support Team) Worker</w:t>
      </w:r>
      <w:r w:rsidR="00E93C90" w:rsidRPr="00BE40A3">
        <w:rPr>
          <w:rFonts w:cs="Arial"/>
          <w:color w:val="000000" w:themeColor="text1"/>
        </w:rPr>
        <w:t>.</w:t>
      </w:r>
      <w:r w:rsidRPr="00BE40A3">
        <w:rPr>
          <w:rFonts w:cs="Arial"/>
          <w:color w:val="000000" w:themeColor="text1"/>
        </w:rPr>
        <w:t xml:space="preserve"> Actions for individual cases have been identified. </w:t>
      </w:r>
      <w:r w:rsidR="00D20FA3" w:rsidRPr="00BE40A3">
        <w:rPr>
          <w:rFonts w:cs="Arial"/>
          <w:color w:val="000000" w:themeColor="text1"/>
        </w:rPr>
        <w:t xml:space="preserve">There are a number of people identified who have refused to engage with IDVA and DAC services. The meeting has been helpful to review the local strategies for responding to such people. </w:t>
      </w:r>
    </w:p>
    <w:p w:rsidR="00681E08" w:rsidRPr="00BE40A3" w:rsidRDefault="00D20FA3" w:rsidP="00681E08">
      <w:pPr>
        <w:pStyle w:val="C3"/>
        <w:rPr>
          <w:rFonts w:cs="Arial"/>
          <w:color w:val="000000" w:themeColor="text1"/>
        </w:rPr>
      </w:pPr>
      <w:r w:rsidRPr="00BE40A3">
        <w:rPr>
          <w:rFonts w:cs="Arial"/>
          <w:color w:val="000000" w:themeColor="text1"/>
        </w:rPr>
        <w:t xml:space="preserve">The effectiveness of the group will be reviewed at the end of the year. Consideration needs to be given </w:t>
      </w:r>
      <w:r w:rsidR="00AC7C97" w:rsidRPr="00BE40A3">
        <w:rPr>
          <w:rFonts w:cs="Arial"/>
          <w:color w:val="000000" w:themeColor="text1"/>
        </w:rPr>
        <w:t>for</w:t>
      </w:r>
      <w:r w:rsidRPr="00BE40A3">
        <w:rPr>
          <w:rFonts w:cs="Arial"/>
          <w:color w:val="000000" w:themeColor="text1"/>
        </w:rPr>
        <w:t xml:space="preserve"> the outcomes to be measured in terms of reducing domestic abuse. </w:t>
      </w:r>
    </w:p>
    <w:p w:rsidR="00540E94" w:rsidRPr="00BE40A3" w:rsidRDefault="00540E94" w:rsidP="00586569">
      <w:pPr>
        <w:pStyle w:val="C2"/>
        <w:rPr>
          <w:rFonts w:cs="Arial"/>
          <w:b/>
          <w:color w:val="000000" w:themeColor="text1"/>
        </w:rPr>
      </w:pPr>
      <w:r w:rsidRPr="00BE40A3">
        <w:rPr>
          <w:rFonts w:cs="Arial"/>
          <w:b/>
          <w:color w:val="000000" w:themeColor="text1"/>
        </w:rPr>
        <w:t xml:space="preserve">Safer Places </w:t>
      </w:r>
    </w:p>
    <w:p w:rsidR="00540E94" w:rsidRPr="00BE40A3" w:rsidRDefault="00540E94" w:rsidP="00540E94">
      <w:pPr>
        <w:pStyle w:val="C3"/>
        <w:rPr>
          <w:rFonts w:cs="Arial"/>
          <w:color w:val="000000" w:themeColor="text1"/>
        </w:rPr>
      </w:pPr>
      <w:r w:rsidRPr="00BE40A3">
        <w:rPr>
          <w:rFonts w:cs="Arial"/>
          <w:color w:val="000000" w:themeColor="text1"/>
        </w:rPr>
        <w:t>On 1 October 2017 a new contract was put in place to provide refuge and community</w:t>
      </w:r>
      <w:r w:rsidR="00827D33" w:rsidRPr="00BE40A3">
        <w:rPr>
          <w:rFonts w:cs="Arial"/>
          <w:color w:val="000000" w:themeColor="text1"/>
        </w:rPr>
        <w:t>-</w:t>
      </w:r>
      <w:r w:rsidRPr="00BE40A3">
        <w:rPr>
          <w:rFonts w:cs="Arial"/>
          <w:color w:val="000000" w:themeColor="text1"/>
        </w:rPr>
        <w:t xml:space="preserve">based support to victims of domestic abuse across the County. </w:t>
      </w:r>
      <w:r w:rsidR="00D20FA3" w:rsidRPr="00BE40A3">
        <w:rPr>
          <w:rFonts w:cs="Arial"/>
          <w:color w:val="000000" w:themeColor="text1"/>
        </w:rPr>
        <w:t xml:space="preserve">This service is commissioned by Hertfordshire County Council under the supported accommodation commissioning arrangements. </w:t>
      </w:r>
      <w:r w:rsidRPr="00BE40A3">
        <w:rPr>
          <w:rFonts w:cs="Arial"/>
          <w:color w:val="000000" w:themeColor="text1"/>
        </w:rPr>
        <w:t xml:space="preserve">No current performance data is shared. </w:t>
      </w:r>
    </w:p>
    <w:p w:rsidR="00D20FA3" w:rsidRPr="00BE40A3" w:rsidRDefault="00D20FA3" w:rsidP="00540E94">
      <w:pPr>
        <w:pStyle w:val="C3"/>
        <w:rPr>
          <w:rFonts w:cs="Arial"/>
          <w:color w:val="000000" w:themeColor="text1"/>
        </w:rPr>
      </w:pPr>
      <w:r w:rsidRPr="00BE40A3">
        <w:rPr>
          <w:rFonts w:cs="Arial"/>
          <w:color w:val="000000" w:themeColor="text1"/>
        </w:rPr>
        <w:t xml:space="preserve">Due to the limitation of the VAWG funds consideration is being given to how the Community based IDVAs within Safer Places are utilised in areas without the equivalent of the Three Rivers DAC. The referral rate from the Police into the DAC has been commented on as </w:t>
      </w:r>
      <w:r w:rsidR="00827D33" w:rsidRPr="00BE40A3">
        <w:rPr>
          <w:rFonts w:cs="Arial"/>
          <w:color w:val="000000" w:themeColor="text1"/>
        </w:rPr>
        <w:t>‘</w:t>
      </w:r>
      <w:r w:rsidRPr="00BE40A3">
        <w:rPr>
          <w:rFonts w:cs="Arial"/>
          <w:color w:val="000000" w:themeColor="text1"/>
        </w:rPr>
        <w:t>very good</w:t>
      </w:r>
      <w:r w:rsidR="00827D33" w:rsidRPr="00BE40A3">
        <w:rPr>
          <w:rFonts w:cs="Arial"/>
          <w:color w:val="000000" w:themeColor="text1"/>
        </w:rPr>
        <w:t>’</w:t>
      </w:r>
      <w:r w:rsidRPr="00BE40A3">
        <w:rPr>
          <w:rFonts w:cs="Arial"/>
          <w:color w:val="000000" w:themeColor="text1"/>
        </w:rPr>
        <w:t xml:space="preserve"> as referrals into the Community element of the Safer Places service have been low. </w:t>
      </w:r>
    </w:p>
    <w:p w:rsidR="00D20FA3" w:rsidRPr="00BE40A3" w:rsidRDefault="00D20FA3" w:rsidP="00540E94">
      <w:pPr>
        <w:pStyle w:val="C3"/>
        <w:rPr>
          <w:rFonts w:cs="Arial"/>
          <w:color w:val="000000" w:themeColor="text1"/>
        </w:rPr>
      </w:pPr>
      <w:r w:rsidRPr="00BE40A3">
        <w:rPr>
          <w:rFonts w:cs="Arial"/>
          <w:color w:val="000000" w:themeColor="text1"/>
        </w:rPr>
        <w:t xml:space="preserve">In trying to improve the effective use of existing resources across the County to support standard risk victims, local staff have wanted to limit any changes to Police referral processes in Three Rivers, as they appear to be working well. The </w:t>
      </w:r>
      <w:r w:rsidR="000F3793" w:rsidRPr="00BE40A3">
        <w:rPr>
          <w:rFonts w:cs="Arial"/>
          <w:color w:val="000000" w:themeColor="text1"/>
        </w:rPr>
        <w:t xml:space="preserve">county-wide </w:t>
      </w:r>
      <w:r w:rsidRPr="00BE40A3">
        <w:rPr>
          <w:rFonts w:cs="Arial"/>
          <w:color w:val="000000" w:themeColor="text1"/>
        </w:rPr>
        <w:t xml:space="preserve">challenge that remains is how to support onward referrals from Police cases whilst there are differing options for intervention by District.  </w:t>
      </w:r>
    </w:p>
    <w:p w:rsidR="00586569" w:rsidRPr="00BE40A3" w:rsidRDefault="00586569" w:rsidP="00586569">
      <w:pPr>
        <w:pStyle w:val="C2"/>
        <w:rPr>
          <w:rFonts w:cs="Arial"/>
          <w:b/>
          <w:color w:val="000000" w:themeColor="text1"/>
        </w:rPr>
      </w:pPr>
      <w:r w:rsidRPr="00BE40A3">
        <w:rPr>
          <w:rFonts w:cs="Arial"/>
          <w:b/>
          <w:color w:val="000000" w:themeColor="text1"/>
        </w:rPr>
        <w:t>Perpetrator Services</w:t>
      </w:r>
    </w:p>
    <w:p w:rsidR="00586569" w:rsidRPr="00BE40A3" w:rsidRDefault="00586569" w:rsidP="00586569">
      <w:pPr>
        <w:pStyle w:val="C3"/>
        <w:rPr>
          <w:rFonts w:cs="Arial"/>
          <w:color w:val="000000" w:themeColor="text1"/>
        </w:rPr>
      </w:pPr>
      <w:r w:rsidRPr="00BE40A3">
        <w:rPr>
          <w:rFonts w:cs="Arial"/>
          <w:color w:val="000000" w:themeColor="text1"/>
        </w:rPr>
        <w:t>At present there are no perpetrator services delivered in Three Rivers. Those that are available across the County are limited</w:t>
      </w:r>
      <w:r w:rsidR="00540E94" w:rsidRPr="00BE40A3">
        <w:rPr>
          <w:rFonts w:cs="Arial"/>
          <w:color w:val="000000" w:themeColor="text1"/>
        </w:rPr>
        <w:t xml:space="preserve"> to those required through the probation </w:t>
      </w:r>
      <w:r w:rsidR="00540E94" w:rsidRPr="00BE40A3">
        <w:rPr>
          <w:rFonts w:cs="Arial"/>
          <w:color w:val="000000" w:themeColor="text1"/>
        </w:rPr>
        <w:lastRenderedPageBreak/>
        <w:t>process</w:t>
      </w:r>
      <w:r w:rsidRPr="00BE40A3">
        <w:rPr>
          <w:rFonts w:cs="Arial"/>
          <w:color w:val="000000" w:themeColor="text1"/>
        </w:rPr>
        <w:t xml:space="preserve">. No data is available or shared at present. This is a key area of development for the Domestic Abuse Partnership which presents further financial challenges. </w:t>
      </w:r>
    </w:p>
    <w:p w:rsidR="00586569" w:rsidRPr="00BE40A3" w:rsidRDefault="00586569" w:rsidP="00586569">
      <w:pPr>
        <w:pStyle w:val="C3"/>
        <w:rPr>
          <w:rFonts w:cs="Arial"/>
          <w:color w:val="000000" w:themeColor="text1"/>
        </w:rPr>
      </w:pPr>
      <w:r w:rsidRPr="00BE40A3">
        <w:rPr>
          <w:rFonts w:cs="Arial"/>
          <w:color w:val="000000" w:themeColor="text1"/>
        </w:rPr>
        <w:t xml:space="preserve">At present there is no shared framework across Hertfordshire for assessing </w:t>
      </w:r>
      <w:r w:rsidR="000F3793" w:rsidRPr="00BE40A3">
        <w:rPr>
          <w:rFonts w:cs="Arial"/>
          <w:color w:val="000000" w:themeColor="text1"/>
        </w:rPr>
        <w:t xml:space="preserve">the needs of domestic abuse </w:t>
      </w:r>
      <w:r w:rsidRPr="00BE40A3">
        <w:rPr>
          <w:rFonts w:cs="Arial"/>
          <w:color w:val="000000" w:themeColor="text1"/>
        </w:rPr>
        <w:t xml:space="preserve">perpetrators. </w:t>
      </w:r>
    </w:p>
    <w:p w:rsidR="00586569" w:rsidRPr="00BE40A3" w:rsidRDefault="00AB27C8" w:rsidP="00586569">
      <w:pPr>
        <w:pStyle w:val="C2"/>
        <w:rPr>
          <w:rFonts w:cs="Arial"/>
          <w:b/>
          <w:color w:val="000000" w:themeColor="text1"/>
        </w:rPr>
      </w:pPr>
      <w:r w:rsidRPr="00BE40A3">
        <w:rPr>
          <w:rFonts w:cs="Arial"/>
          <w:b/>
          <w:color w:val="000000" w:themeColor="text1"/>
        </w:rPr>
        <w:t>Sunflower and Domestic Abuse Champions</w:t>
      </w:r>
      <w:r w:rsidR="00540E94" w:rsidRPr="00BE40A3">
        <w:rPr>
          <w:rFonts w:cs="Arial"/>
          <w:b/>
          <w:color w:val="000000" w:themeColor="text1"/>
        </w:rPr>
        <w:t xml:space="preserve"> Network</w:t>
      </w:r>
    </w:p>
    <w:p w:rsidR="00AB27C8" w:rsidRPr="00BE40A3" w:rsidRDefault="00AB27C8" w:rsidP="00AB27C8">
      <w:pPr>
        <w:pStyle w:val="C3"/>
        <w:rPr>
          <w:rFonts w:cs="Arial"/>
          <w:color w:val="000000" w:themeColor="text1"/>
        </w:rPr>
      </w:pPr>
      <w:r w:rsidRPr="00BE40A3">
        <w:rPr>
          <w:rFonts w:cs="Arial"/>
          <w:color w:val="000000" w:themeColor="text1"/>
        </w:rPr>
        <w:t xml:space="preserve">Using funding from the Violence against Women and Girls funds received by the Police and Crime </w:t>
      </w:r>
      <w:r w:rsidR="00540E94" w:rsidRPr="00BE40A3">
        <w:rPr>
          <w:rFonts w:cs="Arial"/>
          <w:color w:val="000000" w:themeColor="text1"/>
        </w:rPr>
        <w:t>Commissioner</w:t>
      </w:r>
      <w:r w:rsidR="00827D33" w:rsidRPr="00BE40A3">
        <w:rPr>
          <w:rFonts w:cs="Arial"/>
          <w:color w:val="000000" w:themeColor="text1"/>
        </w:rPr>
        <w:t>,</w:t>
      </w:r>
      <w:r w:rsidR="00540E94" w:rsidRPr="00BE40A3">
        <w:rPr>
          <w:rFonts w:cs="Arial"/>
          <w:color w:val="000000" w:themeColor="text1"/>
        </w:rPr>
        <w:t xml:space="preserve"> a Domestic Abuse Hub Manager has been commissioned through Hertfordshire Domestic Abuse Helpline. A Champions Network training programme has also been commissioned. The aim of this work is to increase the reach of existing services, and members of workforce</w:t>
      </w:r>
      <w:r w:rsidR="000F3793" w:rsidRPr="00BE40A3">
        <w:rPr>
          <w:rFonts w:cs="Arial"/>
          <w:color w:val="000000" w:themeColor="text1"/>
        </w:rPr>
        <w:t>s to respond to domestic abuse, and to support this with the development of the Sunflower website as a virtual hub. The Hub Manager has only recently been appointed and progress in th</w:t>
      </w:r>
      <w:r w:rsidR="00AC7C97" w:rsidRPr="00BE40A3">
        <w:rPr>
          <w:rFonts w:cs="Arial"/>
          <w:color w:val="000000" w:themeColor="text1"/>
        </w:rPr>
        <w:t>ese</w:t>
      </w:r>
      <w:r w:rsidR="000F3793" w:rsidRPr="00BE40A3">
        <w:rPr>
          <w:rFonts w:cs="Arial"/>
          <w:color w:val="000000" w:themeColor="text1"/>
        </w:rPr>
        <w:t xml:space="preserve"> areas will need to be reviewed at a later date. </w:t>
      </w:r>
    </w:p>
    <w:p w:rsidR="000F3793" w:rsidRPr="00BE40A3" w:rsidRDefault="000F3793" w:rsidP="000F3793">
      <w:pPr>
        <w:pStyle w:val="C3"/>
        <w:numPr>
          <w:ilvl w:val="0"/>
          <w:numId w:val="0"/>
        </w:numPr>
        <w:ind w:left="851"/>
        <w:rPr>
          <w:rFonts w:cs="Arial"/>
          <w:color w:val="000000" w:themeColor="text1"/>
        </w:rPr>
      </w:pPr>
    </w:p>
    <w:p w:rsidR="004E7B23" w:rsidRPr="00BE40A3" w:rsidRDefault="004E7B23" w:rsidP="004E7B23">
      <w:pPr>
        <w:pStyle w:val="C1"/>
        <w:rPr>
          <w:rFonts w:cs="Arial"/>
          <w:color w:val="000000" w:themeColor="text1"/>
        </w:rPr>
      </w:pPr>
      <w:r w:rsidRPr="00BE40A3">
        <w:rPr>
          <w:rFonts w:cs="Arial"/>
          <w:color w:val="000000" w:themeColor="text1"/>
        </w:rPr>
        <w:t>Options and Reasons for Recommendations</w:t>
      </w:r>
    </w:p>
    <w:p w:rsidR="004E7B23" w:rsidRPr="00BE40A3" w:rsidRDefault="000F3793" w:rsidP="004E7B23">
      <w:pPr>
        <w:pStyle w:val="C2"/>
        <w:rPr>
          <w:rFonts w:cs="Arial"/>
          <w:color w:val="000000" w:themeColor="text1"/>
        </w:rPr>
      </w:pPr>
      <w:r w:rsidRPr="00BE40A3">
        <w:rPr>
          <w:rFonts w:cs="Arial"/>
          <w:color w:val="000000" w:themeColor="text1"/>
        </w:rPr>
        <w:t xml:space="preserve">The Board is being asked to consider how to respond to the level of referrals being received by the Domestic Abuse Caseworker (DAC) service, and whether any partners will be able to consider further contributions to increase capacity of this service. </w:t>
      </w:r>
      <w:r w:rsidR="00AC7C97" w:rsidRPr="00BE40A3">
        <w:rPr>
          <w:rFonts w:cs="Arial"/>
          <w:color w:val="000000" w:themeColor="text1"/>
        </w:rPr>
        <w:t>From Police records it is evident that this</w:t>
      </w:r>
      <w:r w:rsidRPr="00BE40A3">
        <w:rPr>
          <w:rFonts w:cs="Arial"/>
          <w:color w:val="000000" w:themeColor="text1"/>
        </w:rPr>
        <w:t xml:space="preserve"> area of service receiv</w:t>
      </w:r>
      <w:r w:rsidR="00AC7C97" w:rsidRPr="00BE40A3">
        <w:rPr>
          <w:rFonts w:cs="Arial"/>
          <w:color w:val="000000" w:themeColor="text1"/>
        </w:rPr>
        <w:t>es</w:t>
      </w:r>
      <w:r w:rsidRPr="00BE40A3">
        <w:rPr>
          <w:rFonts w:cs="Arial"/>
          <w:color w:val="000000" w:themeColor="text1"/>
        </w:rPr>
        <w:t xml:space="preserve"> the largest number of referrals </w:t>
      </w:r>
      <w:r w:rsidR="0065441E" w:rsidRPr="00BE40A3">
        <w:rPr>
          <w:rFonts w:cs="Arial"/>
          <w:color w:val="000000" w:themeColor="text1"/>
        </w:rPr>
        <w:t>in Three Rivers</w:t>
      </w:r>
      <w:r w:rsidRPr="00BE40A3">
        <w:rPr>
          <w:rFonts w:cs="Arial"/>
          <w:color w:val="000000" w:themeColor="text1"/>
        </w:rPr>
        <w:t xml:space="preserve">, other than MASH and the Families First Triage. The DAC is locally funded, whilst the MASH and Families First Triage are county-wide arrangements. It would appear more relevant for the LSP to focus on the capacity of the DAC. </w:t>
      </w:r>
    </w:p>
    <w:p w:rsidR="000F3793" w:rsidRPr="00BE40A3" w:rsidRDefault="0065441E" w:rsidP="004E7B23">
      <w:pPr>
        <w:pStyle w:val="C2"/>
        <w:rPr>
          <w:rFonts w:cs="Arial"/>
          <w:color w:val="000000" w:themeColor="text1"/>
        </w:rPr>
      </w:pPr>
      <w:r w:rsidRPr="00BE40A3">
        <w:rPr>
          <w:rFonts w:cs="Arial"/>
          <w:color w:val="000000" w:themeColor="text1"/>
        </w:rPr>
        <w:t xml:space="preserve">The Board is being asked to encourage relevant staff in local services to support the further assessment of MARAC processes and to share the findings of the audit with key staff and the Community Safety Partnership and Families First Implementation Group. It is hoped that this will ensure the most effective outcomes are achieved from the MARAC process. </w:t>
      </w:r>
    </w:p>
    <w:p w:rsidR="0065441E" w:rsidRPr="00BE40A3" w:rsidRDefault="0065441E" w:rsidP="004E7B23">
      <w:pPr>
        <w:pStyle w:val="C2"/>
        <w:rPr>
          <w:rFonts w:cs="Arial"/>
          <w:color w:val="000000" w:themeColor="text1"/>
        </w:rPr>
      </w:pPr>
      <w:r w:rsidRPr="00BE40A3">
        <w:rPr>
          <w:rFonts w:cs="Arial"/>
          <w:color w:val="000000" w:themeColor="text1"/>
        </w:rPr>
        <w:t xml:space="preserve">The Board is being asked to suggest to the Domestic Abuse Partnership Board that the performance data related to MASH and Families First Triage is enhanced to demonstrate outcome of that processing. This is to better understand whether this process is resulting in greater engagement in support services. </w:t>
      </w:r>
    </w:p>
    <w:p w:rsidR="0065441E" w:rsidRPr="00BE40A3" w:rsidRDefault="0065441E" w:rsidP="004E7B23">
      <w:pPr>
        <w:pStyle w:val="C2"/>
        <w:rPr>
          <w:rFonts w:cs="Arial"/>
          <w:color w:val="000000" w:themeColor="text1"/>
        </w:rPr>
      </w:pPr>
      <w:r w:rsidRPr="00BE40A3">
        <w:rPr>
          <w:rFonts w:cs="Arial"/>
          <w:color w:val="000000" w:themeColor="text1"/>
        </w:rPr>
        <w:t>The Board is being asked to request that the Community Safety Partnership review the effectiveness of the Three Rivers Domestic Abuse Group at the end of the year to establish if this is an effective use of resource.</w:t>
      </w:r>
    </w:p>
    <w:p w:rsidR="0065441E" w:rsidRDefault="0065441E" w:rsidP="004E7B23">
      <w:pPr>
        <w:pStyle w:val="C2"/>
        <w:rPr>
          <w:rFonts w:cs="Arial"/>
          <w:color w:val="000000" w:themeColor="text1"/>
        </w:rPr>
      </w:pPr>
      <w:r w:rsidRPr="00BE40A3">
        <w:rPr>
          <w:rFonts w:cs="Arial"/>
          <w:color w:val="000000" w:themeColor="text1"/>
        </w:rPr>
        <w:t xml:space="preserve">The Board is being asked to promote the Domestic Abuse Champions Network within its own partner agencies and to support staff to volunteer to be trained as Champions. This is to increase the wider understanding of Domestic Abuse and increase the reach of current services beyond the baseline of current Police reported incidents.  </w:t>
      </w:r>
    </w:p>
    <w:p w:rsidR="00BE40A3" w:rsidRPr="00BE40A3" w:rsidRDefault="00BE40A3" w:rsidP="00BE40A3">
      <w:pPr>
        <w:pStyle w:val="C2"/>
        <w:numPr>
          <w:ilvl w:val="0"/>
          <w:numId w:val="0"/>
        </w:numPr>
        <w:rPr>
          <w:rFonts w:cs="Arial"/>
          <w:color w:val="000000" w:themeColor="text1"/>
        </w:rPr>
      </w:pPr>
    </w:p>
    <w:p w:rsidR="004E7B23" w:rsidRPr="00BE40A3" w:rsidRDefault="004E7B23" w:rsidP="004E7B23">
      <w:pPr>
        <w:pStyle w:val="C1"/>
        <w:rPr>
          <w:rFonts w:cs="Arial"/>
          <w:color w:val="000000" w:themeColor="text1"/>
        </w:rPr>
      </w:pPr>
      <w:r w:rsidRPr="00BE40A3">
        <w:rPr>
          <w:rFonts w:cs="Arial"/>
          <w:color w:val="000000" w:themeColor="text1"/>
        </w:rPr>
        <w:t>Policy/Budget Reference and Implications</w:t>
      </w:r>
    </w:p>
    <w:p w:rsidR="002D2F09" w:rsidRPr="00BE40A3" w:rsidRDefault="004E7B23" w:rsidP="00723064">
      <w:pPr>
        <w:pStyle w:val="C2"/>
        <w:rPr>
          <w:rFonts w:cs="Arial"/>
          <w:color w:val="000000" w:themeColor="text1"/>
        </w:rPr>
      </w:pPr>
      <w:r w:rsidRPr="00BE40A3">
        <w:rPr>
          <w:rFonts w:cs="Arial"/>
          <w:color w:val="000000" w:themeColor="text1"/>
        </w:rPr>
        <w:lastRenderedPageBreak/>
        <w:t xml:space="preserve">The recommendations in this report are within the </w:t>
      </w:r>
      <w:r w:rsidR="0065441E" w:rsidRPr="00BE40A3">
        <w:rPr>
          <w:rFonts w:cs="Arial"/>
          <w:color w:val="000000" w:themeColor="text1"/>
        </w:rPr>
        <w:t xml:space="preserve">Local Strategic Partnership’s Community Strategy 2018-2013. The Local Strategic Partnership does not hold any budget. Any financial decisions will need to be made within the financial processes of each partner agency. </w:t>
      </w:r>
    </w:p>
    <w:p w:rsidR="00723064" w:rsidRPr="00BE40A3" w:rsidRDefault="00723064" w:rsidP="00723064">
      <w:pPr>
        <w:pStyle w:val="C1"/>
        <w:rPr>
          <w:rFonts w:cs="Arial"/>
          <w:color w:val="000000" w:themeColor="text1"/>
        </w:rPr>
      </w:pPr>
      <w:r w:rsidRPr="00BE40A3">
        <w:rPr>
          <w:rFonts w:cs="Arial"/>
          <w:color w:val="000000" w:themeColor="text1"/>
        </w:rPr>
        <w:t>Financial, Legal, Environmental, Customer Services Centre, Communications &amp; Website Implications</w:t>
      </w:r>
    </w:p>
    <w:p w:rsidR="00723064" w:rsidRPr="00BE40A3" w:rsidRDefault="00723064" w:rsidP="00723064">
      <w:pPr>
        <w:pStyle w:val="C2"/>
        <w:numPr>
          <w:ilvl w:val="1"/>
          <w:numId w:val="26"/>
        </w:numPr>
        <w:rPr>
          <w:rFonts w:cs="Arial"/>
          <w:color w:val="000000" w:themeColor="text1"/>
        </w:rPr>
      </w:pPr>
      <w:r w:rsidRPr="00BE40A3">
        <w:rPr>
          <w:rFonts w:cs="Arial"/>
          <w:color w:val="000000" w:themeColor="text1"/>
        </w:rPr>
        <w:t>None specific.</w:t>
      </w:r>
    </w:p>
    <w:p w:rsidR="00723064" w:rsidRPr="00BE40A3" w:rsidRDefault="00723064" w:rsidP="00723064">
      <w:pPr>
        <w:pStyle w:val="C1"/>
        <w:numPr>
          <w:ilvl w:val="0"/>
          <w:numId w:val="0"/>
        </w:numPr>
        <w:ind w:left="851"/>
        <w:rPr>
          <w:rFonts w:cs="Arial"/>
          <w:color w:val="000000" w:themeColor="text1"/>
        </w:rPr>
      </w:pPr>
    </w:p>
    <w:p w:rsidR="004E7B23" w:rsidRPr="00BE40A3" w:rsidRDefault="004E7B23" w:rsidP="004E7B23">
      <w:pPr>
        <w:pStyle w:val="C1"/>
        <w:rPr>
          <w:rFonts w:cs="Arial"/>
          <w:color w:val="000000" w:themeColor="text1"/>
        </w:rPr>
      </w:pPr>
      <w:r w:rsidRPr="00BE40A3">
        <w:rPr>
          <w:rFonts w:cs="Arial"/>
          <w:color w:val="000000" w:themeColor="text1"/>
        </w:rPr>
        <w:t>Equal Opportunities Implications</w:t>
      </w:r>
    </w:p>
    <w:p w:rsidR="004E7B23" w:rsidRPr="00BE40A3" w:rsidRDefault="004E7B23" w:rsidP="004E7B23">
      <w:pPr>
        <w:pStyle w:val="C2"/>
        <w:rPr>
          <w:rFonts w:cs="Arial"/>
          <w:color w:val="000000" w:themeColor="text1"/>
        </w:rPr>
      </w:pPr>
      <w:r w:rsidRPr="00BE40A3">
        <w:rPr>
          <w:rFonts w:cs="Arial"/>
          <w:color w:val="000000" w:themeColor="text1"/>
        </w:rPr>
        <w:t>Relevance Test</w:t>
      </w:r>
    </w:p>
    <w:tbl>
      <w:tblPr>
        <w:tblW w:w="8080"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1984"/>
      </w:tblGrid>
      <w:tr w:rsidR="00BE40A3" w:rsidRPr="00BE40A3" w:rsidTr="00180935">
        <w:tc>
          <w:tcPr>
            <w:tcW w:w="6096" w:type="dxa"/>
          </w:tcPr>
          <w:p w:rsidR="004E7B23" w:rsidRPr="00BE40A3" w:rsidRDefault="004E7B23" w:rsidP="00A73AAD">
            <w:pPr>
              <w:rPr>
                <w:rFonts w:cs="Arial"/>
                <w:color w:val="000000" w:themeColor="text1"/>
              </w:rPr>
            </w:pPr>
            <w:r w:rsidRPr="00BE40A3">
              <w:rPr>
                <w:rFonts w:cs="Arial"/>
                <w:color w:val="000000" w:themeColor="text1"/>
              </w:rPr>
              <w:t>Has a relevance test been completed for Equality Impact?</w:t>
            </w:r>
          </w:p>
        </w:tc>
        <w:tc>
          <w:tcPr>
            <w:tcW w:w="1984" w:type="dxa"/>
          </w:tcPr>
          <w:p w:rsidR="004E7B23" w:rsidRPr="00BE40A3" w:rsidRDefault="004E7B23" w:rsidP="00723064">
            <w:pPr>
              <w:rPr>
                <w:rFonts w:cs="Arial"/>
                <w:color w:val="000000" w:themeColor="text1"/>
              </w:rPr>
            </w:pPr>
            <w:r w:rsidRPr="00BE40A3">
              <w:rPr>
                <w:rFonts w:cs="Arial"/>
                <w:color w:val="000000" w:themeColor="text1"/>
              </w:rPr>
              <w:t xml:space="preserve">Yes </w:t>
            </w:r>
          </w:p>
        </w:tc>
      </w:tr>
      <w:tr w:rsidR="004E7B23" w:rsidRPr="00BE40A3" w:rsidTr="00180935">
        <w:tc>
          <w:tcPr>
            <w:tcW w:w="6096" w:type="dxa"/>
          </w:tcPr>
          <w:p w:rsidR="004E7B23" w:rsidRPr="00BE40A3" w:rsidRDefault="004E7B23" w:rsidP="00A73AAD">
            <w:pPr>
              <w:rPr>
                <w:rFonts w:cs="Arial"/>
                <w:color w:val="000000" w:themeColor="text1"/>
              </w:rPr>
            </w:pPr>
            <w:r w:rsidRPr="00BE40A3">
              <w:rPr>
                <w:rFonts w:cs="Arial"/>
                <w:color w:val="000000" w:themeColor="text1"/>
              </w:rPr>
              <w:t>Did the relevance test conclude a full impact assessment was required?</w:t>
            </w:r>
          </w:p>
        </w:tc>
        <w:tc>
          <w:tcPr>
            <w:tcW w:w="1984" w:type="dxa"/>
          </w:tcPr>
          <w:p w:rsidR="004E7B23" w:rsidRPr="00BE40A3" w:rsidRDefault="004E7B23" w:rsidP="00723064">
            <w:pPr>
              <w:rPr>
                <w:rFonts w:cs="Arial"/>
                <w:color w:val="000000" w:themeColor="text1"/>
              </w:rPr>
            </w:pPr>
            <w:r w:rsidRPr="00BE40A3">
              <w:rPr>
                <w:rFonts w:cs="Arial"/>
                <w:color w:val="000000" w:themeColor="text1"/>
              </w:rPr>
              <w:t xml:space="preserve">No </w:t>
            </w:r>
          </w:p>
        </w:tc>
      </w:tr>
    </w:tbl>
    <w:p w:rsidR="00723064" w:rsidRPr="00BE40A3" w:rsidRDefault="00723064" w:rsidP="00723064">
      <w:pPr>
        <w:pStyle w:val="C2"/>
        <w:numPr>
          <w:ilvl w:val="0"/>
          <w:numId w:val="0"/>
        </w:numPr>
        <w:ind w:left="851"/>
        <w:rPr>
          <w:rFonts w:cs="Arial"/>
          <w:color w:val="000000" w:themeColor="text1"/>
        </w:rPr>
      </w:pPr>
    </w:p>
    <w:p w:rsidR="004E7B23" w:rsidRPr="00BE40A3" w:rsidRDefault="004E7B23" w:rsidP="00607A37">
      <w:pPr>
        <w:pStyle w:val="C2"/>
        <w:rPr>
          <w:rFonts w:cs="Arial"/>
          <w:color w:val="000000" w:themeColor="text1"/>
        </w:rPr>
      </w:pPr>
      <w:r w:rsidRPr="00BE40A3">
        <w:rPr>
          <w:rFonts w:cs="Arial"/>
          <w:color w:val="000000" w:themeColor="text1"/>
        </w:rPr>
        <w:t>Impact Assessment</w:t>
      </w:r>
      <w:r w:rsidR="00723064" w:rsidRPr="00BE40A3">
        <w:rPr>
          <w:rFonts w:cs="Arial"/>
          <w:color w:val="000000" w:themeColor="text1"/>
        </w:rPr>
        <w:t xml:space="preserve"> - Equality monitoring data is already collected from the Domestic Abuse Casework Service. Whilst this demonstrates under-representation of older people, male victims, disabled victims and LGBT victims of domestic abuse the service is contributing to reaching more of these victim groups. Increasing the capacity of the service may further increase access for these protected groups to support services. </w:t>
      </w:r>
      <w:r w:rsidRPr="00BE40A3">
        <w:rPr>
          <w:rFonts w:cs="Arial"/>
          <w:color w:val="000000" w:themeColor="text1"/>
        </w:rPr>
        <w:fldChar w:fldCharType="begin"/>
      </w:r>
      <w:r w:rsidRPr="00BE40A3">
        <w:rPr>
          <w:rFonts w:cs="Arial"/>
          <w:color w:val="000000" w:themeColor="text1"/>
        </w:rPr>
        <w:instrText xml:space="preserve">  </w:instrText>
      </w:r>
      <w:r w:rsidRPr="00BE40A3">
        <w:rPr>
          <w:rFonts w:cs="Arial"/>
          <w:color w:val="000000" w:themeColor="text1"/>
        </w:rPr>
        <w:fldChar w:fldCharType="end"/>
      </w:r>
    </w:p>
    <w:p w:rsidR="004E7B23" w:rsidRPr="00BE40A3" w:rsidRDefault="004E7B23" w:rsidP="004E7B23">
      <w:pPr>
        <w:pStyle w:val="C1"/>
        <w:rPr>
          <w:rFonts w:cs="Arial"/>
          <w:color w:val="000000" w:themeColor="text1"/>
        </w:rPr>
      </w:pPr>
      <w:r w:rsidRPr="00BE40A3">
        <w:rPr>
          <w:rFonts w:cs="Arial"/>
          <w:color w:val="000000" w:themeColor="text1"/>
        </w:rPr>
        <w:t>Staffing Implications</w:t>
      </w:r>
    </w:p>
    <w:p w:rsidR="00723064" w:rsidRDefault="00723064" w:rsidP="00723064">
      <w:pPr>
        <w:pStyle w:val="C2"/>
        <w:numPr>
          <w:ilvl w:val="1"/>
          <w:numId w:val="27"/>
        </w:numPr>
        <w:rPr>
          <w:rFonts w:cs="Arial"/>
          <w:color w:val="000000" w:themeColor="text1"/>
        </w:rPr>
      </w:pPr>
      <w:r w:rsidRPr="00BE40A3">
        <w:rPr>
          <w:rFonts w:cs="Arial"/>
          <w:color w:val="000000" w:themeColor="text1"/>
        </w:rPr>
        <w:t>The current DAC service is staffed by one full time member of staff.</w:t>
      </w:r>
      <w:r w:rsidR="00BE40A3">
        <w:rPr>
          <w:rFonts w:cs="Arial"/>
          <w:color w:val="000000" w:themeColor="text1"/>
        </w:rPr>
        <w:t xml:space="preserve"> </w:t>
      </w:r>
      <w:r w:rsidRPr="00BE40A3">
        <w:rPr>
          <w:rFonts w:cs="Arial"/>
          <w:color w:val="000000" w:themeColor="text1"/>
        </w:rPr>
        <w:t xml:space="preserve"> It is not realistic to expect this service to cope with a referral level that is 156% of the level the ser</w:t>
      </w:r>
      <w:r w:rsidR="00BE40A3">
        <w:rPr>
          <w:rFonts w:cs="Arial"/>
          <w:color w:val="000000" w:themeColor="text1"/>
        </w:rPr>
        <w:t>vice was designed to respond to.</w:t>
      </w:r>
    </w:p>
    <w:p w:rsidR="00BE40A3" w:rsidRPr="00BE40A3" w:rsidRDefault="00BE40A3" w:rsidP="00BE40A3">
      <w:pPr>
        <w:pStyle w:val="C2"/>
        <w:numPr>
          <w:ilvl w:val="0"/>
          <w:numId w:val="0"/>
        </w:numPr>
        <w:ind w:left="851"/>
        <w:rPr>
          <w:rFonts w:cs="Arial"/>
          <w:color w:val="000000" w:themeColor="text1"/>
        </w:rPr>
      </w:pPr>
    </w:p>
    <w:p w:rsidR="004E7B23" w:rsidRPr="00BE40A3" w:rsidRDefault="004E7B23" w:rsidP="004E7B23">
      <w:pPr>
        <w:pStyle w:val="C1"/>
        <w:rPr>
          <w:rFonts w:cs="Arial"/>
          <w:color w:val="000000" w:themeColor="text1"/>
        </w:rPr>
      </w:pPr>
      <w:r w:rsidRPr="00BE40A3">
        <w:rPr>
          <w:rFonts w:cs="Arial"/>
          <w:color w:val="000000" w:themeColor="text1"/>
        </w:rPr>
        <w:t>Community Safety Implications</w:t>
      </w:r>
    </w:p>
    <w:p w:rsidR="00723064" w:rsidRDefault="00723064" w:rsidP="00723064">
      <w:pPr>
        <w:pStyle w:val="C2"/>
        <w:numPr>
          <w:ilvl w:val="1"/>
          <w:numId w:val="28"/>
        </w:numPr>
        <w:rPr>
          <w:rFonts w:cs="Arial"/>
          <w:color w:val="000000" w:themeColor="text1"/>
        </w:rPr>
      </w:pPr>
      <w:r w:rsidRPr="00BE40A3">
        <w:rPr>
          <w:rFonts w:cs="Arial"/>
          <w:color w:val="000000" w:themeColor="text1"/>
        </w:rPr>
        <w:t xml:space="preserve">Domestic Abuse is a priority of the Community Safety Partnership’s Strategic Assessment. </w:t>
      </w:r>
    </w:p>
    <w:p w:rsidR="00BE40A3" w:rsidRPr="00BE40A3" w:rsidRDefault="00BE40A3" w:rsidP="00BE40A3">
      <w:pPr>
        <w:pStyle w:val="C2"/>
        <w:numPr>
          <w:ilvl w:val="0"/>
          <w:numId w:val="0"/>
        </w:numPr>
        <w:rPr>
          <w:rFonts w:cs="Arial"/>
          <w:color w:val="000000" w:themeColor="text1"/>
        </w:rPr>
      </w:pPr>
    </w:p>
    <w:p w:rsidR="004E7B23" w:rsidRPr="00BE40A3" w:rsidRDefault="004E7B23" w:rsidP="004E7B23">
      <w:pPr>
        <w:pStyle w:val="C1"/>
        <w:rPr>
          <w:rFonts w:cs="Arial"/>
          <w:color w:val="000000" w:themeColor="text1"/>
        </w:rPr>
      </w:pPr>
      <w:r w:rsidRPr="00BE40A3">
        <w:rPr>
          <w:rFonts w:cs="Arial"/>
          <w:color w:val="000000" w:themeColor="text1"/>
        </w:rPr>
        <w:t>Public Health implications</w:t>
      </w:r>
    </w:p>
    <w:p w:rsidR="00723064" w:rsidRDefault="00723064" w:rsidP="00723064">
      <w:pPr>
        <w:pStyle w:val="C2"/>
        <w:numPr>
          <w:ilvl w:val="1"/>
          <w:numId w:val="29"/>
        </w:numPr>
        <w:rPr>
          <w:rFonts w:cs="Arial"/>
          <w:color w:val="000000" w:themeColor="text1"/>
        </w:rPr>
      </w:pPr>
      <w:r w:rsidRPr="00BE40A3">
        <w:rPr>
          <w:rFonts w:cs="Arial"/>
          <w:color w:val="000000" w:themeColor="text1"/>
        </w:rPr>
        <w:t>Domestic abuse</w:t>
      </w:r>
      <w:r w:rsidR="0055394A" w:rsidRPr="00BE40A3">
        <w:rPr>
          <w:rFonts w:cs="Arial"/>
          <w:color w:val="000000" w:themeColor="text1"/>
        </w:rPr>
        <w:t xml:space="preserve"> is a key target in the Starting Well and Developing Well sections of the Hertfordshire Health and Wellbeing Strategy. </w:t>
      </w:r>
      <w:r w:rsidRPr="00BE40A3">
        <w:rPr>
          <w:rFonts w:cs="Arial"/>
          <w:color w:val="000000" w:themeColor="text1"/>
        </w:rPr>
        <w:t xml:space="preserve"> </w:t>
      </w:r>
      <w:r w:rsidR="0055394A" w:rsidRPr="00BE40A3">
        <w:rPr>
          <w:rFonts w:cs="Arial"/>
          <w:color w:val="000000" w:themeColor="text1"/>
        </w:rPr>
        <w:t xml:space="preserve">The County Public Health Service Strategy recognised the impact of Drug and Alcohol interventions on Domestic Abuse. </w:t>
      </w:r>
    </w:p>
    <w:p w:rsidR="00BE40A3" w:rsidRPr="00BE40A3" w:rsidRDefault="00BE40A3" w:rsidP="00BE40A3">
      <w:pPr>
        <w:pStyle w:val="C2"/>
        <w:numPr>
          <w:ilvl w:val="0"/>
          <w:numId w:val="0"/>
        </w:numPr>
        <w:rPr>
          <w:rFonts w:cs="Arial"/>
          <w:color w:val="000000" w:themeColor="text1"/>
        </w:rPr>
      </w:pPr>
    </w:p>
    <w:p w:rsidR="004E7B23" w:rsidRPr="00BE40A3" w:rsidRDefault="004E7B23" w:rsidP="004E7B23">
      <w:pPr>
        <w:pStyle w:val="C1"/>
        <w:rPr>
          <w:rFonts w:cs="Arial"/>
          <w:color w:val="000000" w:themeColor="text1"/>
        </w:rPr>
      </w:pPr>
      <w:r w:rsidRPr="00BE40A3">
        <w:rPr>
          <w:rFonts w:cs="Arial"/>
          <w:color w:val="000000" w:themeColor="text1"/>
        </w:rPr>
        <w:t>Risk Management and Health &amp; Safety Implications</w:t>
      </w:r>
    </w:p>
    <w:p w:rsidR="004E7B23" w:rsidRPr="00BE40A3" w:rsidRDefault="004E7B23" w:rsidP="00E1469E">
      <w:pPr>
        <w:pStyle w:val="C2"/>
        <w:rPr>
          <w:rFonts w:cs="Arial"/>
          <w:color w:val="000000" w:themeColor="text1"/>
        </w:rPr>
      </w:pPr>
      <w:r w:rsidRPr="00BE40A3">
        <w:rPr>
          <w:rFonts w:cs="Arial"/>
          <w:color w:val="000000" w:themeColor="text1"/>
        </w:rPr>
        <w:lastRenderedPageBreak/>
        <w:t xml:space="preserve">The </w:t>
      </w:r>
      <w:r w:rsidR="00EE5A45" w:rsidRPr="00BE40A3">
        <w:rPr>
          <w:rFonts w:cs="Arial"/>
          <w:color w:val="000000" w:themeColor="text1"/>
        </w:rPr>
        <w:t xml:space="preserve">Local Strategic Partnership makes use of Three Rivers District </w:t>
      </w:r>
      <w:r w:rsidRPr="00BE40A3">
        <w:rPr>
          <w:rFonts w:cs="Arial"/>
          <w:color w:val="000000" w:themeColor="text1"/>
        </w:rPr>
        <w:t>Council</w:t>
      </w:r>
      <w:r w:rsidR="00EE5A45" w:rsidRPr="00BE40A3">
        <w:rPr>
          <w:rFonts w:cs="Arial"/>
          <w:color w:val="000000" w:themeColor="text1"/>
        </w:rPr>
        <w:t>’s</w:t>
      </w:r>
      <w:r w:rsidRPr="00BE40A3">
        <w:rPr>
          <w:rFonts w:cs="Arial"/>
          <w:color w:val="000000" w:themeColor="text1"/>
        </w:rPr>
        <w:t xml:space="preserve"> agre</w:t>
      </w:r>
      <w:r w:rsidR="00EE5A45" w:rsidRPr="00BE40A3">
        <w:rPr>
          <w:rFonts w:cs="Arial"/>
          <w:color w:val="000000" w:themeColor="text1"/>
        </w:rPr>
        <w:t>ed</w:t>
      </w:r>
      <w:r w:rsidRPr="00BE40A3">
        <w:rPr>
          <w:rFonts w:cs="Arial"/>
          <w:color w:val="000000" w:themeColor="text1"/>
        </w:rPr>
        <w:t xml:space="preserve"> risk management strategy which can be found on the website at http://www.threerivers.gov.uk.  In addition, the risks of the proposals in the report have also been assessed against the Council’s duties under Health and Safety legislation relating to employees, visitors and persons affected by our operations.  The risk management implications of this report are detailed below.</w:t>
      </w:r>
    </w:p>
    <w:p w:rsidR="0055394A" w:rsidRPr="00BE40A3" w:rsidRDefault="004E7B23" w:rsidP="0055394A">
      <w:pPr>
        <w:pStyle w:val="C2"/>
        <w:rPr>
          <w:rFonts w:cs="Arial"/>
          <w:color w:val="000000" w:themeColor="text1"/>
        </w:rPr>
      </w:pPr>
      <w:r w:rsidRPr="00BE40A3">
        <w:rPr>
          <w:rFonts w:cs="Arial"/>
          <w:color w:val="000000" w:themeColor="text1"/>
        </w:rPr>
        <w:t xml:space="preserve">The subject of this report is covered by the </w:t>
      </w:r>
      <w:r w:rsidR="00EE5A45" w:rsidRPr="00BE40A3">
        <w:rPr>
          <w:rFonts w:cs="Arial"/>
          <w:color w:val="000000" w:themeColor="text1"/>
        </w:rPr>
        <w:t>Community Partnership</w:t>
      </w:r>
      <w:r w:rsidRPr="00BE40A3">
        <w:rPr>
          <w:rFonts w:cs="Arial"/>
          <w:color w:val="000000" w:themeColor="text1"/>
        </w:rPr>
        <w:t xml:space="preserve"> service plan.  Any risks resulting from this report will be included in the risk register and, if necessary, managed within this plan.</w:t>
      </w:r>
    </w:p>
    <w:p w:rsidR="004E7B23" w:rsidRPr="00BE40A3" w:rsidRDefault="004E7B23" w:rsidP="0055394A">
      <w:pPr>
        <w:pStyle w:val="C2"/>
        <w:rPr>
          <w:rFonts w:cs="Arial"/>
          <w:color w:val="000000" w:themeColor="text1"/>
        </w:rPr>
      </w:pPr>
      <w:r w:rsidRPr="00BE40A3">
        <w:rPr>
          <w:rFonts w:cs="Arial"/>
          <w:color w:val="000000" w:themeColor="text1"/>
        </w:rPr>
        <w:t xml:space="preserve">The following table gives </w:t>
      </w:r>
      <w:r w:rsidR="0055394A" w:rsidRPr="00BE40A3">
        <w:rPr>
          <w:rFonts w:cs="Arial"/>
          <w:color w:val="000000" w:themeColor="text1"/>
        </w:rPr>
        <w:t>the risks if the recommendations</w:t>
      </w:r>
      <w:r w:rsidRPr="00BE40A3">
        <w:rPr>
          <w:rFonts w:cs="Arial"/>
          <w:color w:val="000000" w:themeColor="text1"/>
        </w:rPr>
        <w:t xml:space="preserve"> are agreed, together with a scored assessment of their impact and likelihood: </w:t>
      </w:r>
    </w:p>
    <w:tbl>
      <w:tblPr>
        <w:tblW w:w="790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E40A3" w:rsidRPr="00BE40A3" w:rsidTr="00A73AAD">
        <w:tc>
          <w:tcPr>
            <w:tcW w:w="5384" w:type="dxa"/>
            <w:gridSpan w:val="2"/>
          </w:tcPr>
          <w:p w:rsidR="004E7B23" w:rsidRPr="00BE40A3" w:rsidRDefault="004E7B23" w:rsidP="00D41A55">
            <w:pPr>
              <w:pStyle w:val="CTableBoldCentre"/>
              <w:rPr>
                <w:rFonts w:cs="Arial"/>
                <w:color w:val="000000" w:themeColor="text1"/>
                <w:sz w:val="22"/>
                <w:szCs w:val="22"/>
              </w:rPr>
            </w:pPr>
            <w:r w:rsidRPr="00BE40A3">
              <w:rPr>
                <w:rFonts w:cs="Arial"/>
                <w:color w:val="000000" w:themeColor="text1"/>
                <w:sz w:val="22"/>
                <w:szCs w:val="22"/>
              </w:rPr>
              <w:t>Description of Risk</w:t>
            </w:r>
          </w:p>
        </w:tc>
        <w:tc>
          <w:tcPr>
            <w:tcW w:w="1170" w:type="dxa"/>
          </w:tcPr>
          <w:p w:rsidR="004E7B23" w:rsidRPr="00BE40A3" w:rsidRDefault="004E7B23" w:rsidP="00D41A55">
            <w:pPr>
              <w:pStyle w:val="CTableBoldCentre"/>
              <w:rPr>
                <w:rFonts w:cs="Arial"/>
                <w:color w:val="000000" w:themeColor="text1"/>
                <w:sz w:val="22"/>
                <w:szCs w:val="22"/>
              </w:rPr>
            </w:pPr>
            <w:r w:rsidRPr="00BE40A3">
              <w:rPr>
                <w:rFonts w:cs="Arial"/>
                <w:color w:val="000000" w:themeColor="text1"/>
                <w:sz w:val="22"/>
                <w:szCs w:val="22"/>
              </w:rPr>
              <w:t>Impact</w:t>
            </w:r>
          </w:p>
        </w:tc>
        <w:tc>
          <w:tcPr>
            <w:tcW w:w="1350" w:type="dxa"/>
          </w:tcPr>
          <w:p w:rsidR="004E7B23" w:rsidRPr="00BE40A3" w:rsidRDefault="004E7B23" w:rsidP="00D41A55">
            <w:pPr>
              <w:pStyle w:val="CTableBoldCentre"/>
              <w:rPr>
                <w:rFonts w:cs="Arial"/>
                <w:color w:val="000000" w:themeColor="text1"/>
                <w:sz w:val="22"/>
                <w:szCs w:val="22"/>
              </w:rPr>
            </w:pPr>
            <w:r w:rsidRPr="00BE40A3">
              <w:rPr>
                <w:rFonts w:cs="Arial"/>
                <w:color w:val="000000" w:themeColor="text1"/>
                <w:sz w:val="22"/>
                <w:szCs w:val="22"/>
              </w:rPr>
              <w:t>Likelihood</w:t>
            </w:r>
          </w:p>
        </w:tc>
      </w:tr>
      <w:tr w:rsidR="004E7B23" w:rsidRPr="00BE40A3" w:rsidTr="00D41A55">
        <w:tc>
          <w:tcPr>
            <w:tcW w:w="328" w:type="dxa"/>
            <w:vAlign w:val="center"/>
          </w:tcPr>
          <w:p w:rsidR="004E7B23" w:rsidRPr="00BE40A3" w:rsidRDefault="004E7B23" w:rsidP="009D2C05">
            <w:pPr>
              <w:pStyle w:val="CTable10"/>
              <w:rPr>
                <w:rFonts w:cs="Arial"/>
                <w:color w:val="000000" w:themeColor="text1"/>
                <w:sz w:val="22"/>
              </w:rPr>
            </w:pPr>
            <w:r w:rsidRPr="00BE40A3">
              <w:rPr>
                <w:rFonts w:cs="Arial"/>
                <w:color w:val="000000" w:themeColor="text1"/>
                <w:sz w:val="22"/>
              </w:rPr>
              <w:t>1</w:t>
            </w:r>
          </w:p>
        </w:tc>
        <w:tc>
          <w:tcPr>
            <w:tcW w:w="5056" w:type="dxa"/>
            <w:vAlign w:val="center"/>
          </w:tcPr>
          <w:p w:rsidR="004E7B23" w:rsidRPr="00BE40A3" w:rsidRDefault="0055394A" w:rsidP="00D41A55">
            <w:pPr>
              <w:widowControl w:val="0"/>
              <w:rPr>
                <w:rFonts w:cs="Arial"/>
                <w:color w:val="000000" w:themeColor="text1"/>
              </w:rPr>
            </w:pPr>
            <w:r w:rsidRPr="00BE40A3">
              <w:rPr>
                <w:rFonts w:cs="Arial"/>
                <w:color w:val="000000" w:themeColor="text1"/>
              </w:rPr>
              <w:t>The Local Strategic Partnership fails to achieve the priorities of the Community Strategy</w:t>
            </w:r>
          </w:p>
        </w:tc>
        <w:tc>
          <w:tcPr>
            <w:tcW w:w="1170" w:type="dxa"/>
            <w:vAlign w:val="center"/>
          </w:tcPr>
          <w:p w:rsidR="004E7B23" w:rsidRPr="00BE40A3" w:rsidRDefault="0055394A" w:rsidP="00D41A55">
            <w:pPr>
              <w:widowControl w:val="0"/>
              <w:rPr>
                <w:rFonts w:cs="Arial"/>
                <w:color w:val="000000" w:themeColor="text1"/>
              </w:rPr>
            </w:pPr>
            <w:r w:rsidRPr="00BE40A3">
              <w:rPr>
                <w:rFonts w:cs="Arial"/>
                <w:color w:val="000000" w:themeColor="text1"/>
              </w:rPr>
              <w:t>III</w:t>
            </w:r>
          </w:p>
        </w:tc>
        <w:tc>
          <w:tcPr>
            <w:tcW w:w="1350" w:type="dxa"/>
            <w:vAlign w:val="center"/>
          </w:tcPr>
          <w:p w:rsidR="004E7B23" w:rsidRPr="00BE40A3" w:rsidRDefault="000516A9" w:rsidP="00D41A55">
            <w:pPr>
              <w:widowControl w:val="0"/>
              <w:rPr>
                <w:rFonts w:cs="Arial"/>
                <w:color w:val="000000" w:themeColor="text1"/>
              </w:rPr>
            </w:pPr>
            <w:r w:rsidRPr="00BE40A3">
              <w:rPr>
                <w:rFonts w:cs="Arial"/>
                <w:color w:val="000000" w:themeColor="text1"/>
              </w:rPr>
              <w:t>C</w:t>
            </w:r>
          </w:p>
        </w:tc>
      </w:tr>
    </w:tbl>
    <w:p w:rsidR="00180935" w:rsidRPr="00BE40A3" w:rsidRDefault="00180935" w:rsidP="00E1469E">
      <w:pPr>
        <w:spacing w:before="0" w:after="220"/>
        <w:rPr>
          <w:rFonts w:cs="Arial"/>
          <w:color w:val="000000" w:themeColor="text1"/>
        </w:rPr>
      </w:pPr>
    </w:p>
    <w:p w:rsidR="004E7B23" w:rsidRPr="00BE40A3" w:rsidRDefault="004E7B23" w:rsidP="0055394A">
      <w:pPr>
        <w:pStyle w:val="C2"/>
        <w:rPr>
          <w:rFonts w:cs="Arial"/>
          <w:color w:val="000000" w:themeColor="text1"/>
        </w:rPr>
      </w:pPr>
      <w:r w:rsidRPr="00BE40A3">
        <w:rPr>
          <w:rFonts w:cs="Arial"/>
          <w:color w:val="000000" w:themeColor="text1"/>
        </w:rPr>
        <w:t>The following table gives the risks that would exist if the recommendation</w:t>
      </w:r>
      <w:r w:rsidR="0055394A" w:rsidRPr="00BE40A3">
        <w:rPr>
          <w:rFonts w:cs="Arial"/>
          <w:color w:val="000000" w:themeColor="text1"/>
        </w:rPr>
        <w:t>s</w:t>
      </w:r>
      <w:r w:rsidRPr="00BE40A3">
        <w:rPr>
          <w:rFonts w:cs="Arial"/>
          <w:color w:val="000000" w:themeColor="text1"/>
        </w:rPr>
        <w:t xml:space="preserve"> </w:t>
      </w:r>
      <w:r w:rsidR="0055394A" w:rsidRPr="00BE40A3">
        <w:rPr>
          <w:rFonts w:cs="Arial"/>
          <w:color w:val="000000" w:themeColor="text1"/>
        </w:rPr>
        <w:t>are</w:t>
      </w:r>
      <w:r w:rsidRPr="00BE40A3">
        <w:rPr>
          <w:rFonts w:cs="Arial"/>
          <w:color w:val="000000" w:themeColor="text1"/>
        </w:rPr>
        <w:t xml:space="preserve"> rejected, together with a scored assessment of their impact and likelihood:</w:t>
      </w:r>
    </w:p>
    <w:tbl>
      <w:tblPr>
        <w:tblW w:w="7904" w:type="dxa"/>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056"/>
        <w:gridCol w:w="1170"/>
        <w:gridCol w:w="1350"/>
      </w:tblGrid>
      <w:tr w:rsidR="00BE40A3" w:rsidRPr="00BE40A3" w:rsidTr="00A73AAD">
        <w:trPr>
          <w:trHeight w:val="152"/>
        </w:trPr>
        <w:tc>
          <w:tcPr>
            <w:tcW w:w="5384" w:type="dxa"/>
            <w:gridSpan w:val="2"/>
          </w:tcPr>
          <w:p w:rsidR="004E7B23" w:rsidRPr="00BE40A3" w:rsidRDefault="004E7B23" w:rsidP="00D41A55">
            <w:pPr>
              <w:pStyle w:val="CTableBoldCentre"/>
              <w:rPr>
                <w:rFonts w:cs="Arial"/>
                <w:color w:val="000000" w:themeColor="text1"/>
                <w:sz w:val="22"/>
                <w:szCs w:val="22"/>
              </w:rPr>
            </w:pPr>
            <w:r w:rsidRPr="00BE40A3">
              <w:rPr>
                <w:rFonts w:cs="Arial"/>
                <w:color w:val="000000" w:themeColor="text1"/>
                <w:sz w:val="22"/>
                <w:szCs w:val="22"/>
              </w:rPr>
              <w:t>Description of Risk</w:t>
            </w:r>
          </w:p>
        </w:tc>
        <w:tc>
          <w:tcPr>
            <w:tcW w:w="1170" w:type="dxa"/>
          </w:tcPr>
          <w:p w:rsidR="004E7B23" w:rsidRPr="00BE40A3" w:rsidRDefault="004E7B23" w:rsidP="00D41A55">
            <w:pPr>
              <w:pStyle w:val="CTableBoldCentre"/>
              <w:rPr>
                <w:rFonts w:cs="Arial"/>
                <w:color w:val="000000" w:themeColor="text1"/>
                <w:sz w:val="22"/>
                <w:szCs w:val="22"/>
              </w:rPr>
            </w:pPr>
            <w:r w:rsidRPr="00BE40A3">
              <w:rPr>
                <w:rFonts w:cs="Arial"/>
                <w:color w:val="000000" w:themeColor="text1"/>
                <w:sz w:val="22"/>
                <w:szCs w:val="22"/>
              </w:rPr>
              <w:t>Impact</w:t>
            </w:r>
          </w:p>
        </w:tc>
        <w:tc>
          <w:tcPr>
            <w:tcW w:w="1350" w:type="dxa"/>
          </w:tcPr>
          <w:p w:rsidR="004E7B23" w:rsidRPr="00BE40A3" w:rsidRDefault="004E7B23" w:rsidP="00D41A55">
            <w:pPr>
              <w:pStyle w:val="CTableBoldCentre"/>
              <w:rPr>
                <w:rFonts w:cs="Arial"/>
                <w:color w:val="000000" w:themeColor="text1"/>
                <w:sz w:val="22"/>
                <w:szCs w:val="22"/>
              </w:rPr>
            </w:pPr>
            <w:r w:rsidRPr="00BE40A3">
              <w:rPr>
                <w:rFonts w:cs="Arial"/>
                <w:color w:val="000000" w:themeColor="text1"/>
                <w:sz w:val="22"/>
                <w:szCs w:val="22"/>
              </w:rPr>
              <w:t>Likelihood</w:t>
            </w:r>
          </w:p>
        </w:tc>
      </w:tr>
      <w:tr w:rsidR="004E7B23" w:rsidRPr="00BE40A3" w:rsidTr="00D41A55">
        <w:tc>
          <w:tcPr>
            <w:tcW w:w="328" w:type="dxa"/>
            <w:vAlign w:val="center"/>
          </w:tcPr>
          <w:p w:rsidR="004E7B23" w:rsidRPr="00BE40A3" w:rsidRDefault="004E7B23" w:rsidP="009D2C05">
            <w:pPr>
              <w:pStyle w:val="CTable10"/>
              <w:rPr>
                <w:rFonts w:cs="Arial"/>
                <w:color w:val="000000" w:themeColor="text1"/>
                <w:sz w:val="22"/>
              </w:rPr>
            </w:pPr>
            <w:r w:rsidRPr="00BE40A3">
              <w:rPr>
                <w:rFonts w:cs="Arial"/>
                <w:color w:val="000000" w:themeColor="text1"/>
                <w:sz w:val="22"/>
              </w:rPr>
              <w:t>1</w:t>
            </w:r>
          </w:p>
        </w:tc>
        <w:tc>
          <w:tcPr>
            <w:tcW w:w="5056" w:type="dxa"/>
            <w:vAlign w:val="center"/>
          </w:tcPr>
          <w:p w:rsidR="004E7B23" w:rsidRPr="00BE40A3" w:rsidRDefault="000516A9" w:rsidP="00D41A55">
            <w:pPr>
              <w:widowControl w:val="0"/>
              <w:rPr>
                <w:rFonts w:cs="Arial"/>
                <w:color w:val="000000" w:themeColor="text1"/>
              </w:rPr>
            </w:pPr>
            <w:r w:rsidRPr="00BE40A3">
              <w:rPr>
                <w:rFonts w:cs="Arial"/>
                <w:color w:val="000000" w:themeColor="text1"/>
              </w:rPr>
              <w:t>The Local Strategic Partnership fails to achieve the priorities of the Community Strategy</w:t>
            </w:r>
          </w:p>
        </w:tc>
        <w:tc>
          <w:tcPr>
            <w:tcW w:w="1170" w:type="dxa"/>
            <w:vAlign w:val="center"/>
          </w:tcPr>
          <w:p w:rsidR="004E7B23" w:rsidRPr="00BE40A3" w:rsidRDefault="000516A9" w:rsidP="00D41A55">
            <w:pPr>
              <w:widowControl w:val="0"/>
              <w:rPr>
                <w:rFonts w:cs="Arial"/>
                <w:color w:val="000000" w:themeColor="text1"/>
              </w:rPr>
            </w:pPr>
            <w:r w:rsidRPr="00BE40A3">
              <w:rPr>
                <w:rFonts w:cs="Arial"/>
                <w:color w:val="000000" w:themeColor="text1"/>
              </w:rPr>
              <w:t>III</w:t>
            </w:r>
          </w:p>
        </w:tc>
        <w:tc>
          <w:tcPr>
            <w:tcW w:w="1350" w:type="dxa"/>
            <w:vAlign w:val="center"/>
          </w:tcPr>
          <w:p w:rsidR="004E7B23" w:rsidRPr="00BE40A3" w:rsidRDefault="000516A9" w:rsidP="00D41A55">
            <w:pPr>
              <w:widowControl w:val="0"/>
              <w:rPr>
                <w:rFonts w:cs="Arial"/>
                <w:color w:val="000000" w:themeColor="text1"/>
              </w:rPr>
            </w:pPr>
            <w:r w:rsidRPr="00BE40A3">
              <w:rPr>
                <w:rFonts w:cs="Arial"/>
                <w:color w:val="000000" w:themeColor="text1"/>
              </w:rPr>
              <w:t>D</w:t>
            </w:r>
          </w:p>
        </w:tc>
      </w:tr>
    </w:tbl>
    <w:p w:rsidR="00180935" w:rsidRPr="00BE40A3" w:rsidRDefault="00180935" w:rsidP="007B00A8">
      <w:pPr>
        <w:spacing w:before="0" w:after="0"/>
        <w:rPr>
          <w:rFonts w:cs="Arial"/>
          <w:color w:val="000000" w:themeColor="text1"/>
        </w:rPr>
      </w:pPr>
    </w:p>
    <w:p w:rsidR="004E7B23" w:rsidRPr="00BE40A3" w:rsidRDefault="000516A9" w:rsidP="002D2F09">
      <w:pPr>
        <w:pStyle w:val="C2"/>
        <w:rPr>
          <w:rFonts w:cs="Arial"/>
          <w:color w:val="000000" w:themeColor="text1"/>
        </w:rPr>
      </w:pPr>
      <w:r w:rsidRPr="00BE40A3">
        <w:rPr>
          <w:rFonts w:cs="Arial"/>
          <w:color w:val="000000" w:themeColor="text1"/>
        </w:rPr>
        <w:t>The risk above is already managed within the Community Partnerships</w:t>
      </w:r>
      <w:r w:rsidR="004E7B23" w:rsidRPr="00BE40A3">
        <w:rPr>
          <w:rFonts w:cs="Arial"/>
          <w:color w:val="000000" w:themeColor="text1"/>
        </w:rPr>
        <w:t xml:space="preserve"> service plan.</w:t>
      </w:r>
    </w:p>
    <w:p w:rsidR="004E7B23" w:rsidRPr="00BE40A3" w:rsidRDefault="004E7B23" w:rsidP="004E7B23">
      <w:pPr>
        <w:rPr>
          <w:rFonts w:cs="Arial"/>
          <w:color w:val="000000" w:themeColor="text1"/>
        </w:rPr>
      </w:pPr>
    </w:p>
    <w:p w:rsidR="004E7B23" w:rsidRPr="00BE40A3" w:rsidRDefault="004E7B23" w:rsidP="004E7B23">
      <w:pPr>
        <w:pStyle w:val="C1"/>
        <w:rPr>
          <w:rFonts w:cs="Arial"/>
          <w:color w:val="000000" w:themeColor="text1"/>
        </w:rPr>
      </w:pPr>
      <w:r w:rsidRPr="00BE40A3">
        <w:rPr>
          <w:rFonts w:cs="Arial"/>
          <w:color w:val="000000" w:themeColor="text1"/>
        </w:rPr>
        <w:t>Recommendation</w:t>
      </w:r>
    </w:p>
    <w:p w:rsidR="004E7B23" w:rsidRPr="00BE40A3" w:rsidRDefault="004E7B23" w:rsidP="006B097C">
      <w:pPr>
        <w:pStyle w:val="C2"/>
        <w:rPr>
          <w:rFonts w:cs="Arial"/>
          <w:color w:val="000000" w:themeColor="text1"/>
        </w:rPr>
      </w:pPr>
      <w:proofErr w:type="gramStart"/>
      <w:r w:rsidRPr="00BE40A3">
        <w:rPr>
          <w:rFonts w:cs="Arial"/>
          <w:color w:val="000000" w:themeColor="text1"/>
        </w:rPr>
        <w:t>That</w:t>
      </w:r>
      <w:r w:rsidR="000516A9" w:rsidRPr="00BE40A3">
        <w:rPr>
          <w:rFonts w:cs="Arial"/>
          <w:color w:val="000000" w:themeColor="text1"/>
        </w:rPr>
        <w:t xml:space="preserve"> Local Strategic Partnership agencies</w:t>
      </w:r>
      <w:proofErr w:type="gramEnd"/>
      <w:r w:rsidR="000516A9" w:rsidRPr="00BE40A3">
        <w:rPr>
          <w:rFonts w:cs="Arial"/>
          <w:color w:val="000000" w:themeColor="text1"/>
        </w:rPr>
        <w:t xml:space="preserve"> identify which partners may be able to make further contributions to the Three Rivers Domestic Abuse Caseworker in order to increase the capacity of the service to respond to referral rates. </w:t>
      </w:r>
    </w:p>
    <w:p w:rsidR="000516A9" w:rsidRPr="00BE40A3" w:rsidRDefault="008223B0" w:rsidP="006B097C">
      <w:pPr>
        <w:pStyle w:val="C2"/>
        <w:rPr>
          <w:rFonts w:cs="Arial"/>
          <w:color w:val="000000" w:themeColor="text1"/>
        </w:rPr>
      </w:pPr>
      <w:r w:rsidRPr="00BE40A3">
        <w:rPr>
          <w:rFonts w:cs="Arial"/>
          <w:color w:val="000000" w:themeColor="text1"/>
        </w:rPr>
        <w:t>That the Board encourages all relevant staff in their constituent agencies to support the further assessment of MARAC processes and that the outcomes of this work are shared with key staff</w:t>
      </w:r>
      <w:r w:rsidR="00D339A7" w:rsidRPr="00BE40A3">
        <w:rPr>
          <w:rFonts w:cs="Arial"/>
          <w:color w:val="000000" w:themeColor="text1"/>
        </w:rPr>
        <w:t>,</w:t>
      </w:r>
      <w:r w:rsidRPr="00BE40A3">
        <w:rPr>
          <w:rFonts w:cs="Arial"/>
          <w:color w:val="000000" w:themeColor="text1"/>
        </w:rPr>
        <w:t xml:space="preserve"> the Community Safety Partnership and Families First Implementation Group.  </w:t>
      </w:r>
    </w:p>
    <w:p w:rsidR="008223B0" w:rsidRPr="00BE40A3" w:rsidRDefault="008223B0" w:rsidP="008223B0">
      <w:pPr>
        <w:pStyle w:val="C2"/>
        <w:rPr>
          <w:rFonts w:cs="Arial"/>
          <w:color w:val="000000" w:themeColor="text1"/>
        </w:rPr>
      </w:pPr>
      <w:r w:rsidRPr="00BE40A3">
        <w:rPr>
          <w:rFonts w:cs="Arial"/>
          <w:color w:val="000000" w:themeColor="text1"/>
        </w:rPr>
        <w:t xml:space="preserve">That the Board recommends to the Hertfordshire Domestic Abuse Partnership Board that the performance data related to MASH and Families First Triage is enhanced to demonstrate outcome of that processing. </w:t>
      </w:r>
    </w:p>
    <w:p w:rsidR="008223B0" w:rsidRPr="00BE40A3" w:rsidRDefault="008223B0" w:rsidP="008223B0">
      <w:pPr>
        <w:pStyle w:val="C2"/>
        <w:rPr>
          <w:rFonts w:cs="Arial"/>
          <w:color w:val="000000" w:themeColor="text1"/>
        </w:rPr>
      </w:pPr>
      <w:r w:rsidRPr="00BE40A3">
        <w:rPr>
          <w:rFonts w:cs="Arial"/>
          <w:color w:val="000000" w:themeColor="text1"/>
        </w:rPr>
        <w:t>That the Board asks the Community Safety Partnership to review the effectiveness of the Three Rivers Domestic Abuse Group at the end of the year to establish if this is an effective use of resource.</w:t>
      </w:r>
    </w:p>
    <w:p w:rsidR="008223B0" w:rsidRPr="00BE40A3" w:rsidRDefault="008223B0" w:rsidP="008223B0">
      <w:pPr>
        <w:pStyle w:val="C2"/>
        <w:rPr>
          <w:rFonts w:cs="Arial"/>
          <w:color w:val="000000" w:themeColor="text1"/>
        </w:rPr>
      </w:pPr>
      <w:r w:rsidRPr="00BE40A3">
        <w:rPr>
          <w:rFonts w:cs="Arial"/>
          <w:color w:val="000000" w:themeColor="text1"/>
        </w:rPr>
        <w:t xml:space="preserve">That the Board </w:t>
      </w:r>
      <w:r w:rsidR="004B6C60" w:rsidRPr="00BE40A3">
        <w:rPr>
          <w:rFonts w:cs="Arial"/>
          <w:color w:val="000000" w:themeColor="text1"/>
        </w:rPr>
        <w:t xml:space="preserve">members </w:t>
      </w:r>
      <w:r w:rsidRPr="00BE40A3">
        <w:rPr>
          <w:rFonts w:cs="Arial"/>
          <w:color w:val="000000" w:themeColor="text1"/>
        </w:rPr>
        <w:t xml:space="preserve">promote the Domestic Abuse Champions Network within their own partner agencies and support staff to volunteer to be trained as Champions.   </w:t>
      </w:r>
    </w:p>
    <w:p w:rsidR="006B097C" w:rsidRPr="00BE40A3" w:rsidRDefault="006B097C" w:rsidP="006B097C">
      <w:pPr>
        <w:pStyle w:val="CIndent"/>
        <w:rPr>
          <w:rFonts w:cs="Arial"/>
          <w:color w:val="000000" w:themeColor="text1"/>
        </w:rPr>
      </w:pPr>
    </w:p>
    <w:p w:rsidR="004E7B23" w:rsidRPr="00BE40A3" w:rsidRDefault="004E7B23" w:rsidP="000516A9">
      <w:pPr>
        <w:pStyle w:val="CIndent"/>
        <w:rPr>
          <w:rFonts w:cs="Arial"/>
          <w:color w:val="000000" w:themeColor="text1"/>
        </w:rPr>
      </w:pPr>
      <w:r w:rsidRPr="00BE40A3">
        <w:rPr>
          <w:rFonts w:cs="Arial"/>
          <w:color w:val="000000" w:themeColor="text1"/>
        </w:rPr>
        <w:t xml:space="preserve">That public access to the report </w:t>
      </w:r>
      <w:proofErr w:type="gramStart"/>
      <w:r w:rsidRPr="00BE40A3">
        <w:rPr>
          <w:rFonts w:cs="Arial"/>
          <w:color w:val="000000" w:themeColor="text1"/>
        </w:rPr>
        <w:t>be</w:t>
      </w:r>
      <w:proofErr w:type="gramEnd"/>
      <w:r w:rsidRPr="00BE40A3">
        <w:rPr>
          <w:rFonts w:cs="Arial"/>
          <w:color w:val="000000" w:themeColor="text1"/>
        </w:rPr>
        <w:t xml:space="preserve"> immediate</w:t>
      </w:r>
      <w:r w:rsidR="000516A9" w:rsidRPr="00BE40A3">
        <w:rPr>
          <w:rFonts w:cs="Arial"/>
          <w:color w:val="000000" w:themeColor="text1"/>
        </w:rPr>
        <w:t xml:space="preserve">. </w:t>
      </w:r>
      <w:r w:rsidRPr="00BE40A3">
        <w:rPr>
          <w:rFonts w:cs="Arial"/>
          <w:color w:val="000000" w:themeColor="text1"/>
        </w:rPr>
        <w:t xml:space="preserve"> </w:t>
      </w:r>
    </w:p>
    <w:p w:rsidR="006B097C" w:rsidRPr="00BE40A3" w:rsidRDefault="006B097C" w:rsidP="006B097C">
      <w:pPr>
        <w:pStyle w:val="CIndent"/>
        <w:rPr>
          <w:rFonts w:cs="Arial"/>
          <w:color w:val="000000" w:themeColor="text1"/>
        </w:rPr>
      </w:pPr>
    </w:p>
    <w:p w:rsidR="004E7B23" w:rsidRPr="00BE40A3" w:rsidRDefault="004E7B23" w:rsidP="00886F56">
      <w:pPr>
        <w:pStyle w:val="CIndent"/>
        <w:rPr>
          <w:rFonts w:cs="Arial"/>
          <w:color w:val="000000" w:themeColor="text1"/>
        </w:rPr>
      </w:pPr>
      <w:r w:rsidRPr="00BE40A3">
        <w:rPr>
          <w:rFonts w:cs="Arial"/>
          <w:color w:val="000000" w:themeColor="text1"/>
        </w:rPr>
        <w:t>Report prepared by:</w:t>
      </w:r>
      <w:r w:rsidR="000516A9" w:rsidRPr="00BE40A3">
        <w:rPr>
          <w:rFonts w:cs="Arial"/>
          <w:color w:val="000000" w:themeColor="text1"/>
        </w:rPr>
        <w:t xml:space="preserve"> Andy Stovold, Head of Community Partnerships</w:t>
      </w:r>
    </w:p>
    <w:p w:rsidR="004E7B23" w:rsidRPr="00BE40A3" w:rsidRDefault="004E7B23" w:rsidP="004E7B23">
      <w:pPr>
        <w:rPr>
          <w:rFonts w:cs="Arial"/>
          <w:color w:val="000000" w:themeColor="text1"/>
        </w:rPr>
      </w:pPr>
    </w:p>
    <w:p w:rsidR="004E7B23" w:rsidRPr="00BE40A3" w:rsidRDefault="004E7B23" w:rsidP="00886F56">
      <w:pPr>
        <w:pStyle w:val="CBoldIndent"/>
        <w:rPr>
          <w:rFonts w:cs="Arial"/>
          <w:color w:val="000000" w:themeColor="text1"/>
          <w:szCs w:val="22"/>
        </w:rPr>
      </w:pPr>
      <w:r w:rsidRPr="00BE40A3">
        <w:rPr>
          <w:rFonts w:cs="Arial"/>
          <w:color w:val="000000" w:themeColor="text1"/>
          <w:szCs w:val="22"/>
        </w:rPr>
        <w:t>Data Quality</w:t>
      </w:r>
    </w:p>
    <w:p w:rsidR="004E7B23" w:rsidRPr="00BE40A3" w:rsidRDefault="004E7B23" w:rsidP="00886F56">
      <w:pPr>
        <w:pStyle w:val="CIndent"/>
        <w:rPr>
          <w:rFonts w:cs="Arial"/>
          <w:color w:val="000000" w:themeColor="text1"/>
        </w:rPr>
      </w:pPr>
      <w:r w:rsidRPr="00BE40A3">
        <w:rPr>
          <w:rFonts w:cs="Arial"/>
          <w:color w:val="000000" w:themeColor="text1"/>
        </w:rPr>
        <w:t>Data sources:</w:t>
      </w:r>
    </w:p>
    <w:p w:rsidR="000516A9" w:rsidRPr="00BE40A3" w:rsidRDefault="000516A9" w:rsidP="00886F56">
      <w:pPr>
        <w:pStyle w:val="CIndent"/>
        <w:rPr>
          <w:rFonts w:cs="Arial"/>
          <w:color w:val="000000" w:themeColor="text1"/>
        </w:rPr>
      </w:pPr>
      <w:r w:rsidRPr="00BE40A3">
        <w:rPr>
          <w:rFonts w:cs="Arial"/>
          <w:color w:val="000000" w:themeColor="text1"/>
        </w:rPr>
        <w:t>Hertfordshire Domestic Abuse Partnership Board Performance Reports</w:t>
      </w:r>
    </w:p>
    <w:p w:rsidR="000516A9" w:rsidRPr="00BE40A3" w:rsidRDefault="000516A9" w:rsidP="00886F56">
      <w:pPr>
        <w:pStyle w:val="CIndent"/>
        <w:rPr>
          <w:rFonts w:cs="Arial"/>
          <w:color w:val="000000" w:themeColor="text1"/>
        </w:rPr>
      </w:pPr>
      <w:r w:rsidRPr="00BE40A3">
        <w:rPr>
          <w:rFonts w:cs="Arial"/>
          <w:color w:val="000000" w:themeColor="text1"/>
        </w:rPr>
        <w:t>Families First Performance Report</w:t>
      </w:r>
    </w:p>
    <w:p w:rsidR="000516A9" w:rsidRPr="00BE40A3" w:rsidRDefault="000516A9" w:rsidP="00886F56">
      <w:pPr>
        <w:pStyle w:val="CIndent"/>
        <w:rPr>
          <w:rFonts w:cs="Arial"/>
          <w:color w:val="000000" w:themeColor="text1"/>
        </w:rPr>
      </w:pPr>
      <w:r w:rsidRPr="00BE40A3">
        <w:rPr>
          <w:rFonts w:cs="Arial"/>
          <w:color w:val="000000" w:themeColor="text1"/>
        </w:rPr>
        <w:t>Three Rivers Community Safety Strategic Assessment</w:t>
      </w:r>
    </w:p>
    <w:p w:rsidR="000516A9" w:rsidRPr="00BE40A3" w:rsidRDefault="000516A9" w:rsidP="00886F56">
      <w:pPr>
        <w:pStyle w:val="CIndent"/>
        <w:rPr>
          <w:rFonts w:cs="Arial"/>
          <w:color w:val="000000" w:themeColor="text1"/>
        </w:rPr>
      </w:pPr>
      <w:r w:rsidRPr="00BE40A3">
        <w:rPr>
          <w:rFonts w:cs="Arial"/>
          <w:color w:val="000000" w:themeColor="text1"/>
        </w:rPr>
        <w:t>Domestic Abuse Forum Briefings</w:t>
      </w:r>
    </w:p>
    <w:p w:rsidR="000516A9" w:rsidRPr="00BE40A3" w:rsidRDefault="000516A9" w:rsidP="00886F56">
      <w:pPr>
        <w:pStyle w:val="CIndent"/>
        <w:rPr>
          <w:rFonts w:cs="Arial"/>
          <w:color w:val="000000" w:themeColor="text1"/>
        </w:rPr>
      </w:pPr>
      <w:r w:rsidRPr="00BE40A3">
        <w:rPr>
          <w:rFonts w:cs="Arial"/>
          <w:color w:val="000000" w:themeColor="text1"/>
        </w:rPr>
        <w:t>Domestic Abuse Caseworker Service Quarterly Performance Reports</w:t>
      </w:r>
    </w:p>
    <w:p w:rsidR="000516A9" w:rsidRPr="00BE40A3" w:rsidRDefault="000516A9" w:rsidP="00886F56">
      <w:pPr>
        <w:pStyle w:val="CIndent"/>
        <w:rPr>
          <w:rFonts w:cs="Arial"/>
          <w:color w:val="000000" w:themeColor="text1"/>
        </w:rPr>
      </w:pPr>
      <w:r w:rsidRPr="00BE40A3">
        <w:rPr>
          <w:rFonts w:cs="Arial"/>
          <w:color w:val="000000" w:themeColor="text1"/>
        </w:rPr>
        <w:t xml:space="preserve"> </w:t>
      </w:r>
    </w:p>
    <w:p w:rsidR="004E7B23" w:rsidRPr="00BE40A3" w:rsidRDefault="004E7B23" w:rsidP="00886F56">
      <w:pPr>
        <w:pStyle w:val="CIndent"/>
        <w:rPr>
          <w:rFonts w:cs="Arial"/>
          <w:color w:val="000000" w:themeColor="text1"/>
        </w:rPr>
      </w:pPr>
      <w:r w:rsidRPr="00BE40A3">
        <w:rPr>
          <w:rFonts w:cs="Arial"/>
          <w:color w:val="000000" w:themeColor="text1"/>
        </w:rPr>
        <w:t xml:space="preserve">Data checked by: </w:t>
      </w:r>
    </w:p>
    <w:p w:rsidR="004E7B23" w:rsidRPr="00BE40A3" w:rsidRDefault="000516A9" w:rsidP="00886F56">
      <w:pPr>
        <w:pStyle w:val="CGreenIndent"/>
        <w:rPr>
          <w:rFonts w:cs="Arial"/>
          <w:color w:val="000000" w:themeColor="text1"/>
        </w:rPr>
      </w:pPr>
      <w:r w:rsidRPr="00BE40A3">
        <w:rPr>
          <w:rFonts w:cs="Arial"/>
          <w:color w:val="000000" w:themeColor="text1"/>
        </w:rPr>
        <w:t>Shivani Dave, Community Safety Co-ordinator</w:t>
      </w:r>
    </w:p>
    <w:p w:rsidR="004E7B23" w:rsidRPr="00BE40A3" w:rsidRDefault="004E7B23" w:rsidP="000516A9">
      <w:pPr>
        <w:pStyle w:val="CIndent"/>
        <w:rPr>
          <w:rFonts w:cs="Arial"/>
          <w:color w:val="000000" w:themeColor="text1"/>
        </w:rPr>
      </w:pPr>
      <w:r w:rsidRPr="00BE40A3">
        <w:rPr>
          <w:rFonts w:cs="Arial"/>
          <w:color w:val="000000" w:themeColor="text1"/>
        </w:rPr>
        <w:t xml:space="preserve">Data rating: Tick </w:t>
      </w:r>
    </w:p>
    <w:p w:rsidR="004E7B23" w:rsidRPr="00BE40A3" w:rsidRDefault="004E7B23" w:rsidP="004E7B23">
      <w:pPr>
        <w:rPr>
          <w:rFonts w:cs="Arial"/>
          <w:color w:val="000000" w:themeColor="text1"/>
        </w:rPr>
      </w:pP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1276"/>
        <w:gridCol w:w="492"/>
      </w:tblGrid>
      <w:tr w:rsidR="00BE40A3" w:rsidRPr="00BE40A3" w:rsidTr="00D41A55">
        <w:trPr>
          <w:trHeight w:hRule="exact" w:val="346"/>
        </w:trPr>
        <w:tc>
          <w:tcPr>
            <w:tcW w:w="392" w:type="dxa"/>
            <w:vAlign w:val="center"/>
          </w:tcPr>
          <w:p w:rsidR="004E7B23" w:rsidRPr="00BE40A3" w:rsidRDefault="004E7B23" w:rsidP="00D41A55">
            <w:pPr>
              <w:pStyle w:val="CTableBold11"/>
              <w:rPr>
                <w:rFonts w:cs="Arial"/>
                <w:color w:val="000000" w:themeColor="text1"/>
              </w:rPr>
            </w:pPr>
            <w:r w:rsidRPr="00BE40A3">
              <w:rPr>
                <w:rFonts w:cs="Arial"/>
                <w:color w:val="000000" w:themeColor="text1"/>
              </w:rPr>
              <w:t>1</w:t>
            </w:r>
          </w:p>
        </w:tc>
        <w:tc>
          <w:tcPr>
            <w:tcW w:w="1276" w:type="dxa"/>
            <w:vAlign w:val="center"/>
          </w:tcPr>
          <w:p w:rsidR="004E7B23" w:rsidRPr="00BE40A3" w:rsidRDefault="004E7B23" w:rsidP="00D41A55">
            <w:pPr>
              <w:pStyle w:val="CTableBold11"/>
              <w:rPr>
                <w:rFonts w:cs="Arial"/>
                <w:color w:val="000000" w:themeColor="text1"/>
              </w:rPr>
            </w:pPr>
            <w:r w:rsidRPr="00BE40A3">
              <w:rPr>
                <w:rFonts w:cs="Arial"/>
                <w:color w:val="000000" w:themeColor="text1"/>
              </w:rPr>
              <w:t>Poor</w:t>
            </w:r>
          </w:p>
        </w:tc>
        <w:tc>
          <w:tcPr>
            <w:tcW w:w="492" w:type="dxa"/>
            <w:vAlign w:val="center"/>
          </w:tcPr>
          <w:p w:rsidR="004E7B23" w:rsidRPr="00BE40A3" w:rsidRDefault="004E7B23" w:rsidP="00D41A55">
            <w:pPr>
              <w:pStyle w:val="CTableBold11"/>
              <w:rPr>
                <w:rFonts w:cs="Arial"/>
                <w:color w:val="000000" w:themeColor="text1"/>
              </w:rPr>
            </w:pPr>
          </w:p>
        </w:tc>
      </w:tr>
      <w:tr w:rsidR="00BE40A3" w:rsidRPr="00BE40A3" w:rsidTr="00D41A55">
        <w:trPr>
          <w:trHeight w:hRule="exact" w:val="346"/>
        </w:trPr>
        <w:tc>
          <w:tcPr>
            <w:tcW w:w="392" w:type="dxa"/>
            <w:vAlign w:val="center"/>
          </w:tcPr>
          <w:p w:rsidR="004E7B23" w:rsidRPr="00BE40A3" w:rsidRDefault="004E7B23" w:rsidP="00D41A55">
            <w:pPr>
              <w:pStyle w:val="CTableBold11"/>
              <w:rPr>
                <w:rFonts w:cs="Arial"/>
                <w:color w:val="000000" w:themeColor="text1"/>
              </w:rPr>
            </w:pPr>
            <w:r w:rsidRPr="00BE40A3">
              <w:rPr>
                <w:rFonts w:cs="Arial"/>
                <w:color w:val="000000" w:themeColor="text1"/>
              </w:rPr>
              <w:t>2</w:t>
            </w:r>
          </w:p>
        </w:tc>
        <w:tc>
          <w:tcPr>
            <w:tcW w:w="1276" w:type="dxa"/>
            <w:vAlign w:val="center"/>
          </w:tcPr>
          <w:p w:rsidR="004E7B23" w:rsidRPr="00BE40A3" w:rsidRDefault="004E7B23" w:rsidP="00D41A55">
            <w:pPr>
              <w:pStyle w:val="CTableBold11"/>
              <w:rPr>
                <w:rFonts w:cs="Arial"/>
                <w:color w:val="000000" w:themeColor="text1"/>
              </w:rPr>
            </w:pPr>
            <w:r w:rsidRPr="00BE40A3">
              <w:rPr>
                <w:rFonts w:cs="Arial"/>
                <w:color w:val="000000" w:themeColor="text1"/>
              </w:rPr>
              <w:t>Sufficient</w:t>
            </w:r>
          </w:p>
        </w:tc>
        <w:tc>
          <w:tcPr>
            <w:tcW w:w="492" w:type="dxa"/>
            <w:vAlign w:val="center"/>
          </w:tcPr>
          <w:p w:rsidR="004E7B23" w:rsidRPr="00BE40A3" w:rsidRDefault="004E7B23" w:rsidP="00D41A55">
            <w:pPr>
              <w:pStyle w:val="CTableBold11"/>
              <w:rPr>
                <w:rFonts w:cs="Arial"/>
                <w:color w:val="000000" w:themeColor="text1"/>
              </w:rPr>
            </w:pPr>
          </w:p>
        </w:tc>
      </w:tr>
      <w:tr w:rsidR="004E7B23" w:rsidRPr="00BE40A3" w:rsidTr="00D41A55">
        <w:trPr>
          <w:trHeight w:hRule="exact" w:val="346"/>
        </w:trPr>
        <w:tc>
          <w:tcPr>
            <w:tcW w:w="392" w:type="dxa"/>
            <w:vAlign w:val="center"/>
          </w:tcPr>
          <w:p w:rsidR="004E7B23" w:rsidRPr="00BE40A3" w:rsidRDefault="004E7B23" w:rsidP="00D41A55">
            <w:pPr>
              <w:pStyle w:val="CTableBold11"/>
              <w:rPr>
                <w:rFonts w:cs="Arial"/>
                <w:color w:val="000000" w:themeColor="text1"/>
              </w:rPr>
            </w:pPr>
            <w:r w:rsidRPr="00BE40A3">
              <w:rPr>
                <w:rFonts w:cs="Arial"/>
                <w:color w:val="000000" w:themeColor="text1"/>
              </w:rPr>
              <w:t>3</w:t>
            </w:r>
          </w:p>
        </w:tc>
        <w:tc>
          <w:tcPr>
            <w:tcW w:w="1276" w:type="dxa"/>
            <w:vAlign w:val="center"/>
          </w:tcPr>
          <w:p w:rsidR="004E7B23" w:rsidRPr="00BE40A3" w:rsidRDefault="004E7B23" w:rsidP="00D41A55">
            <w:pPr>
              <w:pStyle w:val="CTableBold11"/>
              <w:rPr>
                <w:rFonts w:cs="Arial"/>
                <w:color w:val="000000" w:themeColor="text1"/>
              </w:rPr>
            </w:pPr>
            <w:r w:rsidRPr="00BE40A3">
              <w:rPr>
                <w:rFonts w:cs="Arial"/>
                <w:color w:val="000000" w:themeColor="text1"/>
              </w:rPr>
              <w:t>High</w:t>
            </w:r>
          </w:p>
        </w:tc>
        <w:tc>
          <w:tcPr>
            <w:tcW w:w="492" w:type="dxa"/>
            <w:vAlign w:val="center"/>
          </w:tcPr>
          <w:p w:rsidR="004E7B23" w:rsidRPr="00BE40A3" w:rsidRDefault="000516A9" w:rsidP="00D41A55">
            <w:pPr>
              <w:pStyle w:val="CTableBold11"/>
              <w:rPr>
                <w:rFonts w:cs="Arial"/>
                <w:color w:val="000000" w:themeColor="text1"/>
              </w:rPr>
            </w:pPr>
            <w:r w:rsidRPr="00BE40A3">
              <w:rPr>
                <w:rFonts w:cs="Arial"/>
                <w:color w:val="000000" w:themeColor="text1"/>
              </w:rPr>
              <w:sym w:font="Wingdings" w:char="F0FC"/>
            </w:r>
          </w:p>
        </w:tc>
      </w:tr>
    </w:tbl>
    <w:p w:rsidR="004E7B23" w:rsidRPr="00BE40A3" w:rsidRDefault="004E7B23" w:rsidP="004E7B23">
      <w:pPr>
        <w:rPr>
          <w:rFonts w:cs="Arial"/>
          <w:color w:val="000000" w:themeColor="text1"/>
        </w:rPr>
      </w:pPr>
    </w:p>
    <w:sectPr w:rsidR="004E7B23" w:rsidRPr="00BE40A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53" w:rsidRDefault="00345A53">
      <w:r>
        <w:separator/>
      </w:r>
    </w:p>
  </w:endnote>
  <w:endnote w:type="continuationSeparator" w:id="0">
    <w:p w:rsidR="00345A53" w:rsidRDefault="0034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7125"/>
      <w:docPartObj>
        <w:docPartGallery w:val="Page Numbers (Bottom of Page)"/>
        <w:docPartUnique/>
      </w:docPartObj>
    </w:sdtPr>
    <w:sdtEndPr/>
    <w:sdtContent>
      <w:sdt>
        <w:sdtPr>
          <w:id w:val="345371267"/>
          <w:docPartObj>
            <w:docPartGallery w:val="Page Numbers (Top of Page)"/>
            <w:docPartUnique/>
          </w:docPartObj>
        </w:sdtPr>
        <w:sdtEndPr/>
        <w:sdtContent>
          <w:p w:rsidR="0055394A" w:rsidRPr="00385119" w:rsidRDefault="0055394A">
            <w:pPr>
              <w:pStyle w:val="Footer"/>
            </w:pPr>
            <w:r w:rsidRPr="00385119">
              <w:t xml:space="preserve">Page </w:t>
            </w:r>
            <w:r w:rsidRPr="00385119">
              <w:rPr>
                <w:bCs/>
                <w:sz w:val="24"/>
                <w:szCs w:val="24"/>
              </w:rPr>
              <w:fldChar w:fldCharType="begin"/>
            </w:r>
            <w:r w:rsidRPr="00385119">
              <w:rPr>
                <w:bCs/>
              </w:rPr>
              <w:instrText xml:space="preserve"> PAGE </w:instrText>
            </w:r>
            <w:r w:rsidRPr="00385119">
              <w:rPr>
                <w:bCs/>
                <w:sz w:val="24"/>
                <w:szCs w:val="24"/>
              </w:rPr>
              <w:fldChar w:fldCharType="separate"/>
            </w:r>
            <w:r w:rsidR="00021053">
              <w:rPr>
                <w:bCs/>
                <w:noProof/>
              </w:rPr>
              <w:t>1</w:t>
            </w:r>
            <w:r w:rsidRPr="00385119">
              <w:rPr>
                <w:bCs/>
                <w:sz w:val="24"/>
                <w:szCs w:val="24"/>
              </w:rPr>
              <w:fldChar w:fldCharType="end"/>
            </w:r>
            <w:r w:rsidRPr="00385119">
              <w:t xml:space="preserve"> of </w:t>
            </w:r>
            <w:r w:rsidRPr="00385119">
              <w:rPr>
                <w:bCs/>
                <w:sz w:val="24"/>
                <w:szCs w:val="24"/>
              </w:rPr>
              <w:fldChar w:fldCharType="begin"/>
            </w:r>
            <w:r w:rsidRPr="00385119">
              <w:rPr>
                <w:bCs/>
              </w:rPr>
              <w:instrText xml:space="preserve"> NUMPAGES  </w:instrText>
            </w:r>
            <w:r w:rsidRPr="00385119">
              <w:rPr>
                <w:bCs/>
                <w:sz w:val="24"/>
                <w:szCs w:val="24"/>
              </w:rPr>
              <w:fldChar w:fldCharType="separate"/>
            </w:r>
            <w:r w:rsidR="00021053">
              <w:rPr>
                <w:bCs/>
                <w:noProof/>
              </w:rPr>
              <w:t>11</w:t>
            </w:r>
            <w:r w:rsidRPr="00385119">
              <w:rPr>
                <w:bCs/>
                <w:sz w:val="24"/>
                <w:szCs w:val="24"/>
              </w:rPr>
              <w:fldChar w:fldCharType="end"/>
            </w:r>
          </w:p>
        </w:sdtContent>
      </w:sdt>
    </w:sdtContent>
  </w:sdt>
  <w:p w:rsidR="0055394A" w:rsidRDefault="005539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53" w:rsidRDefault="00345A53">
      <w:r>
        <w:separator/>
      </w:r>
    </w:p>
  </w:footnote>
  <w:footnote w:type="continuationSeparator" w:id="0">
    <w:p w:rsidR="00345A53" w:rsidRDefault="00345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A5417"/>
    <w:multiLevelType w:val="hybridMultilevel"/>
    <w:tmpl w:val="47DC59E2"/>
    <w:name w:val="PC Headings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6C6525"/>
    <w:multiLevelType w:val="multilevel"/>
    <w:tmpl w:val="FCD084E2"/>
    <w:lvl w:ilvl="0">
      <w:start w:val="14"/>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26472E"/>
    <w:multiLevelType w:val="multilevel"/>
    <w:tmpl w:val="A3241BC0"/>
    <w:name w:val="PC Headings"/>
    <w:styleLink w:val="PCHeadings"/>
    <w:lvl w:ilvl="0">
      <w:start w:val="1"/>
      <w:numFmt w:val="decimal"/>
      <w:pStyle w:val="C1"/>
      <w:lvlText w:val="%1"/>
      <w:lvlJc w:val="left"/>
      <w:pPr>
        <w:ind w:left="851" w:hanging="851"/>
      </w:pPr>
      <w:rPr>
        <w:rFonts w:hint="default"/>
      </w:rPr>
    </w:lvl>
    <w:lvl w:ilvl="1">
      <w:start w:val="1"/>
      <w:numFmt w:val="decimal"/>
      <w:pStyle w:val="C2"/>
      <w:lvlText w:val="%1.%2"/>
      <w:lvlJc w:val="left"/>
      <w:pPr>
        <w:ind w:left="851" w:hanging="851"/>
      </w:pPr>
      <w:rPr>
        <w:rFonts w:hint="default"/>
      </w:rPr>
    </w:lvl>
    <w:lvl w:ilvl="2">
      <w:start w:val="1"/>
      <w:numFmt w:val="decimal"/>
      <w:pStyle w:val="C3"/>
      <w:lvlText w:val="%1.%2.%3"/>
      <w:lvlJc w:val="left"/>
      <w:pPr>
        <w:ind w:left="851" w:hanging="851"/>
      </w:pPr>
      <w:rPr>
        <w:rFonts w:hint="default"/>
      </w:rPr>
    </w:lvl>
    <w:lvl w:ilvl="3">
      <w:start w:val="1"/>
      <w:numFmt w:val="decimal"/>
      <w:pStyle w:val="C4"/>
      <w:lvlText w:val="%1.%2.%3.%4"/>
      <w:lvlJc w:val="left"/>
      <w:pPr>
        <w:ind w:left="851" w:hanging="851"/>
      </w:pPr>
      <w:rPr>
        <w:rFonts w:hint="default"/>
      </w:rPr>
    </w:lvl>
    <w:lvl w:ilvl="4">
      <w:start w:val="1"/>
      <w:numFmt w:val="decimal"/>
      <w:pStyle w:val="C5"/>
      <w:lvlText w:val="%1.%2.%3.%4.%5"/>
      <w:lvlJc w:val="left"/>
      <w:pPr>
        <w:ind w:left="851" w:hanging="851"/>
      </w:pPr>
      <w:rPr>
        <w:rFonts w:hint="default"/>
      </w:rPr>
    </w:lvl>
    <w:lvl w:ilvl="5">
      <w:start w:val="1"/>
      <w:numFmt w:val="decimal"/>
      <w:pStyle w:val="C6"/>
      <w:lvlText w:val="%1.%2.%3.%4.%5.%6"/>
      <w:lvlJc w:val="left"/>
      <w:pPr>
        <w:ind w:left="851" w:hanging="851"/>
      </w:pPr>
      <w:rPr>
        <w:rFonts w:hint="default"/>
      </w:rPr>
    </w:lvl>
    <w:lvl w:ilvl="6">
      <w:start w:val="1"/>
      <w:numFmt w:val="decimal"/>
      <w:pStyle w:val="C7"/>
      <w:lvlText w:val="%1.%2.%3.%4.%5.%6.%7"/>
      <w:lvlJc w:val="left"/>
      <w:pPr>
        <w:ind w:left="851" w:hanging="851"/>
      </w:pPr>
      <w:rPr>
        <w:rFonts w:hint="default"/>
      </w:rPr>
    </w:lvl>
    <w:lvl w:ilvl="7">
      <w:start w:val="1"/>
      <w:numFmt w:val="decimal"/>
      <w:pStyle w:val="C8"/>
      <w:lvlText w:val="%1.%2.%3.%4.%5.%6.%7.%8"/>
      <w:lvlJc w:val="left"/>
      <w:pPr>
        <w:ind w:left="851" w:hanging="851"/>
      </w:pPr>
      <w:rPr>
        <w:rFonts w:hint="default"/>
      </w:rPr>
    </w:lvl>
    <w:lvl w:ilvl="8">
      <w:start w:val="1"/>
      <w:numFmt w:val="decimal"/>
      <w:pStyle w:val="C9"/>
      <w:lvlText w:val="%1.%2.%3.%4.%5.%6.%7.%8.%9"/>
      <w:lvlJc w:val="left"/>
      <w:pPr>
        <w:ind w:left="851" w:hanging="851"/>
      </w:pPr>
      <w:rPr>
        <w:rFonts w:hint="default"/>
      </w:rPr>
    </w:lvl>
  </w:abstractNum>
  <w:abstractNum w:abstractNumId="3">
    <w:nsid w:val="33FA48CA"/>
    <w:multiLevelType w:val="hybridMultilevel"/>
    <w:tmpl w:val="310C08B6"/>
    <w:lvl w:ilvl="0" w:tplc="CFAA2CBA">
      <w:start w:val="5"/>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nsid w:val="3EAB6E23"/>
    <w:multiLevelType w:val="multilevel"/>
    <w:tmpl w:val="A3241BC0"/>
    <w:numStyleLink w:val="PCHeadings"/>
  </w:abstractNum>
  <w:abstractNum w:abstractNumId="5">
    <w:nsid w:val="3F3C0F3E"/>
    <w:multiLevelType w:val="multilevel"/>
    <w:tmpl w:val="660428A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851"/>
      </w:pPr>
      <w:rPr>
        <w:rFonts w:ascii="Symbol" w:hAnsi="Symbol"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nsid w:val="42B9019E"/>
    <w:multiLevelType w:val="multilevel"/>
    <w:tmpl w:val="D90A0976"/>
    <w:lvl w:ilvl="0">
      <w:start w:val="1"/>
      <w:numFmt w:val="decimal"/>
      <w:pStyle w:val="ReportHeader"/>
      <w:lvlText w:val="%1."/>
      <w:lvlJc w:val="left"/>
      <w:pPr>
        <w:ind w:left="720" w:hanging="720"/>
      </w:pPr>
      <w:rPr>
        <w:rFonts w:hint="default"/>
      </w:rPr>
    </w:lvl>
    <w:lvl w:ilvl="1">
      <w:start w:val="1"/>
      <w:numFmt w:val="decimal"/>
      <w:lvlText w:val="%1.%2."/>
      <w:lvlJc w:val="left"/>
      <w:pPr>
        <w:ind w:left="1440" w:hanging="1440"/>
      </w:pPr>
      <w:rPr>
        <w:rFonts w:hint="default"/>
        <w:b w:val="0"/>
      </w:rPr>
    </w:lvl>
    <w:lvl w:ilvl="2">
      <w:start w:val="1"/>
      <w:numFmt w:val="decimal"/>
      <w:lvlText w:val="%1.%2.%3."/>
      <w:lvlJc w:val="left"/>
      <w:pPr>
        <w:ind w:left="0" w:firstLine="1440"/>
      </w:pPr>
      <w:rPr>
        <w:rFonts w:hint="default"/>
        <w:b w:val="0"/>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1ED3E38"/>
    <w:multiLevelType w:val="hybridMultilevel"/>
    <w:tmpl w:val="7A72F71E"/>
    <w:lvl w:ilvl="0" w:tplc="08090001">
      <w:start w:val="1"/>
      <w:numFmt w:val="bullet"/>
      <w:lvlText w:val=""/>
      <w:lvlJc w:val="left"/>
      <w:pPr>
        <w:ind w:left="2347" w:hanging="360"/>
      </w:pPr>
      <w:rPr>
        <w:rFonts w:ascii="Symbol" w:hAnsi="Symbol" w:hint="default"/>
      </w:rPr>
    </w:lvl>
    <w:lvl w:ilvl="1" w:tplc="08090003" w:tentative="1">
      <w:start w:val="1"/>
      <w:numFmt w:val="bullet"/>
      <w:lvlText w:val="o"/>
      <w:lvlJc w:val="left"/>
      <w:pPr>
        <w:ind w:left="3067" w:hanging="360"/>
      </w:pPr>
      <w:rPr>
        <w:rFonts w:ascii="Courier New" w:hAnsi="Courier New" w:cs="Courier New" w:hint="default"/>
      </w:rPr>
    </w:lvl>
    <w:lvl w:ilvl="2" w:tplc="08090005" w:tentative="1">
      <w:start w:val="1"/>
      <w:numFmt w:val="bullet"/>
      <w:lvlText w:val=""/>
      <w:lvlJc w:val="left"/>
      <w:pPr>
        <w:ind w:left="3787" w:hanging="360"/>
      </w:pPr>
      <w:rPr>
        <w:rFonts w:ascii="Wingdings" w:hAnsi="Wingdings" w:hint="default"/>
      </w:rPr>
    </w:lvl>
    <w:lvl w:ilvl="3" w:tplc="08090001" w:tentative="1">
      <w:start w:val="1"/>
      <w:numFmt w:val="bullet"/>
      <w:lvlText w:val=""/>
      <w:lvlJc w:val="left"/>
      <w:pPr>
        <w:ind w:left="4507" w:hanging="360"/>
      </w:pPr>
      <w:rPr>
        <w:rFonts w:ascii="Symbol" w:hAnsi="Symbol" w:hint="default"/>
      </w:rPr>
    </w:lvl>
    <w:lvl w:ilvl="4" w:tplc="08090003" w:tentative="1">
      <w:start w:val="1"/>
      <w:numFmt w:val="bullet"/>
      <w:lvlText w:val="o"/>
      <w:lvlJc w:val="left"/>
      <w:pPr>
        <w:ind w:left="5227" w:hanging="360"/>
      </w:pPr>
      <w:rPr>
        <w:rFonts w:ascii="Courier New" w:hAnsi="Courier New" w:cs="Courier New" w:hint="default"/>
      </w:rPr>
    </w:lvl>
    <w:lvl w:ilvl="5" w:tplc="08090005" w:tentative="1">
      <w:start w:val="1"/>
      <w:numFmt w:val="bullet"/>
      <w:lvlText w:val=""/>
      <w:lvlJc w:val="left"/>
      <w:pPr>
        <w:ind w:left="5947" w:hanging="360"/>
      </w:pPr>
      <w:rPr>
        <w:rFonts w:ascii="Wingdings" w:hAnsi="Wingdings" w:hint="default"/>
      </w:rPr>
    </w:lvl>
    <w:lvl w:ilvl="6" w:tplc="08090001" w:tentative="1">
      <w:start w:val="1"/>
      <w:numFmt w:val="bullet"/>
      <w:lvlText w:val=""/>
      <w:lvlJc w:val="left"/>
      <w:pPr>
        <w:ind w:left="6667" w:hanging="360"/>
      </w:pPr>
      <w:rPr>
        <w:rFonts w:ascii="Symbol" w:hAnsi="Symbol" w:hint="default"/>
      </w:rPr>
    </w:lvl>
    <w:lvl w:ilvl="7" w:tplc="08090003" w:tentative="1">
      <w:start w:val="1"/>
      <w:numFmt w:val="bullet"/>
      <w:lvlText w:val="o"/>
      <w:lvlJc w:val="left"/>
      <w:pPr>
        <w:ind w:left="7387" w:hanging="360"/>
      </w:pPr>
      <w:rPr>
        <w:rFonts w:ascii="Courier New" w:hAnsi="Courier New" w:cs="Courier New" w:hint="default"/>
      </w:rPr>
    </w:lvl>
    <w:lvl w:ilvl="8" w:tplc="08090005" w:tentative="1">
      <w:start w:val="1"/>
      <w:numFmt w:val="bullet"/>
      <w:lvlText w:val=""/>
      <w:lvlJc w:val="left"/>
      <w:pPr>
        <w:ind w:left="8107" w:hanging="360"/>
      </w:pPr>
      <w:rPr>
        <w:rFonts w:ascii="Wingdings" w:hAnsi="Wingdings" w:hint="default"/>
      </w:rPr>
    </w:lvl>
  </w:abstractNum>
  <w:abstractNum w:abstractNumId="8">
    <w:nsid w:val="644D3093"/>
    <w:multiLevelType w:val="multilevel"/>
    <w:tmpl w:val="A3241BC0"/>
    <w:name w:val="PC Headings22"/>
    <w:numStyleLink w:val="PCHeadings"/>
  </w:abstractNum>
  <w:abstractNum w:abstractNumId="9">
    <w:nsid w:val="66285A1B"/>
    <w:multiLevelType w:val="hybridMultilevel"/>
    <w:tmpl w:val="2DC2F20E"/>
    <w:name w:val="PC Headings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0A2E04"/>
    <w:multiLevelType w:val="multilevel"/>
    <w:tmpl w:val="A3241BC0"/>
    <w:numStyleLink w:val="PCHeadings"/>
  </w:abstractNum>
  <w:abstractNum w:abstractNumId="11">
    <w:nsid w:val="7ADA4E8D"/>
    <w:multiLevelType w:val="multilevel"/>
    <w:tmpl w:val="660428A4"/>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bullet"/>
      <w:lvlText w:val=""/>
      <w:lvlJc w:val="left"/>
      <w:pPr>
        <w:ind w:left="851" w:hanging="851"/>
      </w:pPr>
      <w:rPr>
        <w:rFonts w:ascii="Symbol" w:hAnsi="Symbol"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num w:numId="1">
    <w:abstractNumId w:val="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lvlOverride w:ilvl="0">
      <w:lvl w:ilvl="0">
        <w:start w:val="1"/>
        <w:numFmt w:val="decimal"/>
        <w:pStyle w:val="C1"/>
        <w:lvlText w:val="%1"/>
        <w:lvlJc w:val="left"/>
        <w:pPr>
          <w:ind w:left="851" w:hanging="851"/>
        </w:pPr>
        <w:rPr>
          <w:rFonts w:hint="default"/>
        </w:rPr>
      </w:lvl>
    </w:lvlOverride>
    <w:lvlOverride w:ilvl="1">
      <w:lvl w:ilvl="1">
        <w:start w:val="1"/>
        <w:numFmt w:val="decimal"/>
        <w:pStyle w:val="C2"/>
        <w:lvlText w:val="%1.%2"/>
        <w:lvlJc w:val="left"/>
        <w:pPr>
          <w:ind w:left="851" w:hanging="851"/>
        </w:pPr>
        <w:rPr>
          <w:rFonts w:hint="default"/>
        </w:rPr>
      </w:lvl>
    </w:lvlOverride>
    <w:lvlOverride w:ilvl="2">
      <w:lvl w:ilvl="2">
        <w:start w:val="1"/>
        <w:numFmt w:val="decimal"/>
        <w:pStyle w:val="C3"/>
        <w:lvlText w:val="%1.%2.%3"/>
        <w:lvlJc w:val="left"/>
        <w:pPr>
          <w:ind w:left="851" w:hanging="851"/>
        </w:pPr>
        <w:rPr>
          <w:rFonts w:hint="default"/>
        </w:rPr>
      </w:lvl>
    </w:lvlOverride>
    <w:lvlOverride w:ilvl="3">
      <w:lvl w:ilvl="3">
        <w:start w:val="1"/>
        <w:numFmt w:val="decimal"/>
        <w:pStyle w:val="C4"/>
        <w:lvlText w:val="%1.%2.%3.%4"/>
        <w:lvlJc w:val="left"/>
        <w:pPr>
          <w:ind w:left="851" w:hanging="851"/>
        </w:pPr>
        <w:rPr>
          <w:rFonts w:hint="default"/>
        </w:rPr>
      </w:lvl>
    </w:lvlOverride>
    <w:lvlOverride w:ilvl="4">
      <w:lvl w:ilvl="4">
        <w:start w:val="1"/>
        <w:numFmt w:val="decimal"/>
        <w:pStyle w:val="C5"/>
        <w:lvlText w:val="%1.%2.%3.%4.%5"/>
        <w:lvlJc w:val="left"/>
        <w:pPr>
          <w:ind w:left="851" w:hanging="851"/>
        </w:pPr>
        <w:rPr>
          <w:rFonts w:hint="default"/>
        </w:rPr>
      </w:lvl>
    </w:lvlOverride>
    <w:lvlOverride w:ilvl="5">
      <w:lvl w:ilvl="5">
        <w:start w:val="1"/>
        <w:numFmt w:val="decimal"/>
        <w:pStyle w:val="C6"/>
        <w:lvlText w:val="%1.%2.%3.%4.%5.%6"/>
        <w:lvlJc w:val="left"/>
        <w:pPr>
          <w:ind w:left="851" w:hanging="851"/>
        </w:pPr>
        <w:rPr>
          <w:rFonts w:hint="default"/>
        </w:rPr>
      </w:lvl>
    </w:lvlOverride>
    <w:lvlOverride w:ilvl="6">
      <w:lvl w:ilvl="6">
        <w:start w:val="1"/>
        <w:numFmt w:val="decimal"/>
        <w:pStyle w:val="C7"/>
        <w:lvlText w:val="%1.%2.%3.%4.%5.%6.%7"/>
        <w:lvlJc w:val="left"/>
        <w:pPr>
          <w:ind w:left="851" w:hanging="851"/>
        </w:pPr>
        <w:rPr>
          <w:rFonts w:hint="default"/>
        </w:rPr>
      </w:lvl>
    </w:lvlOverride>
    <w:lvlOverride w:ilvl="7">
      <w:lvl w:ilvl="7">
        <w:start w:val="1"/>
        <w:numFmt w:val="decimal"/>
        <w:pStyle w:val="C8"/>
        <w:lvlText w:val="%1.%2.%3.%4.%5.%6.%7.%8"/>
        <w:lvlJc w:val="left"/>
        <w:pPr>
          <w:ind w:left="851" w:hanging="851"/>
        </w:pPr>
        <w:rPr>
          <w:rFonts w:hint="default"/>
        </w:rPr>
      </w:lvl>
    </w:lvlOverride>
    <w:lvlOverride w:ilvl="8">
      <w:lvl w:ilvl="8">
        <w:start w:val="1"/>
        <w:numFmt w:val="decimal"/>
        <w:pStyle w:val="C9"/>
        <w:lvlText w:val="%1.%2.%3.%4.%5.%6.%7.%8.%9"/>
        <w:lvlJc w:val="left"/>
        <w:pPr>
          <w:ind w:left="851" w:hanging="851"/>
        </w:pPr>
        <w:rPr>
          <w:rFonts w:hint="default"/>
        </w:rPr>
      </w:lvl>
    </w:lvlOverride>
  </w:num>
  <w:num w:numId="13">
    <w:abstractNumId w:val="0"/>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
  </w:num>
  <w:num w:numId="22">
    <w:abstractNumId w:val="7"/>
  </w:num>
  <w:num w:numId="23">
    <w:abstractNumId w:val="11"/>
  </w:num>
  <w:num w:numId="24">
    <w:abstractNumId w:val="5"/>
  </w:num>
  <w:num w:numId="25">
    <w:abstractNumId w:val="3"/>
  </w:num>
  <w:num w:numId="26">
    <w:abstractNumId w:val="10"/>
    <w:lvlOverride w:ilvl="0">
      <w:startOverride w:val="1"/>
      <w:lvl w:ilvl="0">
        <w:start w:val="1"/>
        <w:numFmt w:val="decimal"/>
        <w:pStyle w:val="C1"/>
        <w:lvlText w:val="%1"/>
        <w:lvlJc w:val="left"/>
        <w:pPr>
          <w:ind w:left="851" w:hanging="851"/>
        </w:pPr>
        <w:rPr>
          <w:rFonts w:hint="default"/>
        </w:rPr>
      </w:lvl>
    </w:lvlOverride>
    <w:lvlOverride w:ilvl="1">
      <w:startOverride w:val="1"/>
      <w:lvl w:ilvl="1">
        <w:start w:val="1"/>
        <w:numFmt w:val="decimal"/>
        <w:pStyle w:val="C2"/>
        <w:lvlText w:val="%1.%2"/>
        <w:lvlJc w:val="left"/>
        <w:pPr>
          <w:ind w:left="851" w:hanging="851"/>
        </w:pPr>
        <w:rPr>
          <w:rFonts w:hint="default"/>
        </w:rPr>
      </w:lvl>
    </w:lvlOverride>
    <w:lvlOverride w:ilvl="2">
      <w:startOverride w:val="1"/>
      <w:lvl w:ilvl="2">
        <w:start w:val="1"/>
        <w:numFmt w:val="decimal"/>
        <w:pStyle w:val="C3"/>
        <w:lvlText w:val="%1.%2.%3"/>
        <w:lvlJc w:val="left"/>
        <w:pPr>
          <w:ind w:left="851" w:hanging="851"/>
        </w:pPr>
        <w:rPr>
          <w:rFonts w:hint="default"/>
        </w:rPr>
      </w:lvl>
    </w:lvlOverride>
    <w:lvlOverride w:ilvl="3">
      <w:startOverride w:val="1"/>
      <w:lvl w:ilvl="3">
        <w:start w:val="1"/>
        <w:numFmt w:val="decimal"/>
        <w:pStyle w:val="C4"/>
        <w:lvlText w:val="%1.%2.%3.%4"/>
        <w:lvlJc w:val="left"/>
        <w:pPr>
          <w:ind w:left="851" w:hanging="851"/>
        </w:pPr>
        <w:rPr>
          <w:rFonts w:hint="default"/>
        </w:rPr>
      </w:lvl>
    </w:lvlOverride>
    <w:lvlOverride w:ilvl="4">
      <w:startOverride w:val="1"/>
      <w:lvl w:ilvl="4">
        <w:start w:val="1"/>
        <w:numFmt w:val="decimal"/>
        <w:pStyle w:val="C5"/>
        <w:lvlText w:val="%1.%2.%3.%4.%5"/>
        <w:lvlJc w:val="left"/>
        <w:pPr>
          <w:ind w:left="851" w:hanging="851"/>
        </w:pPr>
        <w:rPr>
          <w:rFonts w:hint="default"/>
        </w:rPr>
      </w:lvl>
    </w:lvlOverride>
    <w:lvlOverride w:ilvl="5">
      <w:startOverride w:val="1"/>
      <w:lvl w:ilvl="5">
        <w:start w:val="1"/>
        <w:numFmt w:val="decimal"/>
        <w:pStyle w:val="C6"/>
        <w:lvlText w:val="%1.%2.%3.%4.%5.%6"/>
        <w:lvlJc w:val="left"/>
        <w:pPr>
          <w:ind w:left="851" w:hanging="851"/>
        </w:pPr>
        <w:rPr>
          <w:rFonts w:hint="default"/>
        </w:rPr>
      </w:lvl>
    </w:lvlOverride>
    <w:lvlOverride w:ilvl="6">
      <w:startOverride w:val="1"/>
      <w:lvl w:ilvl="6">
        <w:start w:val="1"/>
        <w:numFmt w:val="decimal"/>
        <w:pStyle w:val="C7"/>
        <w:lvlText w:val="%1.%2.%3.%4.%5.%6.%7"/>
        <w:lvlJc w:val="left"/>
        <w:pPr>
          <w:ind w:left="851" w:hanging="851"/>
        </w:pPr>
        <w:rPr>
          <w:rFonts w:hint="default"/>
        </w:rPr>
      </w:lvl>
    </w:lvlOverride>
    <w:lvlOverride w:ilvl="7">
      <w:startOverride w:val="1"/>
      <w:lvl w:ilvl="7">
        <w:start w:val="1"/>
        <w:numFmt w:val="decimal"/>
        <w:pStyle w:val="C8"/>
        <w:lvlText w:val="%1.%2.%3.%4.%5.%6.%7.%8"/>
        <w:lvlJc w:val="left"/>
        <w:pPr>
          <w:ind w:left="851" w:hanging="851"/>
        </w:pPr>
        <w:rPr>
          <w:rFonts w:hint="default"/>
        </w:rPr>
      </w:lvl>
    </w:lvlOverride>
    <w:lvlOverride w:ilvl="8">
      <w:startOverride w:val="1"/>
      <w:lvl w:ilvl="8">
        <w:start w:val="1"/>
        <w:numFmt w:val="decimal"/>
        <w:pStyle w:val="C9"/>
        <w:lvlText w:val="%1.%2.%3.%4.%5.%6.%7.%8.%9"/>
        <w:lvlJc w:val="left"/>
        <w:pPr>
          <w:ind w:left="851" w:hanging="851"/>
        </w:pPr>
        <w:rPr>
          <w:rFonts w:hint="default"/>
        </w:rPr>
      </w:lvl>
    </w:lvlOverride>
  </w:num>
  <w:num w:numId="27">
    <w:abstractNumId w:val="10"/>
    <w:lvlOverride w:ilvl="0">
      <w:startOverride w:val="1"/>
      <w:lvl w:ilvl="0">
        <w:start w:val="1"/>
        <w:numFmt w:val="decimal"/>
        <w:pStyle w:val="C1"/>
        <w:lvlText w:val="%1"/>
        <w:lvlJc w:val="left"/>
        <w:pPr>
          <w:ind w:left="851" w:hanging="851"/>
        </w:pPr>
        <w:rPr>
          <w:rFonts w:hint="default"/>
        </w:rPr>
      </w:lvl>
    </w:lvlOverride>
    <w:lvlOverride w:ilvl="1">
      <w:startOverride w:val="1"/>
      <w:lvl w:ilvl="1">
        <w:start w:val="1"/>
        <w:numFmt w:val="decimal"/>
        <w:pStyle w:val="C2"/>
        <w:lvlText w:val="%1.%2"/>
        <w:lvlJc w:val="left"/>
        <w:pPr>
          <w:ind w:left="851" w:hanging="851"/>
        </w:pPr>
        <w:rPr>
          <w:rFonts w:hint="default"/>
        </w:rPr>
      </w:lvl>
    </w:lvlOverride>
    <w:lvlOverride w:ilvl="2">
      <w:startOverride w:val="1"/>
      <w:lvl w:ilvl="2">
        <w:start w:val="1"/>
        <w:numFmt w:val="decimal"/>
        <w:pStyle w:val="C3"/>
        <w:lvlText w:val="%1.%2.%3"/>
        <w:lvlJc w:val="left"/>
        <w:pPr>
          <w:ind w:left="851" w:hanging="851"/>
        </w:pPr>
        <w:rPr>
          <w:rFonts w:hint="default"/>
        </w:rPr>
      </w:lvl>
    </w:lvlOverride>
    <w:lvlOverride w:ilvl="3">
      <w:startOverride w:val="1"/>
      <w:lvl w:ilvl="3">
        <w:start w:val="1"/>
        <w:numFmt w:val="decimal"/>
        <w:pStyle w:val="C4"/>
        <w:lvlText w:val="%1.%2.%3.%4"/>
        <w:lvlJc w:val="left"/>
        <w:pPr>
          <w:ind w:left="851" w:hanging="851"/>
        </w:pPr>
        <w:rPr>
          <w:rFonts w:hint="default"/>
        </w:rPr>
      </w:lvl>
    </w:lvlOverride>
    <w:lvlOverride w:ilvl="4">
      <w:startOverride w:val="1"/>
      <w:lvl w:ilvl="4">
        <w:start w:val="1"/>
        <w:numFmt w:val="decimal"/>
        <w:pStyle w:val="C5"/>
        <w:lvlText w:val="%1.%2.%3.%4.%5"/>
        <w:lvlJc w:val="left"/>
        <w:pPr>
          <w:ind w:left="851" w:hanging="851"/>
        </w:pPr>
        <w:rPr>
          <w:rFonts w:hint="default"/>
        </w:rPr>
      </w:lvl>
    </w:lvlOverride>
    <w:lvlOverride w:ilvl="5">
      <w:startOverride w:val="1"/>
      <w:lvl w:ilvl="5">
        <w:start w:val="1"/>
        <w:numFmt w:val="decimal"/>
        <w:pStyle w:val="C6"/>
        <w:lvlText w:val="%1.%2.%3.%4.%5.%6"/>
        <w:lvlJc w:val="left"/>
        <w:pPr>
          <w:ind w:left="851" w:hanging="851"/>
        </w:pPr>
        <w:rPr>
          <w:rFonts w:hint="default"/>
        </w:rPr>
      </w:lvl>
    </w:lvlOverride>
    <w:lvlOverride w:ilvl="6">
      <w:startOverride w:val="1"/>
      <w:lvl w:ilvl="6">
        <w:start w:val="1"/>
        <w:numFmt w:val="decimal"/>
        <w:pStyle w:val="C7"/>
        <w:lvlText w:val="%1.%2.%3.%4.%5.%6.%7"/>
        <w:lvlJc w:val="left"/>
        <w:pPr>
          <w:ind w:left="851" w:hanging="851"/>
        </w:pPr>
        <w:rPr>
          <w:rFonts w:hint="default"/>
        </w:rPr>
      </w:lvl>
    </w:lvlOverride>
    <w:lvlOverride w:ilvl="7">
      <w:startOverride w:val="1"/>
      <w:lvl w:ilvl="7">
        <w:start w:val="1"/>
        <w:numFmt w:val="decimal"/>
        <w:pStyle w:val="C8"/>
        <w:lvlText w:val="%1.%2.%3.%4.%5.%6.%7.%8"/>
        <w:lvlJc w:val="left"/>
        <w:pPr>
          <w:ind w:left="851" w:hanging="851"/>
        </w:pPr>
        <w:rPr>
          <w:rFonts w:hint="default"/>
        </w:rPr>
      </w:lvl>
    </w:lvlOverride>
    <w:lvlOverride w:ilvl="8">
      <w:startOverride w:val="1"/>
      <w:lvl w:ilvl="8">
        <w:start w:val="1"/>
        <w:numFmt w:val="decimal"/>
        <w:pStyle w:val="C9"/>
        <w:lvlText w:val="%1.%2.%3.%4.%5.%6.%7.%8.%9"/>
        <w:lvlJc w:val="left"/>
        <w:pPr>
          <w:ind w:left="851" w:hanging="851"/>
        </w:pPr>
        <w:rPr>
          <w:rFonts w:hint="default"/>
        </w:rPr>
      </w:lvl>
    </w:lvlOverride>
  </w:num>
  <w:num w:numId="28">
    <w:abstractNumId w:val="10"/>
    <w:lvlOverride w:ilvl="0">
      <w:startOverride w:val="1"/>
      <w:lvl w:ilvl="0">
        <w:start w:val="1"/>
        <w:numFmt w:val="decimal"/>
        <w:pStyle w:val="C1"/>
        <w:lvlText w:val="%1"/>
        <w:lvlJc w:val="left"/>
        <w:pPr>
          <w:ind w:left="851" w:hanging="851"/>
        </w:pPr>
        <w:rPr>
          <w:rFonts w:hint="default"/>
        </w:rPr>
      </w:lvl>
    </w:lvlOverride>
    <w:lvlOverride w:ilvl="1">
      <w:startOverride w:val="1"/>
      <w:lvl w:ilvl="1">
        <w:start w:val="1"/>
        <w:numFmt w:val="decimal"/>
        <w:pStyle w:val="C2"/>
        <w:lvlText w:val="%1.%2"/>
        <w:lvlJc w:val="left"/>
        <w:pPr>
          <w:ind w:left="851" w:hanging="851"/>
        </w:pPr>
        <w:rPr>
          <w:rFonts w:hint="default"/>
        </w:rPr>
      </w:lvl>
    </w:lvlOverride>
    <w:lvlOverride w:ilvl="2">
      <w:startOverride w:val="1"/>
      <w:lvl w:ilvl="2">
        <w:start w:val="1"/>
        <w:numFmt w:val="decimal"/>
        <w:pStyle w:val="C3"/>
        <w:lvlText w:val="%1.%2.%3"/>
        <w:lvlJc w:val="left"/>
        <w:pPr>
          <w:ind w:left="851" w:hanging="851"/>
        </w:pPr>
        <w:rPr>
          <w:rFonts w:hint="default"/>
        </w:rPr>
      </w:lvl>
    </w:lvlOverride>
    <w:lvlOverride w:ilvl="3">
      <w:startOverride w:val="1"/>
      <w:lvl w:ilvl="3">
        <w:start w:val="1"/>
        <w:numFmt w:val="decimal"/>
        <w:pStyle w:val="C4"/>
        <w:lvlText w:val="%1.%2.%3.%4"/>
        <w:lvlJc w:val="left"/>
        <w:pPr>
          <w:ind w:left="851" w:hanging="851"/>
        </w:pPr>
        <w:rPr>
          <w:rFonts w:hint="default"/>
        </w:rPr>
      </w:lvl>
    </w:lvlOverride>
    <w:lvlOverride w:ilvl="4">
      <w:startOverride w:val="1"/>
      <w:lvl w:ilvl="4">
        <w:start w:val="1"/>
        <w:numFmt w:val="decimal"/>
        <w:pStyle w:val="C5"/>
        <w:lvlText w:val="%1.%2.%3.%4.%5"/>
        <w:lvlJc w:val="left"/>
        <w:pPr>
          <w:ind w:left="851" w:hanging="851"/>
        </w:pPr>
        <w:rPr>
          <w:rFonts w:hint="default"/>
        </w:rPr>
      </w:lvl>
    </w:lvlOverride>
    <w:lvlOverride w:ilvl="5">
      <w:startOverride w:val="1"/>
      <w:lvl w:ilvl="5">
        <w:start w:val="1"/>
        <w:numFmt w:val="decimal"/>
        <w:pStyle w:val="C6"/>
        <w:lvlText w:val="%1.%2.%3.%4.%5.%6"/>
        <w:lvlJc w:val="left"/>
        <w:pPr>
          <w:ind w:left="851" w:hanging="851"/>
        </w:pPr>
        <w:rPr>
          <w:rFonts w:hint="default"/>
        </w:rPr>
      </w:lvl>
    </w:lvlOverride>
    <w:lvlOverride w:ilvl="6">
      <w:startOverride w:val="1"/>
      <w:lvl w:ilvl="6">
        <w:start w:val="1"/>
        <w:numFmt w:val="decimal"/>
        <w:pStyle w:val="C7"/>
        <w:lvlText w:val="%1.%2.%3.%4.%5.%6.%7"/>
        <w:lvlJc w:val="left"/>
        <w:pPr>
          <w:ind w:left="851" w:hanging="851"/>
        </w:pPr>
        <w:rPr>
          <w:rFonts w:hint="default"/>
        </w:rPr>
      </w:lvl>
    </w:lvlOverride>
    <w:lvlOverride w:ilvl="7">
      <w:startOverride w:val="1"/>
      <w:lvl w:ilvl="7">
        <w:start w:val="1"/>
        <w:numFmt w:val="decimal"/>
        <w:pStyle w:val="C8"/>
        <w:lvlText w:val="%1.%2.%3.%4.%5.%6.%7.%8"/>
        <w:lvlJc w:val="left"/>
        <w:pPr>
          <w:ind w:left="851" w:hanging="851"/>
        </w:pPr>
        <w:rPr>
          <w:rFonts w:hint="default"/>
        </w:rPr>
      </w:lvl>
    </w:lvlOverride>
    <w:lvlOverride w:ilvl="8">
      <w:startOverride w:val="1"/>
      <w:lvl w:ilvl="8">
        <w:start w:val="1"/>
        <w:numFmt w:val="decimal"/>
        <w:pStyle w:val="C9"/>
        <w:lvlText w:val="%1.%2.%3.%4.%5.%6.%7.%8.%9"/>
        <w:lvlJc w:val="left"/>
        <w:pPr>
          <w:ind w:left="851" w:hanging="851"/>
        </w:pPr>
        <w:rPr>
          <w:rFonts w:hint="default"/>
        </w:rPr>
      </w:lvl>
    </w:lvlOverride>
  </w:num>
  <w:num w:numId="29">
    <w:abstractNumId w:val="10"/>
    <w:lvlOverride w:ilvl="0">
      <w:startOverride w:val="1"/>
      <w:lvl w:ilvl="0">
        <w:start w:val="1"/>
        <w:numFmt w:val="decimal"/>
        <w:pStyle w:val="C1"/>
        <w:lvlText w:val="%1"/>
        <w:lvlJc w:val="left"/>
        <w:pPr>
          <w:ind w:left="851" w:hanging="851"/>
        </w:pPr>
        <w:rPr>
          <w:rFonts w:hint="default"/>
        </w:rPr>
      </w:lvl>
    </w:lvlOverride>
    <w:lvlOverride w:ilvl="1">
      <w:startOverride w:val="1"/>
      <w:lvl w:ilvl="1">
        <w:start w:val="1"/>
        <w:numFmt w:val="decimal"/>
        <w:pStyle w:val="C2"/>
        <w:lvlText w:val="%1.%2"/>
        <w:lvlJc w:val="left"/>
        <w:pPr>
          <w:ind w:left="851" w:hanging="851"/>
        </w:pPr>
        <w:rPr>
          <w:rFonts w:hint="default"/>
        </w:rPr>
      </w:lvl>
    </w:lvlOverride>
    <w:lvlOverride w:ilvl="2">
      <w:startOverride w:val="1"/>
      <w:lvl w:ilvl="2">
        <w:start w:val="1"/>
        <w:numFmt w:val="decimal"/>
        <w:pStyle w:val="C3"/>
        <w:lvlText w:val="%1.%2.%3"/>
        <w:lvlJc w:val="left"/>
        <w:pPr>
          <w:ind w:left="851" w:hanging="851"/>
        </w:pPr>
        <w:rPr>
          <w:rFonts w:hint="default"/>
        </w:rPr>
      </w:lvl>
    </w:lvlOverride>
    <w:lvlOverride w:ilvl="3">
      <w:startOverride w:val="1"/>
      <w:lvl w:ilvl="3">
        <w:start w:val="1"/>
        <w:numFmt w:val="decimal"/>
        <w:pStyle w:val="C4"/>
        <w:lvlText w:val="%1.%2.%3.%4"/>
        <w:lvlJc w:val="left"/>
        <w:pPr>
          <w:ind w:left="851" w:hanging="851"/>
        </w:pPr>
        <w:rPr>
          <w:rFonts w:hint="default"/>
        </w:rPr>
      </w:lvl>
    </w:lvlOverride>
    <w:lvlOverride w:ilvl="4">
      <w:startOverride w:val="1"/>
      <w:lvl w:ilvl="4">
        <w:start w:val="1"/>
        <w:numFmt w:val="decimal"/>
        <w:pStyle w:val="C5"/>
        <w:lvlText w:val="%1.%2.%3.%4.%5"/>
        <w:lvlJc w:val="left"/>
        <w:pPr>
          <w:ind w:left="851" w:hanging="851"/>
        </w:pPr>
        <w:rPr>
          <w:rFonts w:hint="default"/>
        </w:rPr>
      </w:lvl>
    </w:lvlOverride>
    <w:lvlOverride w:ilvl="5">
      <w:startOverride w:val="1"/>
      <w:lvl w:ilvl="5">
        <w:start w:val="1"/>
        <w:numFmt w:val="decimal"/>
        <w:pStyle w:val="C6"/>
        <w:lvlText w:val="%1.%2.%3.%4.%5.%6"/>
        <w:lvlJc w:val="left"/>
        <w:pPr>
          <w:ind w:left="851" w:hanging="851"/>
        </w:pPr>
        <w:rPr>
          <w:rFonts w:hint="default"/>
        </w:rPr>
      </w:lvl>
    </w:lvlOverride>
    <w:lvlOverride w:ilvl="6">
      <w:startOverride w:val="1"/>
      <w:lvl w:ilvl="6">
        <w:start w:val="1"/>
        <w:numFmt w:val="decimal"/>
        <w:pStyle w:val="C7"/>
        <w:lvlText w:val="%1.%2.%3.%4.%5.%6.%7"/>
        <w:lvlJc w:val="left"/>
        <w:pPr>
          <w:ind w:left="851" w:hanging="851"/>
        </w:pPr>
        <w:rPr>
          <w:rFonts w:hint="default"/>
        </w:rPr>
      </w:lvl>
    </w:lvlOverride>
    <w:lvlOverride w:ilvl="7">
      <w:startOverride w:val="1"/>
      <w:lvl w:ilvl="7">
        <w:start w:val="1"/>
        <w:numFmt w:val="decimal"/>
        <w:pStyle w:val="C8"/>
        <w:lvlText w:val="%1.%2.%3.%4.%5.%6.%7.%8"/>
        <w:lvlJc w:val="left"/>
        <w:pPr>
          <w:ind w:left="851" w:hanging="851"/>
        </w:pPr>
        <w:rPr>
          <w:rFonts w:hint="default"/>
        </w:rPr>
      </w:lvl>
    </w:lvlOverride>
    <w:lvlOverride w:ilvl="8">
      <w:startOverride w:val="1"/>
      <w:lvl w:ilvl="8">
        <w:start w:val="1"/>
        <w:numFmt w:val="decimal"/>
        <w:pStyle w:val="C9"/>
        <w:lvlText w:val="%1.%2.%3.%4.%5.%6.%7.%8.%9"/>
        <w:lvlJc w:val="left"/>
        <w:pPr>
          <w:ind w:left="851" w:hanging="851"/>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9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2E1"/>
    <w:rsid w:val="0000658E"/>
    <w:rsid w:val="00012B8D"/>
    <w:rsid w:val="00021053"/>
    <w:rsid w:val="00042980"/>
    <w:rsid w:val="000516A9"/>
    <w:rsid w:val="00053BF1"/>
    <w:rsid w:val="000E3285"/>
    <w:rsid w:val="000F3793"/>
    <w:rsid w:val="0015637B"/>
    <w:rsid w:val="00180935"/>
    <w:rsid w:val="001B4DCC"/>
    <w:rsid w:val="001C4E5E"/>
    <w:rsid w:val="001C5D62"/>
    <w:rsid w:val="001D1A77"/>
    <w:rsid w:val="00246F04"/>
    <w:rsid w:val="00265830"/>
    <w:rsid w:val="002C30E9"/>
    <w:rsid w:val="002D2F09"/>
    <w:rsid w:val="002D4770"/>
    <w:rsid w:val="002D6EA2"/>
    <w:rsid w:val="00301FDF"/>
    <w:rsid w:val="003111DF"/>
    <w:rsid w:val="00327623"/>
    <w:rsid w:val="00345A53"/>
    <w:rsid w:val="00385119"/>
    <w:rsid w:val="003B4B1A"/>
    <w:rsid w:val="00400D09"/>
    <w:rsid w:val="004214A6"/>
    <w:rsid w:val="00425CE8"/>
    <w:rsid w:val="0049162E"/>
    <w:rsid w:val="004B6C60"/>
    <w:rsid w:val="004E351E"/>
    <w:rsid w:val="004E7B23"/>
    <w:rsid w:val="004F22E1"/>
    <w:rsid w:val="005007E3"/>
    <w:rsid w:val="00540E94"/>
    <w:rsid w:val="005468C2"/>
    <w:rsid w:val="005532C1"/>
    <w:rsid w:val="0055394A"/>
    <w:rsid w:val="00586569"/>
    <w:rsid w:val="005A283A"/>
    <w:rsid w:val="005D72E8"/>
    <w:rsid w:val="005F39B6"/>
    <w:rsid w:val="00607A37"/>
    <w:rsid w:val="00610C34"/>
    <w:rsid w:val="00621F76"/>
    <w:rsid w:val="00646372"/>
    <w:rsid w:val="0065441E"/>
    <w:rsid w:val="00681AD3"/>
    <w:rsid w:val="00681E08"/>
    <w:rsid w:val="006B097C"/>
    <w:rsid w:val="006D7C5C"/>
    <w:rsid w:val="006E382E"/>
    <w:rsid w:val="006E7B3A"/>
    <w:rsid w:val="00723064"/>
    <w:rsid w:val="00731370"/>
    <w:rsid w:val="007B00A8"/>
    <w:rsid w:val="007D15F8"/>
    <w:rsid w:val="007F43D5"/>
    <w:rsid w:val="008223B0"/>
    <w:rsid w:val="00827D33"/>
    <w:rsid w:val="00863DB5"/>
    <w:rsid w:val="008653AA"/>
    <w:rsid w:val="00886F56"/>
    <w:rsid w:val="008B7C08"/>
    <w:rsid w:val="009234E0"/>
    <w:rsid w:val="00930941"/>
    <w:rsid w:val="00931DB2"/>
    <w:rsid w:val="009379F2"/>
    <w:rsid w:val="00946F2A"/>
    <w:rsid w:val="00971E35"/>
    <w:rsid w:val="00976857"/>
    <w:rsid w:val="009C3625"/>
    <w:rsid w:val="009D2C05"/>
    <w:rsid w:val="009F5CA3"/>
    <w:rsid w:val="00A06B49"/>
    <w:rsid w:val="00A23D19"/>
    <w:rsid w:val="00A33156"/>
    <w:rsid w:val="00A37518"/>
    <w:rsid w:val="00A73AAD"/>
    <w:rsid w:val="00A76A3B"/>
    <w:rsid w:val="00A87286"/>
    <w:rsid w:val="00AA0BA3"/>
    <w:rsid w:val="00AB27C8"/>
    <w:rsid w:val="00AC7C97"/>
    <w:rsid w:val="00AD78A1"/>
    <w:rsid w:val="00AE244D"/>
    <w:rsid w:val="00B27F09"/>
    <w:rsid w:val="00B87301"/>
    <w:rsid w:val="00BB707E"/>
    <w:rsid w:val="00BE40A3"/>
    <w:rsid w:val="00BF004A"/>
    <w:rsid w:val="00BF50F5"/>
    <w:rsid w:val="00BF6DF3"/>
    <w:rsid w:val="00C03158"/>
    <w:rsid w:val="00C05A0E"/>
    <w:rsid w:val="00C07B8D"/>
    <w:rsid w:val="00C17728"/>
    <w:rsid w:val="00C3109A"/>
    <w:rsid w:val="00C312BF"/>
    <w:rsid w:val="00C60AEA"/>
    <w:rsid w:val="00C84741"/>
    <w:rsid w:val="00CD2AAC"/>
    <w:rsid w:val="00D04936"/>
    <w:rsid w:val="00D20FA3"/>
    <w:rsid w:val="00D22392"/>
    <w:rsid w:val="00D339A7"/>
    <w:rsid w:val="00D41A55"/>
    <w:rsid w:val="00D4687C"/>
    <w:rsid w:val="00D92501"/>
    <w:rsid w:val="00DB16F7"/>
    <w:rsid w:val="00DB5201"/>
    <w:rsid w:val="00DC6318"/>
    <w:rsid w:val="00DE3304"/>
    <w:rsid w:val="00E03932"/>
    <w:rsid w:val="00E1469E"/>
    <w:rsid w:val="00E21888"/>
    <w:rsid w:val="00E31EF1"/>
    <w:rsid w:val="00E407BC"/>
    <w:rsid w:val="00E54B84"/>
    <w:rsid w:val="00E733B9"/>
    <w:rsid w:val="00E84509"/>
    <w:rsid w:val="00E93C90"/>
    <w:rsid w:val="00EA0F74"/>
    <w:rsid w:val="00EC4D56"/>
    <w:rsid w:val="00EE5A45"/>
    <w:rsid w:val="00F13B03"/>
    <w:rsid w:val="00F6659D"/>
    <w:rsid w:val="00F70608"/>
    <w:rsid w:val="00F744EB"/>
    <w:rsid w:val="00F9271A"/>
    <w:rsid w:val="00FC3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05"/>
    <w:pPr>
      <w:spacing w:before="120" w:after="120"/>
      <w:jc w:val="left"/>
    </w:pPr>
  </w:style>
  <w:style w:type="paragraph" w:styleId="Heading1">
    <w:name w:val="heading 1"/>
    <w:basedOn w:val="Normal"/>
    <w:next w:val="Normal"/>
    <w:link w:val="Heading1Char"/>
    <w:uiPriority w:val="9"/>
    <w:qFormat/>
    <w:rsid w:val="00A33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E7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7B2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B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CHeadings">
    <w:name w:val="PC Headings"/>
    <w:uiPriority w:val="99"/>
    <w:rsid w:val="007F43D5"/>
    <w:pPr>
      <w:numPr>
        <w:numId w:val="1"/>
      </w:numPr>
    </w:pPr>
  </w:style>
  <w:style w:type="paragraph" w:customStyle="1" w:styleId="C1">
    <w:name w:val="C1"/>
    <w:qFormat/>
    <w:rsid w:val="00A76A3B"/>
    <w:pPr>
      <w:numPr>
        <w:numId w:val="12"/>
      </w:numPr>
      <w:tabs>
        <w:tab w:val="left" w:pos="851"/>
      </w:tabs>
      <w:spacing w:after="220"/>
      <w:outlineLvl w:val="0"/>
    </w:pPr>
    <w:rPr>
      <w:b/>
    </w:rPr>
  </w:style>
  <w:style w:type="paragraph" w:customStyle="1" w:styleId="C2">
    <w:name w:val="C2"/>
    <w:basedOn w:val="C1"/>
    <w:qFormat/>
    <w:rsid w:val="00A76A3B"/>
    <w:pPr>
      <w:numPr>
        <w:ilvl w:val="1"/>
      </w:numPr>
      <w:outlineLvl w:val="1"/>
    </w:pPr>
    <w:rPr>
      <w:b w:val="0"/>
    </w:rPr>
  </w:style>
  <w:style w:type="paragraph" w:customStyle="1" w:styleId="StylePC2Green">
    <w:name w:val="Style PC2 + Green"/>
    <w:basedOn w:val="C2"/>
    <w:rsid w:val="00C84741"/>
    <w:pPr>
      <w:numPr>
        <w:ilvl w:val="0"/>
        <w:numId w:val="0"/>
      </w:numPr>
    </w:pPr>
    <w:rPr>
      <w:color w:val="00B050"/>
    </w:rPr>
  </w:style>
  <w:style w:type="paragraph" w:customStyle="1" w:styleId="C3">
    <w:name w:val="C3"/>
    <w:basedOn w:val="C2"/>
    <w:qFormat/>
    <w:rsid w:val="00A76A3B"/>
    <w:pPr>
      <w:numPr>
        <w:ilvl w:val="2"/>
      </w:numPr>
      <w:outlineLvl w:val="2"/>
    </w:pPr>
  </w:style>
  <w:style w:type="paragraph" w:customStyle="1" w:styleId="C4">
    <w:name w:val="C4"/>
    <w:basedOn w:val="C3"/>
    <w:qFormat/>
    <w:rsid w:val="00A76A3B"/>
    <w:pPr>
      <w:numPr>
        <w:ilvl w:val="3"/>
      </w:numPr>
      <w:outlineLvl w:val="3"/>
    </w:pPr>
  </w:style>
  <w:style w:type="paragraph" w:customStyle="1" w:styleId="C5">
    <w:name w:val="C5"/>
    <w:basedOn w:val="C4"/>
    <w:qFormat/>
    <w:rsid w:val="00A76A3B"/>
    <w:pPr>
      <w:numPr>
        <w:ilvl w:val="4"/>
      </w:numPr>
      <w:outlineLvl w:val="4"/>
    </w:pPr>
  </w:style>
  <w:style w:type="paragraph" w:customStyle="1" w:styleId="C6">
    <w:name w:val="C6"/>
    <w:basedOn w:val="C5"/>
    <w:qFormat/>
    <w:rsid w:val="00C84741"/>
    <w:pPr>
      <w:numPr>
        <w:ilvl w:val="5"/>
      </w:numPr>
    </w:pPr>
    <w:rPr>
      <w:u w:val="single"/>
    </w:rPr>
  </w:style>
  <w:style w:type="paragraph" w:customStyle="1" w:styleId="C7">
    <w:name w:val="C7"/>
    <w:basedOn w:val="C6"/>
    <w:qFormat/>
    <w:rsid w:val="00C84741"/>
    <w:pPr>
      <w:numPr>
        <w:ilvl w:val="6"/>
      </w:numPr>
    </w:pPr>
    <w:rPr>
      <w:color w:val="00B050"/>
      <w:u w:val="none"/>
    </w:rPr>
  </w:style>
  <w:style w:type="paragraph" w:customStyle="1" w:styleId="C8">
    <w:name w:val="C8"/>
    <w:basedOn w:val="C7"/>
    <w:qFormat/>
    <w:rsid w:val="00C84741"/>
    <w:pPr>
      <w:numPr>
        <w:ilvl w:val="7"/>
      </w:numPr>
      <w:jc w:val="center"/>
    </w:pPr>
    <w:rPr>
      <w:b/>
      <w:color w:val="auto"/>
    </w:rPr>
  </w:style>
  <w:style w:type="paragraph" w:customStyle="1" w:styleId="C9">
    <w:name w:val="C9"/>
    <w:basedOn w:val="C8"/>
    <w:qFormat/>
    <w:rsid w:val="00C84741"/>
    <w:pPr>
      <w:numPr>
        <w:ilvl w:val="8"/>
      </w:numPr>
      <w:jc w:val="both"/>
    </w:pPr>
    <w:rPr>
      <w:b w:val="0"/>
      <w:i/>
    </w:rPr>
  </w:style>
  <w:style w:type="paragraph" w:customStyle="1" w:styleId="CBoldCentre">
    <w:name w:val="CBoldCentre"/>
    <w:qFormat/>
    <w:rsid w:val="00EA0F74"/>
    <w:pPr>
      <w:jc w:val="center"/>
    </w:pPr>
    <w:rPr>
      <w:b/>
    </w:rPr>
  </w:style>
  <w:style w:type="paragraph" w:customStyle="1" w:styleId="CGreen">
    <w:name w:val="CGreen"/>
    <w:qFormat/>
    <w:rsid w:val="00EA0F74"/>
    <w:rPr>
      <w:color w:val="00B050"/>
    </w:rPr>
  </w:style>
  <w:style w:type="paragraph" w:customStyle="1" w:styleId="CIndent">
    <w:name w:val="CIndent"/>
    <w:basedOn w:val="Normal"/>
    <w:qFormat/>
    <w:rsid w:val="00EA0F74"/>
    <w:pPr>
      <w:ind w:left="851"/>
      <w:jc w:val="both"/>
    </w:pPr>
  </w:style>
  <w:style w:type="paragraph" w:customStyle="1" w:styleId="CItalic">
    <w:name w:val="CItalic"/>
    <w:qFormat/>
    <w:rsid w:val="00EA0F74"/>
    <w:pPr>
      <w:tabs>
        <w:tab w:val="left" w:pos="851"/>
      </w:tabs>
    </w:pPr>
    <w:rPr>
      <w:i/>
    </w:rPr>
  </w:style>
  <w:style w:type="paragraph" w:customStyle="1" w:styleId="CUnderline">
    <w:name w:val="CUnderline"/>
    <w:qFormat/>
    <w:rsid w:val="00EA0F74"/>
    <w:rPr>
      <w:u w:val="single"/>
    </w:rPr>
  </w:style>
  <w:style w:type="character" w:styleId="LineNumber">
    <w:name w:val="line number"/>
    <w:basedOn w:val="DefaultParagraphFont"/>
    <w:uiPriority w:val="99"/>
    <w:semiHidden/>
    <w:unhideWhenUsed/>
    <w:rsid w:val="00607A37"/>
  </w:style>
  <w:style w:type="paragraph" w:styleId="Header">
    <w:name w:val="header"/>
    <w:basedOn w:val="Normal"/>
    <w:link w:val="HeaderChar"/>
    <w:uiPriority w:val="99"/>
    <w:unhideWhenUsed/>
    <w:rsid w:val="00E84509"/>
    <w:pPr>
      <w:tabs>
        <w:tab w:val="center" w:pos="4513"/>
        <w:tab w:val="right" w:pos="9026"/>
      </w:tabs>
    </w:pPr>
  </w:style>
  <w:style w:type="character" w:customStyle="1" w:styleId="HeaderChar">
    <w:name w:val="Header Char"/>
    <w:basedOn w:val="DefaultParagraphFont"/>
    <w:link w:val="Header"/>
    <w:uiPriority w:val="99"/>
    <w:rsid w:val="00E84509"/>
    <w:rPr>
      <w:rFonts w:asciiTheme="minorHAnsi" w:hAnsiTheme="minorHAnsi"/>
    </w:rPr>
  </w:style>
  <w:style w:type="paragraph" w:styleId="BalloonText">
    <w:name w:val="Balloon Text"/>
    <w:basedOn w:val="Normal"/>
    <w:link w:val="BalloonTextChar"/>
    <w:uiPriority w:val="99"/>
    <w:semiHidden/>
    <w:unhideWhenUsed/>
    <w:rsid w:val="00E84509"/>
    <w:rPr>
      <w:rFonts w:ascii="Tahoma" w:hAnsi="Tahoma" w:cs="Tahoma"/>
      <w:sz w:val="16"/>
      <w:szCs w:val="16"/>
    </w:rPr>
  </w:style>
  <w:style w:type="character" w:customStyle="1" w:styleId="BalloonTextChar">
    <w:name w:val="Balloon Text Char"/>
    <w:basedOn w:val="DefaultParagraphFont"/>
    <w:link w:val="BalloonText"/>
    <w:uiPriority w:val="99"/>
    <w:semiHidden/>
    <w:rsid w:val="00E84509"/>
    <w:rPr>
      <w:rFonts w:ascii="Tahoma" w:hAnsi="Tahoma" w:cs="Tahoma"/>
      <w:sz w:val="16"/>
      <w:szCs w:val="16"/>
    </w:rPr>
  </w:style>
  <w:style w:type="table" w:styleId="TableGrid">
    <w:name w:val="Table Grid"/>
    <w:basedOn w:val="TableNormal"/>
    <w:uiPriority w:val="59"/>
    <w:rsid w:val="006E382E"/>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31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33156"/>
    <w:pPr>
      <w:outlineLvl w:val="9"/>
    </w:pPr>
    <w:rPr>
      <w:lang w:val="en-US" w:eastAsia="ja-JP"/>
    </w:rPr>
  </w:style>
  <w:style w:type="paragraph" w:styleId="Footer">
    <w:name w:val="footer"/>
    <w:basedOn w:val="Normal"/>
    <w:link w:val="FooterChar"/>
    <w:uiPriority w:val="99"/>
    <w:unhideWhenUsed/>
    <w:rsid w:val="00385119"/>
    <w:pPr>
      <w:tabs>
        <w:tab w:val="center" w:pos="4513"/>
        <w:tab w:val="right" w:pos="9026"/>
      </w:tabs>
    </w:pPr>
  </w:style>
  <w:style w:type="character" w:customStyle="1" w:styleId="FooterChar">
    <w:name w:val="Footer Char"/>
    <w:basedOn w:val="DefaultParagraphFont"/>
    <w:link w:val="Footer"/>
    <w:uiPriority w:val="99"/>
    <w:rsid w:val="00385119"/>
    <w:rPr>
      <w:rFonts w:asciiTheme="minorHAnsi" w:hAnsiTheme="minorHAnsi"/>
    </w:rPr>
  </w:style>
  <w:style w:type="character" w:customStyle="1" w:styleId="Heading2Char">
    <w:name w:val="Heading 2 Char"/>
    <w:basedOn w:val="DefaultParagraphFont"/>
    <w:link w:val="Heading2"/>
    <w:uiPriority w:val="9"/>
    <w:semiHidden/>
    <w:rsid w:val="004E7B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7B2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B23"/>
    <w:rPr>
      <w:rFonts w:asciiTheme="majorHAnsi" w:eastAsiaTheme="majorEastAsia" w:hAnsiTheme="majorHAnsi" w:cstheme="majorBidi"/>
      <w:color w:val="243F60" w:themeColor="accent1" w:themeShade="7F"/>
    </w:rPr>
  </w:style>
  <w:style w:type="paragraph" w:customStyle="1" w:styleId="ReportHeader">
    <w:name w:val="Report Header"/>
    <w:basedOn w:val="Heading1"/>
    <w:qFormat/>
    <w:rsid w:val="004E7B23"/>
    <w:pPr>
      <w:keepNext w:val="0"/>
      <w:keepLines w:val="0"/>
      <w:numPr>
        <w:numId w:val="20"/>
      </w:numPr>
      <w:tabs>
        <w:tab w:val="left" w:pos="1267"/>
        <w:tab w:val="left" w:pos="1987"/>
        <w:tab w:val="left" w:pos="2707"/>
        <w:tab w:val="left" w:pos="3672"/>
      </w:tabs>
      <w:spacing w:before="120" w:after="240"/>
    </w:pPr>
    <w:rPr>
      <w:rFonts w:ascii="Arial" w:eastAsia="Times New Roman" w:hAnsi="Arial" w:cs="Times New Roman"/>
      <w:bCs w:val="0"/>
      <w:color w:val="auto"/>
      <w:sz w:val="22"/>
      <w:szCs w:val="20"/>
      <w:lang w:eastAsia="en-GB"/>
    </w:rPr>
  </w:style>
  <w:style w:type="paragraph" w:customStyle="1" w:styleId="ReportHeader1">
    <w:name w:val="Report Header 1"/>
    <w:basedOn w:val="Heading3"/>
    <w:next w:val="Heading3"/>
    <w:qFormat/>
    <w:rsid w:val="004E7B23"/>
    <w:pPr>
      <w:keepNext w:val="0"/>
      <w:keepLines w:val="0"/>
      <w:numPr>
        <w:ilvl w:val="1"/>
      </w:numPr>
      <w:tabs>
        <w:tab w:val="left" w:pos="1267"/>
        <w:tab w:val="left" w:pos="1987"/>
        <w:tab w:val="left" w:pos="2707"/>
        <w:tab w:val="left" w:pos="3672"/>
      </w:tabs>
      <w:spacing w:before="120"/>
    </w:pPr>
    <w:rPr>
      <w:rFonts w:ascii="Arial" w:eastAsia="Times New Roman" w:hAnsi="Arial" w:cs="Times New Roman"/>
      <w:bCs w:val="0"/>
      <w:color w:val="auto"/>
      <w:szCs w:val="20"/>
      <w:lang w:eastAsia="en-GB"/>
    </w:rPr>
  </w:style>
  <w:style w:type="paragraph" w:customStyle="1" w:styleId="CTableBoldCentre">
    <w:name w:val="CTableBoldCentre"/>
    <w:rsid w:val="00BF6DF3"/>
    <w:pPr>
      <w:jc w:val="center"/>
    </w:pPr>
    <w:rPr>
      <w:rFonts w:eastAsia="Times New Roman" w:cs="Times New Roman"/>
      <w:b/>
      <w:bCs/>
      <w:sz w:val="20"/>
      <w:szCs w:val="20"/>
    </w:rPr>
  </w:style>
  <w:style w:type="paragraph" w:customStyle="1" w:styleId="CommitteeReportSubHeader">
    <w:name w:val="Committee Report Sub Header"/>
    <w:basedOn w:val="ReportHeader1"/>
    <w:rsid w:val="004E7B23"/>
  </w:style>
  <w:style w:type="paragraph" w:customStyle="1" w:styleId="Letterlist">
    <w:name w:val="Letter list"/>
    <w:basedOn w:val="ReportHeader1"/>
    <w:qFormat/>
    <w:rsid w:val="004E7B23"/>
    <w:pPr>
      <w:numPr>
        <w:ilvl w:val="4"/>
      </w:numPr>
    </w:pPr>
  </w:style>
  <w:style w:type="paragraph" w:styleId="Caption">
    <w:name w:val="caption"/>
    <w:aliases w:val="TCaption"/>
    <w:basedOn w:val="Normal"/>
    <w:next w:val="Normal"/>
    <w:unhideWhenUsed/>
    <w:qFormat/>
    <w:rsid w:val="00180935"/>
    <w:pPr>
      <w:spacing w:after="200"/>
    </w:pPr>
    <w:rPr>
      <w:rFonts w:eastAsia="Times New Roman" w:cs="Times New Roman"/>
      <w:bCs/>
      <w:i/>
      <w:sz w:val="18"/>
      <w:szCs w:val="18"/>
      <w:lang w:eastAsia="en-GB"/>
    </w:rPr>
  </w:style>
  <w:style w:type="paragraph" w:customStyle="1" w:styleId="CGreenIndent">
    <w:name w:val="CGreenIndent"/>
    <w:basedOn w:val="Normal"/>
    <w:rsid w:val="00EA0F74"/>
    <w:pPr>
      <w:ind w:left="851"/>
    </w:pPr>
    <w:rPr>
      <w:color w:val="00B050"/>
    </w:rPr>
  </w:style>
  <w:style w:type="paragraph" w:customStyle="1" w:styleId="CBoldIndent">
    <w:name w:val="CBoldIndent"/>
    <w:rsid w:val="002D2F09"/>
    <w:pPr>
      <w:ind w:left="851"/>
    </w:pPr>
    <w:rPr>
      <w:rFonts w:eastAsia="Times New Roman" w:cs="Times New Roman"/>
      <w:b/>
      <w:bCs/>
      <w:szCs w:val="20"/>
    </w:rPr>
  </w:style>
  <w:style w:type="paragraph" w:customStyle="1" w:styleId="CTableBold10Center">
    <w:name w:val="CTableBold10Center"/>
    <w:basedOn w:val="CTableBold10"/>
    <w:rsid w:val="009F5CA3"/>
    <w:pPr>
      <w:jc w:val="center"/>
    </w:pPr>
    <w:rPr>
      <w:rFonts w:eastAsia="Times New Roman" w:cs="Times New Roman"/>
      <w:szCs w:val="20"/>
    </w:rPr>
  </w:style>
  <w:style w:type="paragraph" w:customStyle="1" w:styleId="CGreenLeft">
    <w:name w:val="CGreenLeft"/>
    <w:basedOn w:val="Normal"/>
    <w:rsid w:val="00731370"/>
    <w:rPr>
      <w:rFonts w:eastAsia="Times New Roman" w:cs="Times New Roman"/>
      <w:iCs/>
      <w:color w:val="00B050"/>
      <w:szCs w:val="20"/>
    </w:rPr>
  </w:style>
  <w:style w:type="paragraph" w:customStyle="1" w:styleId="CTableBold11">
    <w:name w:val="CTableBold11"/>
    <w:rsid w:val="00F744EB"/>
    <w:rPr>
      <w:b/>
    </w:rPr>
  </w:style>
  <w:style w:type="paragraph" w:customStyle="1" w:styleId="CTableBold10">
    <w:name w:val="CTableBold10"/>
    <w:rsid w:val="00F744EB"/>
    <w:rPr>
      <w:b/>
      <w:bCs/>
      <w:sz w:val="20"/>
    </w:rPr>
  </w:style>
  <w:style w:type="paragraph" w:customStyle="1" w:styleId="CTableCenter10">
    <w:name w:val="CTableCenter10"/>
    <w:rsid w:val="00F744EB"/>
    <w:pPr>
      <w:jc w:val="center"/>
    </w:pPr>
    <w:rPr>
      <w:rFonts w:eastAsia="Times New Roman" w:cs="Times New Roman"/>
      <w:sz w:val="20"/>
      <w:szCs w:val="20"/>
    </w:rPr>
  </w:style>
  <w:style w:type="paragraph" w:customStyle="1" w:styleId="CTable10">
    <w:name w:val="CTable10"/>
    <w:qFormat/>
    <w:rsid w:val="00A73AAD"/>
    <w:pPr>
      <w:tabs>
        <w:tab w:val="left" w:pos="252"/>
      </w:tabs>
    </w:pPr>
    <w:rPr>
      <w:sz w:val="20"/>
    </w:rPr>
  </w:style>
  <w:style w:type="paragraph" w:customStyle="1" w:styleId="StyleC2Green">
    <w:name w:val="Style C2 + Green"/>
    <w:basedOn w:val="C2"/>
    <w:rsid w:val="00731370"/>
    <w:rPr>
      <w:color w:val="00B050"/>
    </w:rPr>
  </w:style>
  <w:style w:type="paragraph" w:styleId="Revision">
    <w:name w:val="Revision"/>
    <w:hidden/>
    <w:uiPriority w:val="99"/>
    <w:semiHidden/>
    <w:rsid w:val="00621F76"/>
    <w:pPr>
      <w:jc w:val="left"/>
    </w:pPr>
  </w:style>
  <w:style w:type="paragraph" w:styleId="ListParagraph">
    <w:name w:val="List Paragraph"/>
    <w:basedOn w:val="Normal"/>
    <w:uiPriority w:val="34"/>
    <w:qFormat/>
    <w:rsid w:val="00723064"/>
    <w:pPr>
      <w:ind w:left="720"/>
      <w:contextualSpacing/>
    </w:pPr>
  </w:style>
  <w:style w:type="character" w:styleId="CommentReference">
    <w:name w:val="annotation reference"/>
    <w:basedOn w:val="DefaultParagraphFont"/>
    <w:uiPriority w:val="99"/>
    <w:semiHidden/>
    <w:unhideWhenUsed/>
    <w:rsid w:val="00E31EF1"/>
    <w:rPr>
      <w:sz w:val="16"/>
      <w:szCs w:val="16"/>
    </w:rPr>
  </w:style>
  <w:style w:type="paragraph" w:styleId="CommentText">
    <w:name w:val="annotation text"/>
    <w:basedOn w:val="Normal"/>
    <w:link w:val="CommentTextChar"/>
    <w:uiPriority w:val="99"/>
    <w:semiHidden/>
    <w:unhideWhenUsed/>
    <w:rsid w:val="00E31EF1"/>
    <w:rPr>
      <w:sz w:val="20"/>
      <w:szCs w:val="20"/>
    </w:rPr>
  </w:style>
  <w:style w:type="character" w:customStyle="1" w:styleId="CommentTextChar">
    <w:name w:val="Comment Text Char"/>
    <w:basedOn w:val="DefaultParagraphFont"/>
    <w:link w:val="CommentText"/>
    <w:uiPriority w:val="99"/>
    <w:semiHidden/>
    <w:rsid w:val="00E31EF1"/>
    <w:rPr>
      <w:sz w:val="20"/>
      <w:szCs w:val="20"/>
    </w:rPr>
  </w:style>
  <w:style w:type="paragraph" w:styleId="CommentSubject">
    <w:name w:val="annotation subject"/>
    <w:basedOn w:val="CommentText"/>
    <w:next w:val="CommentText"/>
    <w:link w:val="CommentSubjectChar"/>
    <w:uiPriority w:val="99"/>
    <w:semiHidden/>
    <w:unhideWhenUsed/>
    <w:rsid w:val="00E31EF1"/>
    <w:rPr>
      <w:b/>
      <w:bCs/>
    </w:rPr>
  </w:style>
  <w:style w:type="character" w:customStyle="1" w:styleId="CommentSubjectChar">
    <w:name w:val="Comment Subject Char"/>
    <w:basedOn w:val="CommentTextChar"/>
    <w:link w:val="CommentSubject"/>
    <w:uiPriority w:val="99"/>
    <w:semiHidden/>
    <w:rsid w:val="00E31EF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05"/>
    <w:pPr>
      <w:spacing w:before="120" w:after="120"/>
      <w:jc w:val="left"/>
    </w:pPr>
  </w:style>
  <w:style w:type="paragraph" w:styleId="Heading1">
    <w:name w:val="heading 1"/>
    <w:basedOn w:val="Normal"/>
    <w:next w:val="Normal"/>
    <w:link w:val="Heading1Char"/>
    <w:uiPriority w:val="9"/>
    <w:qFormat/>
    <w:rsid w:val="00A3315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4E7B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7B2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E7B2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CHeadings">
    <w:name w:val="PC Headings"/>
    <w:uiPriority w:val="99"/>
    <w:rsid w:val="007F43D5"/>
    <w:pPr>
      <w:numPr>
        <w:numId w:val="1"/>
      </w:numPr>
    </w:pPr>
  </w:style>
  <w:style w:type="paragraph" w:customStyle="1" w:styleId="C1">
    <w:name w:val="C1"/>
    <w:qFormat/>
    <w:rsid w:val="00A76A3B"/>
    <w:pPr>
      <w:numPr>
        <w:numId w:val="12"/>
      </w:numPr>
      <w:tabs>
        <w:tab w:val="left" w:pos="851"/>
      </w:tabs>
      <w:spacing w:after="220"/>
      <w:outlineLvl w:val="0"/>
    </w:pPr>
    <w:rPr>
      <w:b/>
    </w:rPr>
  </w:style>
  <w:style w:type="paragraph" w:customStyle="1" w:styleId="C2">
    <w:name w:val="C2"/>
    <w:basedOn w:val="C1"/>
    <w:qFormat/>
    <w:rsid w:val="00A76A3B"/>
    <w:pPr>
      <w:numPr>
        <w:ilvl w:val="1"/>
      </w:numPr>
      <w:outlineLvl w:val="1"/>
    </w:pPr>
    <w:rPr>
      <w:b w:val="0"/>
    </w:rPr>
  </w:style>
  <w:style w:type="paragraph" w:customStyle="1" w:styleId="StylePC2Green">
    <w:name w:val="Style PC2 + Green"/>
    <w:basedOn w:val="C2"/>
    <w:rsid w:val="00C84741"/>
    <w:pPr>
      <w:numPr>
        <w:ilvl w:val="0"/>
        <w:numId w:val="0"/>
      </w:numPr>
    </w:pPr>
    <w:rPr>
      <w:color w:val="00B050"/>
    </w:rPr>
  </w:style>
  <w:style w:type="paragraph" w:customStyle="1" w:styleId="C3">
    <w:name w:val="C3"/>
    <w:basedOn w:val="C2"/>
    <w:qFormat/>
    <w:rsid w:val="00A76A3B"/>
    <w:pPr>
      <w:numPr>
        <w:ilvl w:val="2"/>
      </w:numPr>
      <w:outlineLvl w:val="2"/>
    </w:pPr>
  </w:style>
  <w:style w:type="paragraph" w:customStyle="1" w:styleId="C4">
    <w:name w:val="C4"/>
    <w:basedOn w:val="C3"/>
    <w:qFormat/>
    <w:rsid w:val="00A76A3B"/>
    <w:pPr>
      <w:numPr>
        <w:ilvl w:val="3"/>
      </w:numPr>
      <w:outlineLvl w:val="3"/>
    </w:pPr>
  </w:style>
  <w:style w:type="paragraph" w:customStyle="1" w:styleId="C5">
    <w:name w:val="C5"/>
    <w:basedOn w:val="C4"/>
    <w:qFormat/>
    <w:rsid w:val="00A76A3B"/>
    <w:pPr>
      <w:numPr>
        <w:ilvl w:val="4"/>
      </w:numPr>
      <w:outlineLvl w:val="4"/>
    </w:pPr>
  </w:style>
  <w:style w:type="paragraph" w:customStyle="1" w:styleId="C6">
    <w:name w:val="C6"/>
    <w:basedOn w:val="C5"/>
    <w:qFormat/>
    <w:rsid w:val="00C84741"/>
    <w:pPr>
      <w:numPr>
        <w:ilvl w:val="5"/>
      </w:numPr>
    </w:pPr>
    <w:rPr>
      <w:u w:val="single"/>
    </w:rPr>
  </w:style>
  <w:style w:type="paragraph" w:customStyle="1" w:styleId="C7">
    <w:name w:val="C7"/>
    <w:basedOn w:val="C6"/>
    <w:qFormat/>
    <w:rsid w:val="00C84741"/>
    <w:pPr>
      <w:numPr>
        <w:ilvl w:val="6"/>
      </w:numPr>
    </w:pPr>
    <w:rPr>
      <w:color w:val="00B050"/>
      <w:u w:val="none"/>
    </w:rPr>
  </w:style>
  <w:style w:type="paragraph" w:customStyle="1" w:styleId="C8">
    <w:name w:val="C8"/>
    <w:basedOn w:val="C7"/>
    <w:qFormat/>
    <w:rsid w:val="00C84741"/>
    <w:pPr>
      <w:numPr>
        <w:ilvl w:val="7"/>
      </w:numPr>
      <w:jc w:val="center"/>
    </w:pPr>
    <w:rPr>
      <w:b/>
      <w:color w:val="auto"/>
    </w:rPr>
  </w:style>
  <w:style w:type="paragraph" w:customStyle="1" w:styleId="C9">
    <w:name w:val="C9"/>
    <w:basedOn w:val="C8"/>
    <w:qFormat/>
    <w:rsid w:val="00C84741"/>
    <w:pPr>
      <w:numPr>
        <w:ilvl w:val="8"/>
      </w:numPr>
      <w:jc w:val="both"/>
    </w:pPr>
    <w:rPr>
      <w:b w:val="0"/>
      <w:i/>
    </w:rPr>
  </w:style>
  <w:style w:type="paragraph" w:customStyle="1" w:styleId="CBoldCentre">
    <w:name w:val="CBoldCentre"/>
    <w:qFormat/>
    <w:rsid w:val="00EA0F74"/>
    <w:pPr>
      <w:jc w:val="center"/>
    </w:pPr>
    <w:rPr>
      <w:b/>
    </w:rPr>
  </w:style>
  <w:style w:type="paragraph" w:customStyle="1" w:styleId="CGreen">
    <w:name w:val="CGreen"/>
    <w:qFormat/>
    <w:rsid w:val="00EA0F74"/>
    <w:rPr>
      <w:color w:val="00B050"/>
    </w:rPr>
  </w:style>
  <w:style w:type="paragraph" w:customStyle="1" w:styleId="CIndent">
    <w:name w:val="CIndent"/>
    <w:basedOn w:val="Normal"/>
    <w:qFormat/>
    <w:rsid w:val="00EA0F74"/>
    <w:pPr>
      <w:ind w:left="851"/>
      <w:jc w:val="both"/>
    </w:pPr>
  </w:style>
  <w:style w:type="paragraph" w:customStyle="1" w:styleId="CItalic">
    <w:name w:val="CItalic"/>
    <w:qFormat/>
    <w:rsid w:val="00EA0F74"/>
    <w:pPr>
      <w:tabs>
        <w:tab w:val="left" w:pos="851"/>
      </w:tabs>
    </w:pPr>
    <w:rPr>
      <w:i/>
    </w:rPr>
  </w:style>
  <w:style w:type="paragraph" w:customStyle="1" w:styleId="CUnderline">
    <w:name w:val="CUnderline"/>
    <w:qFormat/>
    <w:rsid w:val="00EA0F74"/>
    <w:rPr>
      <w:u w:val="single"/>
    </w:rPr>
  </w:style>
  <w:style w:type="character" w:styleId="LineNumber">
    <w:name w:val="line number"/>
    <w:basedOn w:val="DefaultParagraphFont"/>
    <w:uiPriority w:val="99"/>
    <w:semiHidden/>
    <w:unhideWhenUsed/>
    <w:rsid w:val="00607A37"/>
  </w:style>
  <w:style w:type="paragraph" w:styleId="Header">
    <w:name w:val="header"/>
    <w:basedOn w:val="Normal"/>
    <w:link w:val="HeaderChar"/>
    <w:uiPriority w:val="99"/>
    <w:unhideWhenUsed/>
    <w:rsid w:val="00E84509"/>
    <w:pPr>
      <w:tabs>
        <w:tab w:val="center" w:pos="4513"/>
        <w:tab w:val="right" w:pos="9026"/>
      </w:tabs>
    </w:pPr>
  </w:style>
  <w:style w:type="character" w:customStyle="1" w:styleId="HeaderChar">
    <w:name w:val="Header Char"/>
    <w:basedOn w:val="DefaultParagraphFont"/>
    <w:link w:val="Header"/>
    <w:uiPriority w:val="99"/>
    <w:rsid w:val="00E84509"/>
    <w:rPr>
      <w:rFonts w:asciiTheme="minorHAnsi" w:hAnsiTheme="minorHAnsi"/>
    </w:rPr>
  </w:style>
  <w:style w:type="paragraph" w:styleId="BalloonText">
    <w:name w:val="Balloon Text"/>
    <w:basedOn w:val="Normal"/>
    <w:link w:val="BalloonTextChar"/>
    <w:uiPriority w:val="99"/>
    <w:semiHidden/>
    <w:unhideWhenUsed/>
    <w:rsid w:val="00E84509"/>
    <w:rPr>
      <w:rFonts w:ascii="Tahoma" w:hAnsi="Tahoma" w:cs="Tahoma"/>
      <w:sz w:val="16"/>
      <w:szCs w:val="16"/>
    </w:rPr>
  </w:style>
  <w:style w:type="character" w:customStyle="1" w:styleId="BalloonTextChar">
    <w:name w:val="Balloon Text Char"/>
    <w:basedOn w:val="DefaultParagraphFont"/>
    <w:link w:val="BalloonText"/>
    <w:uiPriority w:val="99"/>
    <w:semiHidden/>
    <w:rsid w:val="00E84509"/>
    <w:rPr>
      <w:rFonts w:ascii="Tahoma" w:hAnsi="Tahoma" w:cs="Tahoma"/>
      <w:sz w:val="16"/>
      <w:szCs w:val="16"/>
    </w:rPr>
  </w:style>
  <w:style w:type="table" w:styleId="TableGrid">
    <w:name w:val="Table Grid"/>
    <w:basedOn w:val="TableNormal"/>
    <w:uiPriority w:val="59"/>
    <w:rsid w:val="006E382E"/>
    <w:pPr>
      <w:jc w:val="lef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315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33156"/>
    <w:pPr>
      <w:outlineLvl w:val="9"/>
    </w:pPr>
    <w:rPr>
      <w:lang w:val="en-US" w:eastAsia="ja-JP"/>
    </w:rPr>
  </w:style>
  <w:style w:type="paragraph" w:styleId="Footer">
    <w:name w:val="footer"/>
    <w:basedOn w:val="Normal"/>
    <w:link w:val="FooterChar"/>
    <w:uiPriority w:val="99"/>
    <w:unhideWhenUsed/>
    <w:rsid w:val="00385119"/>
    <w:pPr>
      <w:tabs>
        <w:tab w:val="center" w:pos="4513"/>
        <w:tab w:val="right" w:pos="9026"/>
      </w:tabs>
    </w:pPr>
  </w:style>
  <w:style w:type="character" w:customStyle="1" w:styleId="FooterChar">
    <w:name w:val="Footer Char"/>
    <w:basedOn w:val="DefaultParagraphFont"/>
    <w:link w:val="Footer"/>
    <w:uiPriority w:val="99"/>
    <w:rsid w:val="00385119"/>
    <w:rPr>
      <w:rFonts w:asciiTheme="minorHAnsi" w:hAnsiTheme="minorHAnsi"/>
    </w:rPr>
  </w:style>
  <w:style w:type="character" w:customStyle="1" w:styleId="Heading2Char">
    <w:name w:val="Heading 2 Char"/>
    <w:basedOn w:val="DefaultParagraphFont"/>
    <w:link w:val="Heading2"/>
    <w:uiPriority w:val="9"/>
    <w:semiHidden/>
    <w:rsid w:val="004E7B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7B2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4E7B23"/>
    <w:rPr>
      <w:rFonts w:asciiTheme="majorHAnsi" w:eastAsiaTheme="majorEastAsia" w:hAnsiTheme="majorHAnsi" w:cstheme="majorBidi"/>
      <w:color w:val="243F60" w:themeColor="accent1" w:themeShade="7F"/>
    </w:rPr>
  </w:style>
  <w:style w:type="paragraph" w:customStyle="1" w:styleId="ReportHeader">
    <w:name w:val="Report Header"/>
    <w:basedOn w:val="Heading1"/>
    <w:qFormat/>
    <w:rsid w:val="004E7B23"/>
    <w:pPr>
      <w:keepNext w:val="0"/>
      <w:keepLines w:val="0"/>
      <w:numPr>
        <w:numId w:val="20"/>
      </w:numPr>
      <w:tabs>
        <w:tab w:val="left" w:pos="1267"/>
        <w:tab w:val="left" w:pos="1987"/>
        <w:tab w:val="left" w:pos="2707"/>
        <w:tab w:val="left" w:pos="3672"/>
      </w:tabs>
      <w:spacing w:before="120" w:after="240"/>
    </w:pPr>
    <w:rPr>
      <w:rFonts w:ascii="Arial" w:eastAsia="Times New Roman" w:hAnsi="Arial" w:cs="Times New Roman"/>
      <w:bCs w:val="0"/>
      <w:color w:val="auto"/>
      <w:sz w:val="22"/>
      <w:szCs w:val="20"/>
      <w:lang w:eastAsia="en-GB"/>
    </w:rPr>
  </w:style>
  <w:style w:type="paragraph" w:customStyle="1" w:styleId="ReportHeader1">
    <w:name w:val="Report Header 1"/>
    <w:basedOn w:val="Heading3"/>
    <w:next w:val="Heading3"/>
    <w:qFormat/>
    <w:rsid w:val="004E7B23"/>
    <w:pPr>
      <w:keepNext w:val="0"/>
      <w:keepLines w:val="0"/>
      <w:numPr>
        <w:ilvl w:val="1"/>
      </w:numPr>
      <w:tabs>
        <w:tab w:val="left" w:pos="1267"/>
        <w:tab w:val="left" w:pos="1987"/>
        <w:tab w:val="left" w:pos="2707"/>
        <w:tab w:val="left" w:pos="3672"/>
      </w:tabs>
      <w:spacing w:before="120"/>
    </w:pPr>
    <w:rPr>
      <w:rFonts w:ascii="Arial" w:eastAsia="Times New Roman" w:hAnsi="Arial" w:cs="Times New Roman"/>
      <w:bCs w:val="0"/>
      <w:color w:val="auto"/>
      <w:szCs w:val="20"/>
      <w:lang w:eastAsia="en-GB"/>
    </w:rPr>
  </w:style>
  <w:style w:type="paragraph" w:customStyle="1" w:styleId="CTableBoldCentre">
    <w:name w:val="CTableBoldCentre"/>
    <w:rsid w:val="00BF6DF3"/>
    <w:pPr>
      <w:jc w:val="center"/>
    </w:pPr>
    <w:rPr>
      <w:rFonts w:eastAsia="Times New Roman" w:cs="Times New Roman"/>
      <w:b/>
      <w:bCs/>
      <w:sz w:val="20"/>
      <w:szCs w:val="20"/>
    </w:rPr>
  </w:style>
  <w:style w:type="paragraph" w:customStyle="1" w:styleId="CommitteeReportSubHeader">
    <w:name w:val="Committee Report Sub Header"/>
    <w:basedOn w:val="ReportHeader1"/>
    <w:rsid w:val="004E7B23"/>
  </w:style>
  <w:style w:type="paragraph" w:customStyle="1" w:styleId="Letterlist">
    <w:name w:val="Letter list"/>
    <w:basedOn w:val="ReportHeader1"/>
    <w:qFormat/>
    <w:rsid w:val="004E7B23"/>
    <w:pPr>
      <w:numPr>
        <w:ilvl w:val="4"/>
      </w:numPr>
    </w:pPr>
  </w:style>
  <w:style w:type="paragraph" w:styleId="Caption">
    <w:name w:val="caption"/>
    <w:aliases w:val="TCaption"/>
    <w:basedOn w:val="Normal"/>
    <w:next w:val="Normal"/>
    <w:unhideWhenUsed/>
    <w:qFormat/>
    <w:rsid w:val="00180935"/>
    <w:pPr>
      <w:spacing w:after="200"/>
    </w:pPr>
    <w:rPr>
      <w:rFonts w:eastAsia="Times New Roman" w:cs="Times New Roman"/>
      <w:bCs/>
      <w:i/>
      <w:sz w:val="18"/>
      <w:szCs w:val="18"/>
      <w:lang w:eastAsia="en-GB"/>
    </w:rPr>
  </w:style>
  <w:style w:type="paragraph" w:customStyle="1" w:styleId="CGreenIndent">
    <w:name w:val="CGreenIndent"/>
    <w:basedOn w:val="Normal"/>
    <w:rsid w:val="00EA0F74"/>
    <w:pPr>
      <w:ind w:left="851"/>
    </w:pPr>
    <w:rPr>
      <w:color w:val="00B050"/>
    </w:rPr>
  </w:style>
  <w:style w:type="paragraph" w:customStyle="1" w:styleId="CBoldIndent">
    <w:name w:val="CBoldIndent"/>
    <w:rsid w:val="002D2F09"/>
    <w:pPr>
      <w:ind w:left="851"/>
    </w:pPr>
    <w:rPr>
      <w:rFonts w:eastAsia="Times New Roman" w:cs="Times New Roman"/>
      <w:b/>
      <w:bCs/>
      <w:szCs w:val="20"/>
    </w:rPr>
  </w:style>
  <w:style w:type="paragraph" w:customStyle="1" w:styleId="CTableBold10Center">
    <w:name w:val="CTableBold10Center"/>
    <w:basedOn w:val="CTableBold10"/>
    <w:rsid w:val="009F5CA3"/>
    <w:pPr>
      <w:jc w:val="center"/>
    </w:pPr>
    <w:rPr>
      <w:rFonts w:eastAsia="Times New Roman" w:cs="Times New Roman"/>
      <w:szCs w:val="20"/>
    </w:rPr>
  </w:style>
  <w:style w:type="paragraph" w:customStyle="1" w:styleId="CGreenLeft">
    <w:name w:val="CGreenLeft"/>
    <w:basedOn w:val="Normal"/>
    <w:rsid w:val="00731370"/>
    <w:rPr>
      <w:rFonts w:eastAsia="Times New Roman" w:cs="Times New Roman"/>
      <w:iCs/>
      <w:color w:val="00B050"/>
      <w:szCs w:val="20"/>
    </w:rPr>
  </w:style>
  <w:style w:type="paragraph" w:customStyle="1" w:styleId="CTableBold11">
    <w:name w:val="CTableBold11"/>
    <w:rsid w:val="00F744EB"/>
    <w:rPr>
      <w:b/>
    </w:rPr>
  </w:style>
  <w:style w:type="paragraph" w:customStyle="1" w:styleId="CTableBold10">
    <w:name w:val="CTableBold10"/>
    <w:rsid w:val="00F744EB"/>
    <w:rPr>
      <w:b/>
      <w:bCs/>
      <w:sz w:val="20"/>
    </w:rPr>
  </w:style>
  <w:style w:type="paragraph" w:customStyle="1" w:styleId="CTableCenter10">
    <w:name w:val="CTableCenter10"/>
    <w:rsid w:val="00F744EB"/>
    <w:pPr>
      <w:jc w:val="center"/>
    </w:pPr>
    <w:rPr>
      <w:rFonts w:eastAsia="Times New Roman" w:cs="Times New Roman"/>
      <w:sz w:val="20"/>
      <w:szCs w:val="20"/>
    </w:rPr>
  </w:style>
  <w:style w:type="paragraph" w:customStyle="1" w:styleId="CTable10">
    <w:name w:val="CTable10"/>
    <w:qFormat/>
    <w:rsid w:val="00A73AAD"/>
    <w:pPr>
      <w:tabs>
        <w:tab w:val="left" w:pos="252"/>
      </w:tabs>
    </w:pPr>
    <w:rPr>
      <w:sz w:val="20"/>
    </w:rPr>
  </w:style>
  <w:style w:type="paragraph" w:customStyle="1" w:styleId="StyleC2Green">
    <w:name w:val="Style C2 + Green"/>
    <w:basedOn w:val="C2"/>
    <w:rsid w:val="00731370"/>
    <w:rPr>
      <w:color w:val="00B050"/>
    </w:rPr>
  </w:style>
  <w:style w:type="paragraph" w:styleId="Revision">
    <w:name w:val="Revision"/>
    <w:hidden/>
    <w:uiPriority w:val="99"/>
    <w:semiHidden/>
    <w:rsid w:val="00621F76"/>
    <w:pPr>
      <w:jc w:val="left"/>
    </w:pPr>
  </w:style>
  <w:style w:type="paragraph" w:styleId="ListParagraph">
    <w:name w:val="List Paragraph"/>
    <w:basedOn w:val="Normal"/>
    <w:uiPriority w:val="34"/>
    <w:qFormat/>
    <w:rsid w:val="00723064"/>
    <w:pPr>
      <w:ind w:left="720"/>
      <w:contextualSpacing/>
    </w:pPr>
  </w:style>
  <w:style w:type="character" w:styleId="CommentReference">
    <w:name w:val="annotation reference"/>
    <w:basedOn w:val="DefaultParagraphFont"/>
    <w:uiPriority w:val="99"/>
    <w:semiHidden/>
    <w:unhideWhenUsed/>
    <w:rsid w:val="00E31EF1"/>
    <w:rPr>
      <w:sz w:val="16"/>
      <w:szCs w:val="16"/>
    </w:rPr>
  </w:style>
  <w:style w:type="paragraph" w:styleId="CommentText">
    <w:name w:val="annotation text"/>
    <w:basedOn w:val="Normal"/>
    <w:link w:val="CommentTextChar"/>
    <w:uiPriority w:val="99"/>
    <w:semiHidden/>
    <w:unhideWhenUsed/>
    <w:rsid w:val="00E31EF1"/>
    <w:rPr>
      <w:sz w:val="20"/>
      <w:szCs w:val="20"/>
    </w:rPr>
  </w:style>
  <w:style w:type="character" w:customStyle="1" w:styleId="CommentTextChar">
    <w:name w:val="Comment Text Char"/>
    <w:basedOn w:val="DefaultParagraphFont"/>
    <w:link w:val="CommentText"/>
    <w:uiPriority w:val="99"/>
    <w:semiHidden/>
    <w:rsid w:val="00E31EF1"/>
    <w:rPr>
      <w:sz w:val="20"/>
      <w:szCs w:val="20"/>
    </w:rPr>
  </w:style>
  <w:style w:type="paragraph" w:styleId="CommentSubject">
    <w:name w:val="annotation subject"/>
    <w:basedOn w:val="CommentText"/>
    <w:next w:val="CommentText"/>
    <w:link w:val="CommentSubjectChar"/>
    <w:uiPriority w:val="99"/>
    <w:semiHidden/>
    <w:unhideWhenUsed/>
    <w:rsid w:val="00E31EF1"/>
    <w:rPr>
      <w:b/>
      <w:bCs/>
    </w:rPr>
  </w:style>
  <w:style w:type="character" w:customStyle="1" w:styleId="CommentSubjectChar">
    <w:name w:val="Comment Subject Char"/>
    <w:basedOn w:val="CommentTextChar"/>
    <w:link w:val="CommentSubject"/>
    <w:uiPriority w:val="99"/>
    <w:semiHidden/>
    <w:rsid w:val="00E31E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vola\AppData\Local\Microsoft\Windows\Temporary%20Internet%20Files\Content.IE5\1WXCPMLE\committe_report_template__May_2018_.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400" b="0"/>
              <a:t>Concluded Safeguarding Adult  Concerns &amp; Enquiries where Domestic Abuse reported as type of risk</a:t>
            </a:r>
          </a:p>
        </c:rich>
      </c:tx>
      <c:layout>
        <c:manualLayout>
          <c:xMode val="edge"/>
          <c:yMode val="edge"/>
          <c:x val="0.12749819794538261"/>
          <c:y val="0"/>
        </c:manualLayout>
      </c:layout>
      <c:overlay val="0"/>
    </c:title>
    <c:autoTitleDeleted val="0"/>
    <c:plotArea>
      <c:layout/>
      <c:barChart>
        <c:barDir val="col"/>
        <c:grouping val="clustered"/>
        <c:varyColors val="0"/>
        <c:ser>
          <c:idx val="0"/>
          <c:order val="0"/>
          <c:tx>
            <c:strRef>
              <c:f>'Adults-Domestic Abuse Summary'!$E$2</c:f>
              <c:strCache>
                <c:ptCount val="1"/>
                <c:pt idx="0">
                  <c:v>Concerns</c:v>
                </c:pt>
              </c:strCache>
            </c:strRef>
          </c:tx>
          <c:spPr>
            <a:solidFill>
              <a:schemeClr val="accent1"/>
            </a:solidFill>
            <a:ln w="25400" cap="flat" cmpd="sng" algn="ctr">
              <a:solidFill>
                <a:schemeClr val="accent1">
                  <a:shade val="50000"/>
                </a:schemeClr>
              </a:solidFill>
              <a:prstDash val="solid"/>
            </a:ln>
            <a:effectLst/>
          </c:spPr>
          <c:invertIfNegative val="0"/>
          <c:dLbls>
            <c:txPr>
              <a:bodyPr/>
              <a:lstStyle/>
              <a:p>
                <a:pPr>
                  <a:defRPr sz="1200"/>
                </a:pPr>
                <a:endParaRPr lang="en-US"/>
              </a:p>
            </c:txPr>
            <c:showLegendKey val="0"/>
            <c:showVal val="1"/>
            <c:showCatName val="0"/>
            <c:showSerName val="0"/>
            <c:showPercent val="0"/>
            <c:showBubbleSize val="0"/>
            <c:showLeaderLines val="0"/>
          </c:dLbls>
          <c:cat>
            <c:strRef>
              <c:f>'Adults-Domestic Abuse Summary'!$F$1:$L$1</c:f>
              <c:strCache>
                <c:ptCount val="7"/>
                <c:pt idx="0">
                  <c:v>Q1 2016-17</c:v>
                </c:pt>
                <c:pt idx="1">
                  <c:v>Q2 2016-17</c:v>
                </c:pt>
                <c:pt idx="2">
                  <c:v>Q3 2016-17</c:v>
                </c:pt>
                <c:pt idx="3">
                  <c:v>Q4 2016-17</c:v>
                </c:pt>
                <c:pt idx="4">
                  <c:v>Q1 2017-18</c:v>
                </c:pt>
                <c:pt idx="5">
                  <c:v>Q2 2017-18</c:v>
                </c:pt>
                <c:pt idx="6">
                  <c:v>Q3 2017-19</c:v>
                </c:pt>
              </c:strCache>
            </c:strRef>
          </c:cat>
          <c:val>
            <c:numRef>
              <c:f>'Adults-Domestic Abuse Summary'!$F$2:$L$2</c:f>
              <c:numCache>
                <c:formatCode>General</c:formatCode>
                <c:ptCount val="7"/>
                <c:pt idx="0">
                  <c:v>18</c:v>
                </c:pt>
                <c:pt idx="1">
                  <c:v>27</c:v>
                </c:pt>
                <c:pt idx="2">
                  <c:v>43</c:v>
                </c:pt>
                <c:pt idx="3">
                  <c:v>118</c:v>
                </c:pt>
                <c:pt idx="4">
                  <c:v>185</c:v>
                </c:pt>
                <c:pt idx="5">
                  <c:v>254</c:v>
                </c:pt>
                <c:pt idx="6">
                  <c:v>241</c:v>
                </c:pt>
              </c:numCache>
            </c:numRef>
          </c:val>
        </c:ser>
        <c:ser>
          <c:idx val="1"/>
          <c:order val="1"/>
          <c:tx>
            <c:strRef>
              <c:f>'Adults-Domestic Abuse Summary'!$E$3</c:f>
              <c:strCache>
                <c:ptCount val="1"/>
                <c:pt idx="0">
                  <c:v>Enquiries</c:v>
                </c:pt>
              </c:strCache>
            </c:strRef>
          </c:tx>
          <c:spPr>
            <a:solidFill>
              <a:schemeClr val="accent2"/>
            </a:solidFill>
            <a:ln w="25400" cap="flat" cmpd="sng" algn="ctr">
              <a:solidFill>
                <a:schemeClr val="accent2">
                  <a:shade val="50000"/>
                </a:schemeClr>
              </a:solidFill>
              <a:prstDash val="solid"/>
            </a:ln>
            <a:effectLst/>
          </c:spPr>
          <c:invertIfNegative val="0"/>
          <c:dLbls>
            <c:txPr>
              <a:bodyPr/>
              <a:lstStyle/>
              <a:p>
                <a:pPr>
                  <a:defRPr sz="1200"/>
                </a:pPr>
                <a:endParaRPr lang="en-US"/>
              </a:p>
            </c:txPr>
            <c:showLegendKey val="0"/>
            <c:showVal val="1"/>
            <c:showCatName val="0"/>
            <c:showSerName val="0"/>
            <c:showPercent val="0"/>
            <c:showBubbleSize val="0"/>
            <c:showLeaderLines val="0"/>
          </c:dLbls>
          <c:cat>
            <c:strRef>
              <c:f>'Adults-Domestic Abuse Summary'!$F$1:$L$1</c:f>
              <c:strCache>
                <c:ptCount val="7"/>
                <c:pt idx="0">
                  <c:v>Q1 2016-17</c:v>
                </c:pt>
                <c:pt idx="1">
                  <c:v>Q2 2016-17</c:v>
                </c:pt>
                <c:pt idx="2">
                  <c:v>Q3 2016-17</c:v>
                </c:pt>
                <c:pt idx="3">
                  <c:v>Q4 2016-17</c:v>
                </c:pt>
                <c:pt idx="4">
                  <c:v>Q1 2017-18</c:v>
                </c:pt>
                <c:pt idx="5">
                  <c:v>Q2 2017-18</c:v>
                </c:pt>
                <c:pt idx="6">
                  <c:v>Q3 2017-19</c:v>
                </c:pt>
              </c:strCache>
            </c:strRef>
          </c:cat>
          <c:val>
            <c:numRef>
              <c:f>'Adults-Domestic Abuse Summary'!$F$3:$L$3</c:f>
              <c:numCache>
                <c:formatCode>General</c:formatCode>
                <c:ptCount val="7"/>
                <c:pt idx="0">
                  <c:v>6</c:v>
                </c:pt>
                <c:pt idx="1">
                  <c:v>11</c:v>
                </c:pt>
                <c:pt idx="2">
                  <c:v>19</c:v>
                </c:pt>
                <c:pt idx="3">
                  <c:v>45</c:v>
                </c:pt>
                <c:pt idx="4">
                  <c:v>94</c:v>
                </c:pt>
                <c:pt idx="5">
                  <c:v>158</c:v>
                </c:pt>
                <c:pt idx="6">
                  <c:v>148</c:v>
                </c:pt>
              </c:numCache>
            </c:numRef>
          </c:val>
        </c:ser>
        <c:dLbls>
          <c:showLegendKey val="0"/>
          <c:showVal val="0"/>
          <c:showCatName val="0"/>
          <c:showSerName val="0"/>
          <c:showPercent val="0"/>
          <c:showBubbleSize val="0"/>
        </c:dLbls>
        <c:gapWidth val="150"/>
        <c:axId val="113613824"/>
        <c:axId val="215152256"/>
      </c:barChart>
      <c:catAx>
        <c:axId val="113613824"/>
        <c:scaling>
          <c:orientation val="minMax"/>
        </c:scaling>
        <c:delete val="0"/>
        <c:axPos val="b"/>
        <c:majorTickMark val="out"/>
        <c:minorTickMark val="none"/>
        <c:tickLblPos val="nextTo"/>
        <c:crossAx val="215152256"/>
        <c:crosses val="autoZero"/>
        <c:auto val="1"/>
        <c:lblAlgn val="ctr"/>
        <c:lblOffset val="100"/>
        <c:noMultiLvlLbl val="0"/>
      </c:catAx>
      <c:valAx>
        <c:axId val="215152256"/>
        <c:scaling>
          <c:orientation val="minMax"/>
        </c:scaling>
        <c:delete val="0"/>
        <c:axPos val="l"/>
        <c:numFmt formatCode="General" sourceLinked="1"/>
        <c:majorTickMark val="out"/>
        <c:minorTickMark val="none"/>
        <c:tickLblPos val="nextTo"/>
        <c:crossAx val="113613824"/>
        <c:crosses val="autoZero"/>
        <c:crossBetween val="between"/>
      </c:valAx>
    </c:plotArea>
    <c:legend>
      <c:legendPos val="b"/>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2FE0-5679-431C-B146-D5212C93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committe_report_template__May_2018_</Template>
  <TotalTime>5</TotalTime>
  <Pages>11</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Stovold</dc:creator>
  <cp:lastModifiedBy>Mike Simpson</cp:lastModifiedBy>
  <cp:revision>6</cp:revision>
  <cp:lastPrinted>2018-06-22T11:21:00Z</cp:lastPrinted>
  <dcterms:created xsi:type="dcterms:W3CDTF">2018-06-19T09:34:00Z</dcterms:created>
  <dcterms:modified xsi:type="dcterms:W3CDTF">2018-06-22T11:21:00Z</dcterms:modified>
</cp:coreProperties>
</file>