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60" w:rsidRDefault="00976216" w:rsidP="00E70C60">
      <w:pPr>
        <w:jc w:val="center"/>
        <w:rPr>
          <w:rFonts w:cs="Arial"/>
          <w:b/>
        </w:rPr>
      </w:pPr>
      <w:r>
        <w:rPr>
          <w:rFonts w:cs="Arial"/>
          <w:b/>
        </w:rPr>
        <w:t>POLICY AND RESOURCE COMMITTEE – 17 OCTOBER 2017</w:t>
      </w:r>
    </w:p>
    <w:p w:rsidR="00976216" w:rsidRPr="00B67648" w:rsidRDefault="00976216" w:rsidP="00E70C60">
      <w:pPr>
        <w:jc w:val="center"/>
        <w:rPr>
          <w:rFonts w:cs="Arial"/>
          <w:szCs w:val="22"/>
        </w:rPr>
      </w:pPr>
    </w:p>
    <w:p w:rsidR="00E70C60" w:rsidRPr="00B67648" w:rsidRDefault="00E70C60" w:rsidP="00E70C60">
      <w:pPr>
        <w:jc w:val="center"/>
        <w:rPr>
          <w:rFonts w:cs="Arial"/>
          <w:b/>
          <w:szCs w:val="22"/>
        </w:rPr>
      </w:pPr>
      <w:r w:rsidRPr="00B67648">
        <w:rPr>
          <w:rFonts w:cs="Arial"/>
          <w:b/>
          <w:szCs w:val="22"/>
        </w:rPr>
        <w:t xml:space="preserve">PART </w:t>
      </w:r>
      <w:r w:rsidRPr="00B67648">
        <w:rPr>
          <w:rFonts w:cs="Arial"/>
          <w:b/>
          <w:szCs w:val="22"/>
        </w:rPr>
        <w:fldChar w:fldCharType="begin"/>
      </w:r>
      <w:r w:rsidRPr="00B67648">
        <w:rPr>
          <w:rFonts w:cs="Arial"/>
          <w:b/>
          <w:szCs w:val="22"/>
        </w:rPr>
        <w:instrText xml:space="preserve">  </w:instrText>
      </w:r>
      <w:r w:rsidRPr="00B67648">
        <w:rPr>
          <w:rFonts w:cs="Arial"/>
          <w:b/>
          <w:szCs w:val="22"/>
        </w:rPr>
        <w:fldChar w:fldCharType="end"/>
      </w:r>
      <w:r w:rsidRPr="00B67648">
        <w:rPr>
          <w:rFonts w:cs="Arial"/>
          <w:b/>
          <w:szCs w:val="22"/>
        </w:rPr>
        <w:t xml:space="preserve">I - DELEGATED </w:t>
      </w:r>
      <w:r w:rsidRPr="00B67648">
        <w:rPr>
          <w:rFonts w:cs="Arial"/>
          <w:b/>
          <w:szCs w:val="22"/>
        </w:rPr>
        <w:fldChar w:fldCharType="begin"/>
      </w:r>
      <w:r w:rsidRPr="00B67648">
        <w:rPr>
          <w:rFonts w:cs="Arial"/>
          <w:b/>
          <w:szCs w:val="22"/>
        </w:rPr>
        <w:instrText xml:space="preserve">  </w:instrText>
      </w:r>
      <w:r w:rsidRPr="00B67648">
        <w:rPr>
          <w:rFonts w:cs="Arial"/>
          <w:b/>
          <w:szCs w:val="22"/>
        </w:rPr>
        <w:fldChar w:fldCharType="end"/>
      </w:r>
    </w:p>
    <w:p w:rsidR="00E70C60" w:rsidRPr="00B67648" w:rsidRDefault="00E70C60" w:rsidP="00E70C60">
      <w:pPr>
        <w:jc w:val="center"/>
        <w:rPr>
          <w:rFonts w:cs="Arial"/>
          <w:szCs w:val="22"/>
        </w:rPr>
      </w:pPr>
    </w:p>
    <w:p w:rsidR="00E70C60" w:rsidRPr="00B67648" w:rsidRDefault="00D15130" w:rsidP="00E70C60">
      <w:pPr>
        <w:keepNext/>
        <w:ind w:left="1267" w:hanging="1267"/>
        <w:rPr>
          <w:rFonts w:cs="Arial"/>
          <w:b/>
          <w:i/>
          <w:color w:val="008000"/>
          <w:szCs w:val="22"/>
        </w:rPr>
      </w:pPr>
      <w:r>
        <w:rPr>
          <w:rFonts w:cs="Arial"/>
          <w:b/>
          <w:szCs w:val="22"/>
        </w:rPr>
        <w:t>4.</w:t>
      </w:r>
      <w:bookmarkStart w:id="0" w:name="_GoBack"/>
      <w:bookmarkEnd w:id="0"/>
      <w:r w:rsidR="00E70C60" w:rsidRPr="00B67648">
        <w:rPr>
          <w:rFonts w:cs="Arial"/>
          <w:b/>
          <w:szCs w:val="22"/>
        </w:rPr>
        <w:fldChar w:fldCharType="begin"/>
      </w:r>
      <w:r w:rsidR="00E70C60" w:rsidRPr="00B67648">
        <w:rPr>
          <w:rFonts w:cs="Arial"/>
          <w:b/>
          <w:szCs w:val="22"/>
        </w:rPr>
        <w:instrText xml:space="preserve">  </w:instrText>
      </w:r>
      <w:r w:rsidR="00E70C60" w:rsidRPr="00B67648">
        <w:rPr>
          <w:rFonts w:cs="Arial"/>
          <w:b/>
          <w:szCs w:val="22"/>
        </w:rPr>
        <w:fldChar w:fldCharType="end"/>
      </w:r>
      <w:r w:rsidR="00E70C60" w:rsidRPr="00B67648">
        <w:rPr>
          <w:rFonts w:cs="Arial"/>
          <w:b/>
          <w:szCs w:val="22"/>
        </w:rPr>
        <w:tab/>
      </w:r>
      <w:r w:rsidR="00E70C60" w:rsidRPr="00B67648">
        <w:rPr>
          <w:rFonts w:cs="Arial"/>
          <w:b/>
          <w:szCs w:val="22"/>
        </w:rPr>
        <w:fldChar w:fldCharType="begin"/>
      </w:r>
      <w:r w:rsidR="00E70C60" w:rsidRPr="00B67648">
        <w:rPr>
          <w:rFonts w:cs="Arial"/>
          <w:b/>
          <w:szCs w:val="22"/>
        </w:rPr>
        <w:instrText xml:space="preserve">  </w:instrText>
      </w:r>
      <w:r w:rsidR="00E70C60" w:rsidRPr="00B67648">
        <w:rPr>
          <w:rFonts w:cs="Arial"/>
          <w:b/>
          <w:szCs w:val="22"/>
        </w:rPr>
        <w:fldChar w:fldCharType="end"/>
      </w:r>
      <w:r w:rsidR="00E70C60" w:rsidRPr="00B67648">
        <w:rPr>
          <w:rFonts w:cs="Arial"/>
          <w:b/>
          <w:szCs w:val="22"/>
        </w:rPr>
        <w:t>AQUADROME, BURY LAKE YOUNG MARINERS (BLYM)</w:t>
      </w:r>
    </w:p>
    <w:p w:rsidR="00E70C60" w:rsidRPr="00B67648" w:rsidRDefault="00E70C60" w:rsidP="00E70C60">
      <w:pPr>
        <w:keepNext/>
        <w:ind w:left="1267" w:hanging="1267"/>
        <w:rPr>
          <w:rFonts w:cs="Arial"/>
          <w:b/>
          <w:i/>
          <w:color w:val="008000"/>
          <w:szCs w:val="22"/>
        </w:rPr>
      </w:pPr>
      <w:r w:rsidRPr="00B67648">
        <w:rPr>
          <w:rFonts w:cs="Arial"/>
          <w:b/>
          <w:szCs w:val="22"/>
        </w:rPr>
        <w:t xml:space="preserve">                   </w:t>
      </w:r>
      <w:r w:rsidRPr="00B67648">
        <w:rPr>
          <w:rFonts w:cs="Arial"/>
          <w:szCs w:val="22"/>
        </w:rPr>
        <w:t xml:space="preserve"> (DCES)</w:t>
      </w:r>
    </w:p>
    <w:p w:rsidR="00E70C60" w:rsidRPr="00B67648" w:rsidRDefault="00E70C60" w:rsidP="00E70C60">
      <w:pPr>
        <w:rPr>
          <w:rFonts w:cs="Arial"/>
          <w:szCs w:val="22"/>
        </w:rPr>
      </w:pPr>
    </w:p>
    <w:p w:rsidR="00E70C60" w:rsidRPr="00B67648" w:rsidRDefault="00E70C60" w:rsidP="00E70C60">
      <w:pPr>
        <w:keepNext/>
        <w:ind w:left="1267" w:hanging="1267"/>
        <w:rPr>
          <w:rFonts w:cs="Arial"/>
          <w:szCs w:val="22"/>
        </w:rPr>
      </w:pPr>
      <w:r w:rsidRPr="00B67648">
        <w:rPr>
          <w:rFonts w:cs="Arial"/>
          <w:szCs w:val="22"/>
        </w:rPr>
        <w:t>1.</w:t>
      </w:r>
      <w:r w:rsidRPr="00B67648">
        <w:rPr>
          <w:rFonts w:cs="Arial"/>
          <w:szCs w:val="22"/>
        </w:rPr>
        <w:tab/>
      </w:r>
      <w:r w:rsidRPr="00B67648">
        <w:rPr>
          <w:rFonts w:cs="Arial"/>
          <w:b/>
          <w:szCs w:val="22"/>
        </w:rPr>
        <w:t>Summary</w:t>
      </w:r>
    </w:p>
    <w:p w:rsidR="00E70C60" w:rsidRPr="00B67648" w:rsidRDefault="00E70C60" w:rsidP="00E70C60">
      <w:pPr>
        <w:keepNext/>
        <w:ind w:left="1267" w:hanging="1267"/>
        <w:rPr>
          <w:rFonts w:cs="Arial"/>
          <w:szCs w:val="22"/>
        </w:rPr>
      </w:pPr>
    </w:p>
    <w:p w:rsidR="00E70C60" w:rsidRDefault="00E70C60" w:rsidP="00E70C60">
      <w:pPr>
        <w:ind w:left="1267" w:hanging="1267"/>
        <w:rPr>
          <w:rFonts w:cs="Arial"/>
          <w:szCs w:val="22"/>
        </w:rPr>
      </w:pPr>
      <w:r w:rsidRPr="00B67648">
        <w:rPr>
          <w:rFonts w:cs="Arial"/>
          <w:szCs w:val="22"/>
        </w:rPr>
        <w:t>1.1</w:t>
      </w:r>
      <w:r w:rsidRPr="00B67648">
        <w:rPr>
          <w:rFonts w:cs="Arial"/>
          <w:szCs w:val="22"/>
        </w:rPr>
        <w:tab/>
      </w:r>
      <w:r w:rsidRPr="00B67648">
        <w:rPr>
          <w:rFonts w:cs="Arial"/>
          <w:szCs w:val="22"/>
        </w:rPr>
        <w:fldChar w:fldCharType="begin"/>
      </w:r>
      <w:r w:rsidRPr="00B67648">
        <w:rPr>
          <w:rFonts w:cs="Arial"/>
          <w:szCs w:val="22"/>
        </w:rPr>
        <w:instrText xml:space="preserve">  </w:instrText>
      </w:r>
      <w:r w:rsidRPr="00B67648">
        <w:rPr>
          <w:rFonts w:cs="Arial"/>
          <w:szCs w:val="22"/>
        </w:rPr>
        <w:fldChar w:fldCharType="end"/>
      </w:r>
      <w:r w:rsidR="003E3902" w:rsidRPr="00B67648">
        <w:rPr>
          <w:rFonts w:cs="Arial"/>
          <w:szCs w:val="22"/>
        </w:rPr>
        <w:t xml:space="preserve">To </w:t>
      </w:r>
      <w:r w:rsidR="009438A5" w:rsidRPr="00B67648">
        <w:rPr>
          <w:rFonts w:cs="Arial"/>
          <w:szCs w:val="22"/>
        </w:rPr>
        <w:t>update</w:t>
      </w:r>
      <w:r w:rsidRPr="00B67648">
        <w:rPr>
          <w:rFonts w:cs="Arial"/>
          <w:szCs w:val="22"/>
        </w:rPr>
        <w:t xml:space="preserve"> the Committee </w:t>
      </w:r>
      <w:r w:rsidR="00372D49" w:rsidRPr="00B67648">
        <w:rPr>
          <w:rFonts w:cs="Arial"/>
          <w:szCs w:val="22"/>
        </w:rPr>
        <w:t>o</w:t>
      </w:r>
      <w:r w:rsidR="00372D49">
        <w:rPr>
          <w:rFonts w:cs="Arial"/>
          <w:szCs w:val="22"/>
        </w:rPr>
        <w:t>n</w:t>
      </w:r>
      <w:r w:rsidR="00372D49" w:rsidRPr="00B67648">
        <w:rPr>
          <w:rFonts w:cs="Arial"/>
          <w:szCs w:val="22"/>
        </w:rPr>
        <w:t xml:space="preserve"> </w:t>
      </w:r>
      <w:r w:rsidRPr="00B67648">
        <w:rPr>
          <w:rFonts w:cs="Arial"/>
          <w:szCs w:val="22"/>
        </w:rPr>
        <w:t xml:space="preserve">progress on the initiative to develop a replacement facility at the </w:t>
      </w:r>
      <w:proofErr w:type="spellStart"/>
      <w:r w:rsidRPr="00B67648">
        <w:rPr>
          <w:rFonts w:cs="Arial"/>
          <w:szCs w:val="22"/>
        </w:rPr>
        <w:t>Aquadrome</w:t>
      </w:r>
      <w:proofErr w:type="spellEnd"/>
      <w:r w:rsidRPr="00B67648">
        <w:rPr>
          <w:rFonts w:cs="Arial"/>
          <w:szCs w:val="22"/>
        </w:rPr>
        <w:t xml:space="preserve"> for use of the Bury Lake Young Mariners (BLYM). </w:t>
      </w:r>
    </w:p>
    <w:p w:rsidR="00F1133F" w:rsidRDefault="00F1133F" w:rsidP="00E70C60">
      <w:pPr>
        <w:ind w:left="1267" w:hanging="1267"/>
        <w:rPr>
          <w:rFonts w:cs="Arial"/>
          <w:szCs w:val="22"/>
        </w:rPr>
      </w:pPr>
    </w:p>
    <w:p w:rsidR="00E70C60" w:rsidRPr="00B67648" w:rsidRDefault="00F1133F" w:rsidP="00A135F0">
      <w:pPr>
        <w:ind w:left="1267" w:hanging="1267"/>
        <w:rPr>
          <w:rFonts w:cs="Arial"/>
          <w:szCs w:val="22"/>
        </w:rPr>
      </w:pPr>
      <w:r>
        <w:rPr>
          <w:rFonts w:cs="Arial"/>
          <w:szCs w:val="22"/>
        </w:rPr>
        <w:t>1.2</w:t>
      </w:r>
      <w:r>
        <w:rPr>
          <w:rFonts w:cs="Arial"/>
          <w:szCs w:val="22"/>
        </w:rPr>
        <w:tab/>
      </w:r>
      <w:r w:rsidRPr="00B67648">
        <w:rPr>
          <w:rFonts w:cs="Arial"/>
          <w:szCs w:val="22"/>
        </w:rPr>
        <w:t>To make the Committee aware of recent VAT implications for the scheme and the p</w:t>
      </w:r>
      <w:r>
        <w:rPr>
          <w:rFonts w:cs="Arial"/>
          <w:szCs w:val="22"/>
        </w:rPr>
        <w:t>referred</w:t>
      </w:r>
      <w:r w:rsidRPr="00B67648">
        <w:rPr>
          <w:rFonts w:cs="Arial"/>
          <w:szCs w:val="22"/>
        </w:rPr>
        <w:t xml:space="preserve"> option going forward.</w:t>
      </w:r>
    </w:p>
    <w:p w:rsidR="00E70C60" w:rsidRPr="00B67648" w:rsidRDefault="00E70C60" w:rsidP="00E70C60">
      <w:pPr>
        <w:ind w:left="1267" w:hanging="1267"/>
        <w:rPr>
          <w:rFonts w:cs="Arial"/>
          <w:szCs w:val="22"/>
        </w:rPr>
      </w:pPr>
    </w:p>
    <w:p w:rsidR="00E70C60" w:rsidRPr="00B67648" w:rsidRDefault="00E70C60" w:rsidP="00E70C60">
      <w:pPr>
        <w:keepNext/>
        <w:ind w:left="1267" w:hanging="1267"/>
        <w:rPr>
          <w:rFonts w:cs="Arial"/>
          <w:b/>
          <w:szCs w:val="22"/>
        </w:rPr>
      </w:pPr>
      <w:r w:rsidRPr="00B67648">
        <w:rPr>
          <w:rFonts w:cs="Arial"/>
          <w:szCs w:val="22"/>
        </w:rPr>
        <w:t>2.</w:t>
      </w:r>
      <w:r w:rsidRPr="00B67648">
        <w:rPr>
          <w:rFonts w:cs="Arial"/>
          <w:szCs w:val="22"/>
        </w:rPr>
        <w:tab/>
      </w:r>
      <w:r w:rsidR="00CE7B50" w:rsidRPr="00B67648">
        <w:rPr>
          <w:rFonts w:cs="Arial"/>
          <w:b/>
          <w:szCs w:val="22"/>
        </w:rPr>
        <w:t>Background</w:t>
      </w:r>
    </w:p>
    <w:p w:rsidR="00E70C60" w:rsidRPr="00B67648" w:rsidRDefault="00E70C60" w:rsidP="00E70C60">
      <w:pPr>
        <w:keepNext/>
        <w:ind w:left="1267" w:hanging="1267"/>
        <w:rPr>
          <w:rFonts w:cs="Arial"/>
          <w:b/>
          <w:szCs w:val="22"/>
          <w:u w:val="single"/>
        </w:rPr>
      </w:pPr>
    </w:p>
    <w:p w:rsidR="00E70C60" w:rsidRPr="00B67648" w:rsidRDefault="00E70C60" w:rsidP="00E70C60">
      <w:pPr>
        <w:ind w:left="1267" w:hanging="1267"/>
        <w:rPr>
          <w:rFonts w:cs="Arial"/>
          <w:szCs w:val="22"/>
        </w:rPr>
      </w:pPr>
      <w:r w:rsidRPr="00B67648">
        <w:rPr>
          <w:rFonts w:cs="Arial"/>
          <w:szCs w:val="22"/>
        </w:rPr>
        <w:t>2.1</w:t>
      </w:r>
      <w:r w:rsidRPr="00B67648">
        <w:rPr>
          <w:rFonts w:cs="Arial"/>
          <w:szCs w:val="22"/>
        </w:rPr>
        <w:tab/>
        <w:t xml:space="preserve">The May 2012 Leisure and Community Policy and Scrutiny Committee received a presentation from BLYM on the latest design for a new clubhouse at the </w:t>
      </w:r>
      <w:proofErr w:type="spellStart"/>
      <w:r w:rsidRPr="00B67648">
        <w:rPr>
          <w:rFonts w:cs="Arial"/>
          <w:szCs w:val="22"/>
        </w:rPr>
        <w:t>Aquadrome</w:t>
      </w:r>
      <w:proofErr w:type="spellEnd"/>
      <w:r w:rsidRPr="00B67648">
        <w:rPr>
          <w:rFonts w:cs="Arial"/>
          <w:szCs w:val="22"/>
        </w:rPr>
        <w:t xml:space="preserve"> to house BLYM</w:t>
      </w:r>
      <w:r w:rsidR="0017380B" w:rsidRPr="00B67648">
        <w:rPr>
          <w:rFonts w:cs="Arial"/>
          <w:szCs w:val="22"/>
        </w:rPr>
        <w:t xml:space="preserve">, </w:t>
      </w:r>
      <w:r w:rsidR="00CB70B8">
        <w:rPr>
          <w:rFonts w:cs="Arial"/>
          <w:szCs w:val="22"/>
        </w:rPr>
        <w:t>the Nomad Kayak C</w:t>
      </w:r>
      <w:r w:rsidRPr="00B67648">
        <w:rPr>
          <w:rFonts w:cs="Arial"/>
          <w:szCs w:val="22"/>
        </w:rPr>
        <w:t>lub</w:t>
      </w:r>
      <w:r w:rsidR="0017380B" w:rsidRPr="00B67648">
        <w:rPr>
          <w:rFonts w:cs="Arial"/>
          <w:szCs w:val="22"/>
        </w:rPr>
        <w:t xml:space="preserve"> and other Bury Lake Clubs i</w:t>
      </w:r>
      <w:r w:rsidR="00393A59" w:rsidRPr="00B67648">
        <w:rPr>
          <w:rFonts w:cs="Arial"/>
          <w:szCs w:val="22"/>
        </w:rPr>
        <w:t>.</w:t>
      </w:r>
      <w:r w:rsidR="0017380B" w:rsidRPr="00B67648">
        <w:rPr>
          <w:rFonts w:cs="Arial"/>
          <w:szCs w:val="22"/>
        </w:rPr>
        <w:t>e</w:t>
      </w:r>
      <w:r w:rsidR="00393A59" w:rsidRPr="00B67648">
        <w:rPr>
          <w:rFonts w:cs="Arial"/>
          <w:szCs w:val="22"/>
        </w:rPr>
        <w:t>.</w:t>
      </w:r>
      <w:r w:rsidR="0017380B" w:rsidRPr="00B67648">
        <w:rPr>
          <w:rFonts w:cs="Arial"/>
          <w:szCs w:val="22"/>
        </w:rPr>
        <w:t xml:space="preserve"> The Colne Valley Special Sailors, Windsurfing and Model Boating</w:t>
      </w:r>
      <w:r w:rsidRPr="00B67648">
        <w:rPr>
          <w:rFonts w:cs="Arial"/>
          <w:szCs w:val="22"/>
        </w:rPr>
        <w:t xml:space="preserve">. BLYM are the project lead for this scheme, not the Council. </w:t>
      </w:r>
      <w:r w:rsidR="0027480C">
        <w:rPr>
          <w:rFonts w:cs="Arial"/>
          <w:szCs w:val="22"/>
        </w:rPr>
        <w:t xml:space="preserve"> </w:t>
      </w:r>
      <w:r w:rsidRPr="00B67648">
        <w:rPr>
          <w:rFonts w:cs="Arial"/>
          <w:szCs w:val="22"/>
        </w:rPr>
        <w:t xml:space="preserve">As a consequence of both the report and the presentation, the Committee recommended to the Executive Committee that this project was exceptional. </w:t>
      </w:r>
      <w:r w:rsidR="0027480C">
        <w:rPr>
          <w:rFonts w:cs="Arial"/>
          <w:szCs w:val="22"/>
        </w:rPr>
        <w:t xml:space="preserve"> </w:t>
      </w:r>
      <w:r w:rsidRPr="00B67648">
        <w:rPr>
          <w:rFonts w:cs="Arial"/>
          <w:szCs w:val="22"/>
        </w:rPr>
        <w:t>The Executive Committee agreed.</w:t>
      </w:r>
    </w:p>
    <w:p w:rsidR="00474115" w:rsidRPr="00B67648" w:rsidRDefault="00474115" w:rsidP="00E70C60">
      <w:pPr>
        <w:ind w:left="1267" w:hanging="1267"/>
        <w:rPr>
          <w:rFonts w:cs="Arial"/>
          <w:szCs w:val="22"/>
        </w:rPr>
      </w:pPr>
    </w:p>
    <w:p w:rsidR="00393A59" w:rsidRPr="00B67648" w:rsidRDefault="00E70C60" w:rsidP="00474115">
      <w:pPr>
        <w:numPr>
          <w:ilvl w:val="1"/>
          <w:numId w:val="27"/>
        </w:numPr>
        <w:ind w:left="1276" w:hanging="1276"/>
        <w:rPr>
          <w:rFonts w:cs="Arial"/>
          <w:szCs w:val="22"/>
        </w:rPr>
      </w:pPr>
      <w:r w:rsidRPr="00B67648">
        <w:rPr>
          <w:rFonts w:cs="Arial"/>
          <w:szCs w:val="22"/>
        </w:rPr>
        <w:t xml:space="preserve">The Council subsequently agreed to include £1m in the Council’s 2015/16 Capital programme as its contribution to the project. </w:t>
      </w:r>
      <w:r w:rsidR="0027480C">
        <w:rPr>
          <w:rFonts w:cs="Arial"/>
          <w:szCs w:val="22"/>
        </w:rPr>
        <w:t xml:space="preserve"> </w:t>
      </w:r>
      <w:r w:rsidRPr="00B67648">
        <w:rPr>
          <w:rFonts w:cs="Arial"/>
          <w:szCs w:val="22"/>
        </w:rPr>
        <w:t>This was made up of £750,000 grant and a £250,000 loan, repayable interest free over 25 years. BLYM then obtained planning approval for the scheme.</w:t>
      </w:r>
    </w:p>
    <w:p w:rsidR="00474115" w:rsidRPr="00B67648" w:rsidRDefault="00474115" w:rsidP="00474115">
      <w:pPr>
        <w:ind w:left="360"/>
        <w:rPr>
          <w:rFonts w:cs="Arial"/>
          <w:szCs w:val="22"/>
        </w:rPr>
      </w:pPr>
    </w:p>
    <w:p w:rsidR="00E70C60" w:rsidRPr="00B67648" w:rsidRDefault="0017380B" w:rsidP="00474115">
      <w:pPr>
        <w:numPr>
          <w:ilvl w:val="1"/>
          <w:numId w:val="27"/>
        </w:numPr>
        <w:ind w:left="1276" w:hanging="1276"/>
        <w:rPr>
          <w:rFonts w:cs="Arial"/>
          <w:szCs w:val="22"/>
        </w:rPr>
      </w:pPr>
      <w:r w:rsidRPr="00B67648">
        <w:rPr>
          <w:rFonts w:cs="Arial"/>
          <w:szCs w:val="22"/>
        </w:rPr>
        <w:t xml:space="preserve">The June 2015 meeting of this Committee received a presentation from BLYM, updating the Committee with progress on the scheme. </w:t>
      </w:r>
      <w:r w:rsidR="0027480C">
        <w:rPr>
          <w:rFonts w:cs="Arial"/>
          <w:szCs w:val="22"/>
        </w:rPr>
        <w:t xml:space="preserve"> </w:t>
      </w:r>
      <w:r w:rsidR="00E70C60" w:rsidRPr="00B67648">
        <w:rPr>
          <w:rFonts w:cs="Arial"/>
          <w:szCs w:val="22"/>
        </w:rPr>
        <w:t xml:space="preserve">Since 2012 BLYM have undergone a change of trustees, severe flooding to the existing facility in 2013/14 and, as a result, the scheme </w:t>
      </w:r>
      <w:r w:rsidRPr="00B67648">
        <w:rPr>
          <w:rFonts w:cs="Arial"/>
          <w:szCs w:val="22"/>
        </w:rPr>
        <w:t>at that time</w:t>
      </w:r>
      <w:r w:rsidR="00E70C60" w:rsidRPr="00B67648">
        <w:rPr>
          <w:rFonts w:cs="Arial"/>
          <w:szCs w:val="22"/>
        </w:rPr>
        <w:t xml:space="preserve"> </w:t>
      </w:r>
      <w:r w:rsidRPr="00B67648">
        <w:rPr>
          <w:rFonts w:cs="Arial"/>
          <w:szCs w:val="22"/>
        </w:rPr>
        <w:t xml:space="preserve">had </w:t>
      </w:r>
      <w:r w:rsidR="00E70C60" w:rsidRPr="00B67648">
        <w:rPr>
          <w:rFonts w:cs="Arial"/>
          <w:szCs w:val="22"/>
        </w:rPr>
        <w:t xml:space="preserve">been thoroughly re-evaluated for both financial viability and environmental risks. The key features of the revised scheme </w:t>
      </w:r>
      <w:r w:rsidR="002902C4">
        <w:rPr>
          <w:rFonts w:cs="Arial"/>
          <w:szCs w:val="22"/>
        </w:rPr>
        <w:t xml:space="preserve">presented at that time </w:t>
      </w:r>
      <w:r w:rsidRPr="00B67648">
        <w:rPr>
          <w:rFonts w:cs="Arial"/>
          <w:szCs w:val="22"/>
        </w:rPr>
        <w:t>were:</w:t>
      </w:r>
    </w:p>
    <w:p w:rsidR="00E70C60" w:rsidRPr="00B67648" w:rsidRDefault="00E70C60" w:rsidP="00E70C60">
      <w:pPr>
        <w:tabs>
          <w:tab w:val="clear" w:pos="1260"/>
        </w:tabs>
        <w:rPr>
          <w:rFonts w:cs="Arial"/>
          <w:szCs w:val="22"/>
        </w:rPr>
      </w:pPr>
    </w:p>
    <w:p w:rsidR="00E70C60" w:rsidRPr="00B67648" w:rsidRDefault="00E70C60" w:rsidP="00E70C60">
      <w:pPr>
        <w:numPr>
          <w:ilvl w:val="0"/>
          <w:numId w:val="8"/>
        </w:numPr>
        <w:tabs>
          <w:tab w:val="clear" w:pos="1260"/>
        </w:tabs>
        <w:rPr>
          <w:rFonts w:cs="Arial"/>
          <w:szCs w:val="22"/>
        </w:rPr>
      </w:pPr>
      <w:r w:rsidRPr="00B67648">
        <w:rPr>
          <w:rFonts w:cs="Arial"/>
          <w:szCs w:val="22"/>
        </w:rPr>
        <w:t xml:space="preserve">The estimated cost is still £2m, but following a revised design now includes both clubhouse and boathouse. </w:t>
      </w:r>
    </w:p>
    <w:p w:rsidR="00E70C60" w:rsidRPr="00B67648" w:rsidRDefault="00E70C60" w:rsidP="00E70C60">
      <w:pPr>
        <w:numPr>
          <w:ilvl w:val="0"/>
          <w:numId w:val="8"/>
        </w:numPr>
        <w:tabs>
          <w:tab w:val="clear" w:pos="1260"/>
        </w:tabs>
        <w:rPr>
          <w:rFonts w:cs="Arial"/>
          <w:szCs w:val="22"/>
        </w:rPr>
      </w:pPr>
      <w:r w:rsidRPr="00B67648">
        <w:rPr>
          <w:rFonts w:cs="Arial"/>
          <w:szCs w:val="22"/>
        </w:rPr>
        <w:t>BLYM ha</w:t>
      </w:r>
      <w:r w:rsidR="0017380B" w:rsidRPr="00B67648">
        <w:rPr>
          <w:rFonts w:cs="Arial"/>
          <w:szCs w:val="22"/>
        </w:rPr>
        <w:t>d</w:t>
      </w:r>
      <w:r w:rsidRPr="00B67648">
        <w:rPr>
          <w:rFonts w:cs="Arial"/>
          <w:szCs w:val="22"/>
        </w:rPr>
        <w:t xml:space="preserve"> requested a lease of 50 years as opposed to 25, although the loan element of the Council’s contribution will still be repayable over 25 years. BLYM has indicated that this would assist them depreciating their capital investment over a longer period. </w:t>
      </w:r>
    </w:p>
    <w:p w:rsidR="0017380B" w:rsidRPr="00B67648" w:rsidRDefault="00E70C60" w:rsidP="0017380B">
      <w:pPr>
        <w:numPr>
          <w:ilvl w:val="0"/>
          <w:numId w:val="8"/>
        </w:numPr>
        <w:tabs>
          <w:tab w:val="clear" w:pos="1260"/>
        </w:tabs>
        <w:rPr>
          <w:rFonts w:cs="Arial"/>
          <w:szCs w:val="22"/>
        </w:rPr>
      </w:pPr>
      <w:r w:rsidRPr="00B67648">
        <w:rPr>
          <w:rFonts w:cs="Arial"/>
          <w:szCs w:val="22"/>
        </w:rPr>
        <w:t>BLYM has also requested that, should the costs come in under £2m and they have not managed to completely fund</w:t>
      </w:r>
      <w:r w:rsidR="0027480C">
        <w:rPr>
          <w:rFonts w:cs="Arial"/>
          <w:szCs w:val="22"/>
        </w:rPr>
        <w:t>-</w:t>
      </w:r>
      <w:r w:rsidRPr="00B67648">
        <w:rPr>
          <w:rFonts w:cs="Arial"/>
          <w:szCs w:val="22"/>
        </w:rPr>
        <w:t>raise their 50% proportion, the Council still contributes the £1m, split 75% grant and 25% loan as above.</w:t>
      </w:r>
      <w:r w:rsidR="0017380B" w:rsidRPr="00B67648">
        <w:rPr>
          <w:rFonts w:cs="Arial"/>
          <w:szCs w:val="22"/>
        </w:rPr>
        <w:t xml:space="preserve">               </w:t>
      </w:r>
    </w:p>
    <w:p w:rsidR="00E70C60" w:rsidRPr="00B67648" w:rsidRDefault="00E70C60" w:rsidP="00E70C60">
      <w:pPr>
        <w:tabs>
          <w:tab w:val="clear" w:pos="1260"/>
        </w:tabs>
        <w:rPr>
          <w:rFonts w:cs="Arial"/>
          <w:szCs w:val="22"/>
        </w:rPr>
      </w:pPr>
    </w:p>
    <w:p w:rsidR="003F555D" w:rsidRPr="00B67648" w:rsidRDefault="003F555D" w:rsidP="00474115">
      <w:pPr>
        <w:numPr>
          <w:ilvl w:val="1"/>
          <w:numId w:val="7"/>
        </w:numPr>
        <w:tabs>
          <w:tab w:val="clear" w:pos="360"/>
          <w:tab w:val="clear" w:pos="1260"/>
          <w:tab w:val="num" w:pos="1276"/>
        </w:tabs>
        <w:ind w:left="1276" w:hanging="1276"/>
        <w:rPr>
          <w:rFonts w:cs="Arial"/>
          <w:szCs w:val="22"/>
        </w:rPr>
      </w:pPr>
      <w:r w:rsidRPr="00B67648">
        <w:rPr>
          <w:rFonts w:cs="Arial"/>
          <w:szCs w:val="22"/>
        </w:rPr>
        <w:t>The June 2015 Leisure, Health and Wellbeing Committee resolved the following:</w:t>
      </w:r>
    </w:p>
    <w:p w:rsidR="003F555D" w:rsidRPr="00B67648" w:rsidRDefault="003F555D" w:rsidP="003F555D">
      <w:pPr>
        <w:tabs>
          <w:tab w:val="clear" w:pos="1980"/>
        </w:tabs>
        <w:ind w:left="1276"/>
        <w:rPr>
          <w:rFonts w:cs="Arial"/>
          <w:szCs w:val="22"/>
        </w:rPr>
      </w:pPr>
    </w:p>
    <w:p w:rsidR="003F555D" w:rsidRPr="00B67648" w:rsidRDefault="003F555D" w:rsidP="000822E1">
      <w:pPr>
        <w:numPr>
          <w:ilvl w:val="0"/>
          <w:numId w:val="24"/>
        </w:numPr>
        <w:tabs>
          <w:tab w:val="clear" w:pos="1260"/>
          <w:tab w:val="clear" w:pos="1980"/>
          <w:tab w:val="clear" w:pos="2700"/>
          <w:tab w:val="clear" w:pos="3420"/>
        </w:tabs>
        <w:rPr>
          <w:rFonts w:cs="Arial"/>
          <w:szCs w:val="22"/>
        </w:rPr>
      </w:pPr>
      <w:r w:rsidRPr="00B67648">
        <w:rPr>
          <w:rFonts w:cs="Arial"/>
          <w:szCs w:val="22"/>
        </w:rPr>
        <w:t>Noted the updated project for the revised BLYM scheme as detailed in the report.</w:t>
      </w:r>
    </w:p>
    <w:p w:rsidR="003F555D" w:rsidRPr="00B67648" w:rsidRDefault="003F555D" w:rsidP="000822E1">
      <w:pPr>
        <w:numPr>
          <w:ilvl w:val="0"/>
          <w:numId w:val="24"/>
        </w:numPr>
        <w:tabs>
          <w:tab w:val="clear" w:pos="1260"/>
          <w:tab w:val="clear" w:pos="1980"/>
          <w:tab w:val="clear" w:pos="2700"/>
          <w:tab w:val="clear" w:pos="3420"/>
        </w:tabs>
        <w:rPr>
          <w:rFonts w:cs="Arial"/>
          <w:szCs w:val="22"/>
        </w:rPr>
      </w:pPr>
      <w:r w:rsidRPr="00B67648">
        <w:rPr>
          <w:rFonts w:cs="Arial"/>
          <w:szCs w:val="22"/>
        </w:rPr>
        <w:t>Recommended to the Policy and Resources Committee that the lease between Bury Lake Young Mariners and the Council be for fifty years.</w:t>
      </w:r>
    </w:p>
    <w:p w:rsidR="003F555D" w:rsidRPr="00B67648" w:rsidRDefault="003F555D" w:rsidP="000822E1">
      <w:pPr>
        <w:numPr>
          <w:ilvl w:val="0"/>
          <w:numId w:val="24"/>
        </w:numPr>
        <w:tabs>
          <w:tab w:val="clear" w:pos="1260"/>
          <w:tab w:val="clear" w:pos="1980"/>
          <w:tab w:val="clear" w:pos="2700"/>
          <w:tab w:val="clear" w:pos="3420"/>
        </w:tabs>
        <w:rPr>
          <w:rFonts w:cs="Arial"/>
          <w:szCs w:val="22"/>
        </w:rPr>
      </w:pPr>
      <w:r w:rsidRPr="00B67648">
        <w:rPr>
          <w:rFonts w:cs="Arial"/>
          <w:szCs w:val="22"/>
        </w:rPr>
        <w:t>Agreed the scheme now include both clubhouse and boathouse as detailed in section 2.4 of the report.</w:t>
      </w:r>
    </w:p>
    <w:p w:rsidR="003F555D" w:rsidRPr="00B67648" w:rsidRDefault="003F555D" w:rsidP="000822E1">
      <w:pPr>
        <w:numPr>
          <w:ilvl w:val="0"/>
          <w:numId w:val="24"/>
        </w:numPr>
        <w:tabs>
          <w:tab w:val="clear" w:pos="1260"/>
          <w:tab w:val="clear" w:pos="1980"/>
          <w:tab w:val="clear" w:pos="2700"/>
          <w:tab w:val="clear" w:pos="3420"/>
        </w:tabs>
        <w:rPr>
          <w:rFonts w:cs="Arial"/>
          <w:szCs w:val="22"/>
        </w:rPr>
      </w:pPr>
      <w:r w:rsidRPr="00B67648">
        <w:rPr>
          <w:rFonts w:cs="Arial"/>
          <w:szCs w:val="22"/>
        </w:rPr>
        <w:t>Agreed to the Council’s contribution of £750,000 grant and £250,000 loan.</w:t>
      </w:r>
    </w:p>
    <w:p w:rsidR="003F555D" w:rsidRPr="00B67648" w:rsidRDefault="003F555D" w:rsidP="003F555D">
      <w:pPr>
        <w:pStyle w:val="ListParagraph"/>
        <w:rPr>
          <w:rFonts w:ascii="Arial" w:hAnsi="Arial" w:cs="Arial"/>
        </w:rPr>
      </w:pPr>
    </w:p>
    <w:p w:rsidR="00CE7B50" w:rsidRPr="00B67648" w:rsidRDefault="00393A59" w:rsidP="000822E1">
      <w:pPr>
        <w:tabs>
          <w:tab w:val="clear" w:pos="1260"/>
          <w:tab w:val="clear" w:pos="1980"/>
          <w:tab w:val="clear" w:pos="2700"/>
          <w:tab w:val="clear" w:pos="3420"/>
        </w:tabs>
        <w:ind w:left="1276" w:hanging="1276"/>
        <w:rPr>
          <w:rFonts w:cs="Arial"/>
          <w:szCs w:val="22"/>
        </w:rPr>
      </w:pPr>
      <w:r w:rsidRPr="00B67648">
        <w:rPr>
          <w:rFonts w:cs="Arial"/>
          <w:szCs w:val="22"/>
        </w:rPr>
        <w:lastRenderedPageBreak/>
        <w:t>2.5</w:t>
      </w:r>
      <w:r w:rsidR="003F555D" w:rsidRPr="00B67648">
        <w:rPr>
          <w:rFonts w:cs="Arial"/>
          <w:szCs w:val="22"/>
        </w:rPr>
        <w:t xml:space="preserve">   </w:t>
      </w:r>
      <w:r w:rsidR="004B7D32">
        <w:rPr>
          <w:rFonts w:cs="Arial"/>
          <w:szCs w:val="22"/>
        </w:rPr>
        <w:tab/>
      </w:r>
      <w:r w:rsidR="003F555D" w:rsidRPr="00B67648">
        <w:rPr>
          <w:rFonts w:cs="Arial"/>
          <w:szCs w:val="22"/>
        </w:rPr>
        <w:t xml:space="preserve">The </w:t>
      </w:r>
      <w:r w:rsidR="00CE7B50" w:rsidRPr="00B67648">
        <w:rPr>
          <w:rFonts w:cs="Arial"/>
          <w:szCs w:val="22"/>
        </w:rPr>
        <w:t>July</w:t>
      </w:r>
      <w:r w:rsidR="003F555D" w:rsidRPr="00B67648">
        <w:rPr>
          <w:rFonts w:cs="Arial"/>
          <w:szCs w:val="22"/>
        </w:rPr>
        <w:t xml:space="preserve"> 2015 </w:t>
      </w:r>
      <w:r w:rsidR="00CE7B50" w:rsidRPr="00B67648">
        <w:rPr>
          <w:rFonts w:cs="Arial"/>
          <w:szCs w:val="22"/>
        </w:rPr>
        <w:t>Policy and Resources Committee resolved that the lease between Bury Lake Young Mariners and the Council be for fifty years.</w:t>
      </w:r>
    </w:p>
    <w:p w:rsidR="00E70C60" w:rsidRPr="00B67648" w:rsidRDefault="00E70C60" w:rsidP="00E70C60">
      <w:pPr>
        <w:tabs>
          <w:tab w:val="clear" w:pos="1260"/>
        </w:tabs>
        <w:rPr>
          <w:rFonts w:cs="Arial"/>
          <w:szCs w:val="22"/>
        </w:rPr>
      </w:pPr>
    </w:p>
    <w:p w:rsidR="00E70C60" w:rsidRPr="00B67648" w:rsidRDefault="00E70C60" w:rsidP="00E70C60">
      <w:pPr>
        <w:keepNext/>
        <w:rPr>
          <w:rFonts w:cs="Arial"/>
          <w:szCs w:val="22"/>
        </w:rPr>
      </w:pPr>
      <w:r w:rsidRPr="00B67648">
        <w:rPr>
          <w:rFonts w:cs="Arial"/>
          <w:szCs w:val="22"/>
        </w:rPr>
        <w:t>3.</w:t>
      </w:r>
      <w:r w:rsidRPr="00B67648">
        <w:rPr>
          <w:rFonts w:cs="Arial"/>
          <w:szCs w:val="22"/>
        </w:rPr>
        <w:tab/>
      </w:r>
      <w:r w:rsidR="00CE7B50" w:rsidRPr="00B67648">
        <w:rPr>
          <w:rFonts w:cs="Arial"/>
          <w:b/>
          <w:szCs w:val="22"/>
        </w:rPr>
        <w:t>Update</w:t>
      </w:r>
    </w:p>
    <w:p w:rsidR="00E70C60" w:rsidRPr="00B67648" w:rsidRDefault="00E70C60" w:rsidP="00E70C60">
      <w:pPr>
        <w:keepNext/>
        <w:ind w:left="1267" w:hanging="1267"/>
        <w:rPr>
          <w:rFonts w:cs="Arial"/>
          <w:szCs w:val="22"/>
        </w:rPr>
      </w:pPr>
    </w:p>
    <w:p w:rsidR="00CE7B50" w:rsidRPr="00B67648" w:rsidRDefault="00E70C60" w:rsidP="00E707C1">
      <w:pPr>
        <w:ind w:left="1267" w:hanging="1267"/>
        <w:rPr>
          <w:rFonts w:cs="Arial"/>
          <w:szCs w:val="22"/>
        </w:rPr>
      </w:pPr>
      <w:r w:rsidRPr="00B67648">
        <w:rPr>
          <w:rFonts w:cs="Arial"/>
          <w:szCs w:val="22"/>
        </w:rPr>
        <w:t>3.1</w:t>
      </w:r>
      <w:r w:rsidRPr="00B67648">
        <w:rPr>
          <w:rFonts w:cs="Arial"/>
          <w:szCs w:val="22"/>
        </w:rPr>
        <w:tab/>
      </w:r>
      <w:r w:rsidRPr="00B67648">
        <w:rPr>
          <w:rFonts w:cs="Arial"/>
          <w:szCs w:val="22"/>
        </w:rPr>
        <w:fldChar w:fldCharType="begin"/>
      </w:r>
      <w:r w:rsidRPr="00B67648">
        <w:rPr>
          <w:rFonts w:cs="Arial"/>
          <w:szCs w:val="22"/>
        </w:rPr>
        <w:instrText xml:space="preserve">  </w:instrText>
      </w:r>
      <w:r w:rsidRPr="00B67648">
        <w:rPr>
          <w:rFonts w:cs="Arial"/>
          <w:szCs w:val="22"/>
        </w:rPr>
        <w:fldChar w:fldCharType="end"/>
      </w:r>
      <w:r w:rsidR="00DA5CD5" w:rsidRPr="00F1133F">
        <w:rPr>
          <w:rFonts w:cs="Arial"/>
          <w:szCs w:val="22"/>
        </w:rPr>
        <w:t xml:space="preserve">There have been </w:t>
      </w:r>
      <w:r w:rsidR="00DA5CD5">
        <w:rPr>
          <w:rFonts w:cs="Arial"/>
          <w:szCs w:val="22"/>
        </w:rPr>
        <w:t>numerous</w:t>
      </w:r>
      <w:r w:rsidR="00DA5CD5" w:rsidRPr="00F1133F">
        <w:rPr>
          <w:rFonts w:cs="Arial"/>
          <w:szCs w:val="22"/>
        </w:rPr>
        <w:t xml:space="preserve"> meetings and </w:t>
      </w:r>
      <w:r w:rsidR="00DA5CD5" w:rsidRPr="00B67648">
        <w:rPr>
          <w:rFonts w:cs="Arial"/>
          <w:szCs w:val="22"/>
        </w:rPr>
        <w:t>considerable dialogue</w:t>
      </w:r>
      <w:r w:rsidR="00DA5CD5" w:rsidRPr="00F1133F">
        <w:rPr>
          <w:rFonts w:cs="Arial"/>
          <w:szCs w:val="22"/>
        </w:rPr>
        <w:t xml:space="preserve"> between BLYM representatives and TRDC Officers from Leisure, Major Projects, Finance, Legal and Planning.</w:t>
      </w:r>
    </w:p>
    <w:p w:rsidR="00CE7B50" w:rsidRPr="00B67648" w:rsidRDefault="00CE7B50" w:rsidP="00E70C60">
      <w:pPr>
        <w:ind w:left="1267" w:hanging="1267"/>
        <w:rPr>
          <w:rFonts w:cs="Arial"/>
          <w:szCs w:val="22"/>
        </w:rPr>
      </w:pPr>
    </w:p>
    <w:p w:rsidR="00AD5212" w:rsidRPr="00B67648" w:rsidRDefault="00AA6D4F" w:rsidP="00E70C60">
      <w:pPr>
        <w:ind w:left="1267" w:hanging="1267"/>
        <w:rPr>
          <w:rFonts w:cs="Arial"/>
          <w:szCs w:val="22"/>
        </w:rPr>
      </w:pPr>
      <w:r>
        <w:rPr>
          <w:rFonts w:cs="Arial"/>
          <w:szCs w:val="22"/>
        </w:rPr>
        <w:t>3.2</w:t>
      </w:r>
      <w:r w:rsidR="00CE7B50" w:rsidRPr="00B67648">
        <w:rPr>
          <w:rFonts w:cs="Arial"/>
          <w:szCs w:val="22"/>
        </w:rPr>
        <w:tab/>
      </w:r>
      <w:r w:rsidR="00AD5212" w:rsidRPr="00B67648">
        <w:rPr>
          <w:rFonts w:cs="Arial"/>
          <w:szCs w:val="22"/>
        </w:rPr>
        <w:t xml:space="preserve">Throughout </w:t>
      </w:r>
      <w:r w:rsidR="00DA5CD5">
        <w:rPr>
          <w:rFonts w:cs="Arial"/>
          <w:szCs w:val="22"/>
        </w:rPr>
        <w:t xml:space="preserve">the initial </w:t>
      </w:r>
      <w:r w:rsidR="00E707C1">
        <w:rPr>
          <w:rFonts w:cs="Arial"/>
          <w:szCs w:val="22"/>
        </w:rPr>
        <w:t xml:space="preserve">dialogue with BLYM, they </w:t>
      </w:r>
      <w:r w:rsidR="00AD5212" w:rsidRPr="00B67648">
        <w:rPr>
          <w:rFonts w:cs="Arial"/>
          <w:szCs w:val="22"/>
        </w:rPr>
        <w:t xml:space="preserve">advised Officers that they had been in contact with HM Revenue and Customs (HMRC) </w:t>
      </w:r>
      <w:r>
        <w:rPr>
          <w:rFonts w:cs="Arial"/>
          <w:szCs w:val="22"/>
        </w:rPr>
        <w:t xml:space="preserve">regarding how </w:t>
      </w:r>
      <w:r w:rsidR="0017380B" w:rsidRPr="00B67648">
        <w:rPr>
          <w:rFonts w:cs="Arial"/>
          <w:szCs w:val="22"/>
        </w:rPr>
        <w:t>VAT on the scheme was to be dealt with</w:t>
      </w:r>
      <w:r w:rsidR="00266A8C" w:rsidRPr="00B67648">
        <w:rPr>
          <w:rFonts w:cs="Arial"/>
          <w:szCs w:val="22"/>
        </w:rPr>
        <w:t>.</w:t>
      </w:r>
      <w:r w:rsidR="00AD5212" w:rsidRPr="00B67648">
        <w:rPr>
          <w:rFonts w:cs="Arial"/>
          <w:szCs w:val="22"/>
        </w:rPr>
        <w:t xml:space="preserve">   </w:t>
      </w:r>
    </w:p>
    <w:p w:rsidR="00C27DBC" w:rsidRPr="00B67648" w:rsidRDefault="00C27DBC" w:rsidP="00E70C60">
      <w:pPr>
        <w:ind w:left="1267" w:hanging="1267"/>
        <w:rPr>
          <w:rFonts w:cs="Arial"/>
          <w:szCs w:val="22"/>
        </w:rPr>
      </w:pPr>
    </w:p>
    <w:p w:rsidR="00826881" w:rsidRPr="00B67648" w:rsidRDefault="00AA6D4F" w:rsidP="00F1133F">
      <w:pPr>
        <w:ind w:left="1267" w:hanging="1267"/>
        <w:rPr>
          <w:rFonts w:cs="Arial"/>
          <w:szCs w:val="22"/>
        </w:rPr>
      </w:pPr>
      <w:r>
        <w:rPr>
          <w:rFonts w:cs="Arial"/>
          <w:szCs w:val="22"/>
        </w:rPr>
        <w:t>3.3</w:t>
      </w:r>
      <w:r w:rsidR="00C27DBC" w:rsidRPr="00B67648">
        <w:rPr>
          <w:rFonts w:cs="Arial"/>
          <w:szCs w:val="22"/>
        </w:rPr>
        <w:tab/>
      </w:r>
      <w:r w:rsidR="00826881" w:rsidRPr="00B67648">
        <w:rPr>
          <w:rFonts w:cs="Arial"/>
          <w:szCs w:val="22"/>
        </w:rPr>
        <w:t xml:space="preserve">At </w:t>
      </w:r>
      <w:r w:rsidR="00A8236E" w:rsidRPr="00B67648">
        <w:rPr>
          <w:rFonts w:cs="Arial"/>
          <w:szCs w:val="22"/>
        </w:rPr>
        <w:t>a</w:t>
      </w:r>
      <w:r w:rsidR="00826881" w:rsidRPr="00B67648">
        <w:rPr>
          <w:rFonts w:cs="Arial"/>
          <w:szCs w:val="22"/>
        </w:rPr>
        <w:t xml:space="preserve"> meeting in July 2016, </w:t>
      </w:r>
      <w:r w:rsidR="00A8236E" w:rsidRPr="00B67648">
        <w:rPr>
          <w:rFonts w:cs="Arial"/>
          <w:szCs w:val="22"/>
        </w:rPr>
        <w:t>BLYM advised;</w:t>
      </w:r>
      <w:r w:rsidR="00826881" w:rsidRPr="00B67648">
        <w:rPr>
          <w:rFonts w:cs="Arial"/>
          <w:szCs w:val="22"/>
        </w:rPr>
        <w:t xml:space="preserve"> ‘Three lines of enquiry are being progressed with regards to the VAT situation. </w:t>
      </w:r>
      <w:r w:rsidR="0027480C">
        <w:rPr>
          <w:rFonts w:cs="Arial"/>
          <w:szCs w:val="22"/>
        </w:rPr>
        <w:t xml:space="preserve"> </w:t>
      </w:r>
      <w:r w:rsidR="00826881" w:rsidRPr="00B67648">
        <w:rPr>
          <w:rFonts w:cs="Arial"/>
          <w:szCs w:val="22"/>
        </w:rPr>
        <w:t xml:space="preserve">The risk of the VAT is no longer the high project risk it was a few months ago’. </w:t>
      </w:r>
    </w:p>
    <w:p w:rsidR="00AD5212" w:rsidRPr="00B67648" w:rsidRDefault="00AD5212" w:rsidP="00E70C60">
      <w:pPr>
        <w:ind w:left="1267" w:hanging="1267"/>
        <w:rPr>
          <w:rFonts w:cs="Arial"/>
          <w:szCs w:val="22"/>
        </w:rPr>
      </w:pPr>
    </w:p>
    <w:p w:rsidR="00AD5212" w:rsidRPr="00B67648" w:rsidRDefault="00AA6D4F" w:rsidP="00E70C60">
      <w:pPr>
        <w:ind w:left="1267" w:hanging="1267"/>
        <w:rPr>
          <w:rFonts w:cs="Arial"/>
          <w:szCs w:val="22"/>
        </w:rPr>
      </w:pPr>
      <w:r>
        <w:rPr>
          <w:rFonts w:cs="Arial"/>
          <w:szCs w:val="22"/>
        </w:rPr>
        <w:t>3.4</w:t>
      </w:r>
      <w:r w:rsidR="00AD5212" w:rsidRPr="00B67648">
        <w:rPr>
          <w:rFonts w:cs="Arial"/>
          <w:szCs w:val="22"/>
        </w:rPr>
        <w:tab/>
        <w:t>Shortly before the meeting of 4 October 2016, we were advised by BLYM that the VAT issue was once again a major issue for them.</w:t>
      </w:r>
      <w:r w:rsidR="00C27DBC" w:rsidRPr="00B67648">
        <w:rPr>
          <w:rFonts w:cs="Arial"/>
          <w:szCs w:val="22"/>
        </w:rPr>
        <w:t xml:space="preserve">  They passed on correspondence from their VAT advisers</w:t>
      </w:r>
      <w:r w:rsidR="00A35B73">
        <w:rPr>
          <w:rFonts w:cs="Arial"/>
          <w:szCs w:val="22"/>
        </w:rPr>
        <w:t>; this was</w:t>
      </w:r>
      <w:r w:rsidR="00C27DBC" w:rsidRPr="00B67648">
        <w:rPr>
          <w:rFonts w:cs="Arial"/>
          <w:szCs w:val="22"/>
        </w:rPr>
        <w:t xml:space="preserve"> in turn forwarded onto the Council’s VAT advisers via Finance.</w:t>
      </w:r>
      <w:r w:rsidR="00A8236E" w:rsidRPr="00B67648">
        <w:rPr>
          <w:rFonts w:cs="Arial"/>
          <w:szCs w:val="22"/>
        </w:rPr>
        <w:t xml:space="preserve"> </w:t>
      </w:r>
      <w:r w:rsidR="0027480C">
        <w:rPr>
          <w:rFonts w:cs="Arial"/>
          <w:szCs w:val="22"/>
        </w:rPr>
        <w:t xml:space="preserve"> </w:t>
      </w:r>
      <w:r w:rsidR="00A8236E" w:rsidRPr="00B67648">
        <w:rPr>
          <w:rFonts w:cs="Arial"/>
          <w:szCs w:val="22"/>
        </w:rPr>
        <w:t xml:space="preserve">The crux of the issue appears to be </w:t>
      </w:r>
      <w:r w:rsidR="00A35B73">
        <w:rPr>
          <w:rFonts w:cs="Arial"/>
          <w:szCs w:val="22"/>
        </w:rPr>
        <w:t xml:space="preserve">the precedent set in </w:t>
      </w:r>
      <w:r w:rsidR="00A8236E" w:rsidRPr="00B67648">
        <w:rPr>
          <w:rFonts w:cs="Arial"/>
          <w:szCs w:val="22"/>
        </w:rPr>
        <w:t>a recent legal case brought about by HMRC against the Lo</w:t>
      </w:r>
      <w:r w:rsidR="00474115" w:rsidRPr="00B67648">
        <w:rPr>
          <w:rFonts w:cs="Arial"/>
          <w:szCs w:val="22"/>
        </w:rPr>
        <w:t>ngridge Rowing Club</w:t>
      </w:r>
      <w:r w:rsidR="00A8236E" w:rsidRPr="00B67648">
        <w:rPr>
          <w:rFonts w:cs="Arial"/>
          <w:szCs w:val="22"/>
        </w:rPr>
        <w:t xml:space="preserve">. </w:t>
      </w:r>
    </w:p>
    <w:p w:rsidR="00C27DBC" w:rsidRPr="00B67648" w:rsidRDefault="00C27DBC" w:rsidP="00E70C60">
      <w:pPr>
        <w:ind w:left="1267" w:hanging="1267"/>
        <w:rPr>
          <w:rFonts w:cs="Arial"/>
          <w:szCs w:val="22"/>
        </w:rPr>
      </w:pPr>
    </w:p>
    <w:p w:rsidR="00A94BB4" w:rsidRPr="00B67648" w:rsidRDefault="00AA6D4F" w:rsidP="00E70C60">
      <w:pPr>
        <w:ind w:left="1267" w:hanging="1267"/>
        <w:rPr>
          <w:rFonts w:cs="Arial"/>
          <w:szCs w:val="22"/>
        </w:rPr>
      </w:pPr>
      <w:r>
        <w:rPr>
          <w:rFonts w:cs="Arial"/>
          <w:szCs w:val="22"/>
        </w:rPr>
        <w:t>3.5</w:t>
      </w:r>
      <w:r w:rsidR="00C27DBC" w:rsidRPr="00B67648">
        <w:rPr>
          <w:rFonts w:cs="Arial"/>
          <w:szCs w:val="22"/>
        </w:rPr>
        <w:tab/>
      </w:r>
      <w:r w:rsidR="00A94BB4" w:rsidRPr="00B67648">
        <w:rPr>
          <w:rFonts w:cs="Arial"/>
          <w:szCs w:val="22"/>
        </w:rPr>
        <w:t xml:space="preserve">Following advice from the Council’s VAT advisers, Finance met BLYM with VAT advisers from both the Council and BLYM on 18 October </w:t>
      </w:r>
      <w:r w:rsidR="00976216">
        <w:rPr>
          <w:rFonts w:cs="Arial"/>
          <w:szCs w:val="22"/>
        </w:rPr>
        <w:t xml:space="preserve">2016 </w:t>
      </w:r>
      <w:r w:rsidR="00A94BB4" w:rsidRPr="00B67648">
        <w:rPr>
          <w:rFonts w:cs="Arial"/>
          <w:szCs w:val="22"/>
        </w:rPr>
        <w:t>to discuss the implications of the legal case and to look at potential options</w:t>
      </w:r>
      <w:r w:rsidR="007361E9" w:rsidRPr="00B67648">
        <w:rPr>
          <w:rFonts w:cs="Arial"/>
          <w:szCs w:val="22"/>
        </w:rPr>
        <w:t>.</w:t>
      </w:r>
      <w:r w:rsidR="00A35B73">
        <w:rPr>
          <w:rFonts w:cs="Arial"/>
          <w:szCs w:val="22"/>
        </w:rPr>
        <w:t xml:space="preserve">  F</w:t>
      </w:r>
      <w:r w:rsidR="00A94BB4" w:rsidRPr="00B67648">
        <w:rPr>
          <w:rFonts w:cs="Arial"/>
          <w:szCs w:val="22"/>
        </w:rPr>
        <w:t xml:space="preserve">ollowing further advice from the Council’s VAT advisers, a meeting was held between Leisure and Finance to discuss </w:t>
      </w:r>
      <w:r w:rsidR="007361E9" w:rsidRPr="00B67648">
        <w:rPr>
          <w:rFonts w:cs="Arial"/>
          <w:szCs w:val="22"/>
        </w:rPr>
        <w:t xml:space="preserve">potential </w:t>
      </w:r>
      <w:r w:rsidR="00A94BB4" w:rsidRPr="00B67648">
        <w:rPr>
          <w:rFonts w:cs="Arial"/>
          <w:szCs w:val="22"/>
        </w:rPr>
        <w:t>viable options for the project to proceed.</w:t>
      </w:r>
      <w:r w:rsidR="00A35B73">
        <w:rPr>
          <w:rFonts w:cs="Arial"/>
          <w:szCs w:val="22"/>
        </w:rPr>
        <w:t xml:space="preserve">  The key issue was whether the Council could be regarded as gaining </w:t>
      </w:r>
      <w:r w:rsidR="00A135F0">
        <w:rPr>
          <w:rFonts w:cs="Arial"/>
          <w:szCs w:val="22"/>
        </w:rPr>
        <w:t>‘consideration’</w:t>
      </w:r>
      <w:r w:rsidR="00A35B73">
        <w:rPr>
          <w:rFonts w:cs="Arial"/>
          <w:szCs w:val="22"/>
        </w:rPr>
        <w:t xml:space="preserve"> from its contribution.  A clear gap had to be maintained between the Council funding the project and who would have ownership (and control) of the buildings once constructed. </w:t>
      </w:r>
    </w:p>
    <w:p w:rsidR="00A94BB4" w:rsidRPr="00B67648" w:rsidRDefault="00A94BB4" w:rsidP="00E70C60">
      <w:pPr>
        <w:ind w:left="1267" w:hanging="1267"/>
        <w:rPr>
          <w:rFonts w:cs="Arial"/>
          <w:szCs w:val="22"/>
        </w:rPr>
      </w:pPr>
    </w:p>
    <w:p w:rsidR="00C90119" w:rsidRDefault="00AA6D4F" w:rsidP="00C90119">
      <w:pPr>
        <w:tabs>
          <w:tab w:val="clear" w:pos="1260"/>
          <w:tab w:val="clear" w:pos="1980"/>
          <w:tab w:val="clear" w:pos="2700"/>
          <w:tab w:val="clear" w:pos="3420"/>
        </w:tabs>
        <w:ind w:left="1267" w:hanging="1267"/>
        <w:rPr>
          <w:rFonts w:cs="Arial"/>
          <w:szCs w:val="22"/>
        </w:rPr>
      </w:pPr>
      <w:r>
        <w:rPr>
          <w:rFonts w:cs="Arial"/>
          <w:szCs w:val="22"/>
        </w:rPr>
        <w:t>3.</w:t>
      </w:r>
      <w:r w:rsidR="00A35B73">
        <w:rPr>
          <w:rFonts w:cs="Arial"/>
          <w:szCs w:val="22"/>
        </w:rPr>
        <w:t>6</w:t>
      </w:r>
      <w:r w:rsidR="007361E9" w:rsidRPr="00B67648">
        <w:rPr>
          <w:rFonts w:cs="Arial"/>
          <w:szCs w:val="22"/>
        </w:rPr>
        <w:tab/>
      </w:r>
      <w:r w:rsidR="00A94BB4" w:rsidRPr="00B67648">
        <w:rPr>
          <w:rFonts w:cs="Arial"/>
          <w:szCs w:val="22"/>
        </w:rPr>
        <w:t xml:space="preserve">On </w:t>
      </w:r>
      <w:r w:rsidR="007361E9" w:rsidRPr="00B67648">
        <w:rPr>
          <w:rFonts w:cs="Arial"/>
          <w:szCs w:val="22"/>
        </w:rPr>
        <w:t>16 November</w:t>
      </w:r>
      <w:r w:rsidR="00DA5CD5">
        <w:rPr>
          <w:rFonts w:cs="Arial"/>
          <w:szCs w:val="22"/>
        </w:rPr>
        <w:t xml:space="preserve"> 2016</w:t>
      </w:r>
      <w:r w:rsidR="007361E9" w:rsidRPr="00B67648">
        <w:rPr>
          <w:rFonts w:cs="Arial"/>
          <w:szCs w:val="22"/>
        </w:rPr>
        <w:t>, a meeting was held between Leisure and BLYM representatives to discuss the potential viable options.</w:t>
      </w:r>
      <w:r w:rsidR="00144ED7">
        <w:rPr>
          <w:rFonts w:cs="Arial"/>
          <w:szCs w:val="22"/>
        </w:rPr>
        <w:t xml:space="preserve">  (See S</w:t>
      </w:r>
      <w:r w:rsidR="00232393" w:rsidRPr="00B67648">
        <w:rPr>
          <w:rFonts w:cs="Arial"/>
          <w:szCs w:val="22"/>
        </w:rPr>
        <w:t>ection 4 below).</w:t>
      </w:r>
      <w:r w:rsidR="00CB70B8">
        <w:rPr>
          <w:rFonts w:cs="Arial"/>
          <w:szCs w:val="22"/>
        </w:rPr>
        <w:t xml:space="preserve">  Following this meeting, it was agreed </w:t>
      </w:r>
      <w:r w:rsidR="00C90119">
        <w:rPr>
          <w:rFonts w:cs="Arial"/>
          <w:szCs w:val="22"/>
        </w:rPr>
        <w:t xml:space="preserve">to amend the </w:t>
      </w:r>
      <w:r w:rsidR="00C90119" w:rsidRPr="00B67648">
        <w:rPr>
          <w:rFonts w:cs="Arial"/>
          <w:szCs w:val="22"/>
        </w:rPr>
        <w:t xml:space="preserve">Council’s contribution </w:t>
      </w:r>
      <w:r w:rsidR="00C90119">
        <w:rPr>
          <w:rFonts w:cs="Arial"/>
          <w:szCs w:val="22"/>
        </w:rPr>
        <w:t xml:space="preserve">to </w:t>
      </w:r>
      <w:r w:rsidR="00BC1A41">
        <w:rPr>
          <w:rFonts w:cs="Arial"/>
          <w:szCs w:val="22"/>
        </w:rPr>
        <w:t xml:space="preserve">a </w:t>
      </w:r>
      <w:r w:rsidR="00C90119">
        <w:rPr>
          <w:rFonts w:cs="Arial"/>
          <w:szCs w:val="22"/>
        </w:rPr>
        <w:t>£1,000</w:t>
      </w:r>
      <w:r w:rsidR="00C90119" w:rsidRPr="00B67648">
        <w:rPr>
          <w:rFonts w:cs="Arial"/>
          <w:szCs w:val="22"/>
        </w:rPr>
        <w:t>,000</w:t>
      </w:r>
      <w:r w:rsidR="00BC1A41">
        <w:rPr>
          <w:rFonts w:cs="Arial"/>
          <w:szCs w:val="22"/>
        </w:rPr>
        <w:t xml:space="preserve"> interest free</w:t>
      </w:r>
      <w:r w:rsidR="00C90119" w:rsidRPr="00B67648">
        <w:rPr>
          <w:rFonts w:cs="Arial"/>
          <w:szCs w:val="22"/>
        </w:rPr>
        <w:t xml:space="preserve"> loan</w:t>
      </w:r>
      <w:r w:rsidR="00BC1A41">
        <w:rPr>
          <w:rFonts w:cs="Arial"/>
          <w:szCs w:val="22"/>
        </w:rPr>
        <w:t>, repayable in equal instalments of £20,000 over 50 years.</w:t>
      </w:r>
      <w:r w:rsidR="00A35B73">
        <w:rPr>
          <w:rFonts w:cs="Arial"/>
          <w:szCs w:val="22"/>
        </w:rPr>
        <w:t xml:space="preserve">  It was also agreed that BLYM would retain ownership of the buildings until lease expiry at the end of the fifty</w:t>
      </w:r>
      <w:r w:rsidR="00372D49">
        <w:rPr>
          <w:rFonts w:cs="Arial"/>
          <w:szCs w:val="22"/>
        </w:rPr>
        <w:t>-</w:t>
      </w:r>
      <w:r w:rsidR="00A35B73">
        <w:rPr>
          <w:rFonts w:cs="Arial"/>
          <w:szCs w:val="22"/>
        </w:rPr>
        <w:t xml:space="preserve">year period – the </w:t>
      </w:r>
      <w:r w:rsidR="007D2855">
        <w:rPr>
          <w:rFonts w:cs="Arial"/>
          <w:szCs w:val="22"/>
        </w:rPr>
        <w:t>Co</w:t>
      </w:r>
      <w:r w:rsidR="00A35B73">
        <w:rPr>
          <w:rFonts w:cs="Arial"/>
          <w:szCs w:val="22"/>
        </w:rPr>
        <w:t>uncil would secure its loan on the assets created.</w:t>
      </w:r>
    </w:p>
    <w:p w:rsidR="007361E9" w:rsidRPr="00B67648" w:rsidRDefault="007361E9" w:rsidP="00C90119">
      <w:pPr>
        <w:rPr>
          <w:rFonts w:cs="Arial"/>
          <w:szCs w:val="22"/>
        </w:rPr>
      </w:pPr>
    </w:p>
    <w:p w:rsidR="008E5DFE" w:rsidRDefault="00AA6D4F" w:rsidP="00C90119">
      <w:pPr>
        <w:ind w:left="1267" w:hanging="1267"/>
        <w:rPr>
          <w:rFonts w:cs="Arial"/>
          <w:szCs w:val="22"/>
        </w:rPr>
      </w:pPr>
      <w:r>
        <w:rPr>
          <w:rFonts w:cs="Arial"/>
          <w:szCs w:val="22"/>
        </w:rPr>
        <w:t>3.</w:t>
      </w:r>
      <w:r w:rsidR="00A35B73">
        <w:rPr>
          <w:rFonts w:cs="Arial"/>
          <w:szCs w:val="22"/>
        </w:rPr>
        <w:t>7</w:t>
      </w:r>
      <w:r w:rsidR="007361E9" w:rsidRPr="00B67648">
        <w:rPr>
          <w:rFonts w:cs="Arial"/>
          <w:szCs w:val="22"/>
        </w:rPr>
        <w:tab/>
      </w:r>
      <w:r w:rsidR="008E5DFE">
        <w:rPr>
          <w:rFonts w:cs="Arial"/>
          <w:szCs w:val="22"/>
        </w:rPr>
        <w:t xml:space="preserve">Subsequent </w:t>
      </w:r>
      <w:r w:rsidR="00DA5CD5">
        <w:rPr>
          <w:rFonts w:cs="Arial"/>
          <w:szCs w:val="22"/>
        </w:rPr>
        <w:t xml:space="preserve">meetings and dialogue with BLYM </w:t>
      </w:r>
      <w:r w:rsidR="008E5DFE">
        <w:rPr>
          <w:rFonts w:cs="Arial"/>
          <w:szCs w:val="22"/>
        </w:rPr>
        <w:t xml:space="preserve">followed covering a range of issues around </w:t>
      </w:r>
      <w:r w:rsidR="008E5DFE" w:rsidRPr="00F1133F">
        <w:rPr>
          <w:rFonts w:cs="Arial"/>
          <w:szCs w:val="22"/>
        </w:rPr>
        <w:t xml:space="preserve">financials and contingency provisions, cash flow, business plan, planning, legal documents and </w:t>
      </w:r>
      <w:proofErr w:type="spellStart"/>
      <w:r w:rsidR="008E5DFE" w:rsidRPr="00F1133F">
        <w:rPr>
          <w:rFonts w:cs="Arial"/>
          <w:szCs w:val="22"/>
        </w:rPr>
        <w:t>Aquadrome</w:t>
      </w:r>
      <w:proofErr w:type="spellEnd"/>
      <w:r w:rsidR="008E5DFE" w:rsidRPr="00F1133F">
        <w:rPr>
          <w:rFonts w:cs="Arial"/>
          <w:szCs w:val="22"/>
        </w:rPr>
        <w:t xml:space="preserve"> Bridge.</w:t>
      </w:r>
      <w:r w:rsidR="008E5DFE">
        <w:rPr>
          <w:rFonts w:cs="Arial"/>
          <w:szCs w:val="22"/>
        </w:rPr>
        <w:t xml:space="preserve">  In August 2017, </w:t>
      </w:r>
      <w:r w:rsidR="00DA5CD5" w:rsidRPr="00F1133F">
        <w:rPr>
          <w:rFonts w:cs="Arial"/>
          <w:szCs w:val="22"/>
        </w:rPr>
        <w:t>BLYM representatives and TRDC Officers from Leisure, Major Projects, Finance, Legal and Planning</w:t>
      </w:r>
      <w:r w:rsidR="008E5DFE">
        <w:rPr>
          <w:rFonts w:cs="Arial"/>
          <w:szCs w:val="22"/>
        </w:rPr>
        <w:t xml:space="preserve"> agreed </w:t>
      </w:r>
      <w:r w:rsidR="00216543">
        <w:rPr>
          <w:rFonts w:cs="Arial"/>
          <w:szCs w:val="22"/>
        </w:rPr>
        <w:t>on the principles of a substantially</w:t>
      </w:r>
      <w:r w:rsidR="00DA5CD5" w:rsidRPr="00F1133F">
        <w:rPr>
          <w:rFonts w:cs="Arial"/>
          <w:szCs w:val="22"/>
        </w:rPr>
        <w:t xml:space="preserve"> revised scheme comprising a new Boathouse, Clubhouse (wet</w:t>
      </w:r>
      <w:r w:rsidR="00372D49">
        <w:rPr>
          <w:rFonts w:cs="Arial"/>
          <w:szCs w:val="22"/>
        </w:rPr>
        <w:t>-</w:t>
      </w:r>
      <w:r w:rsidR="00DA5CD5" w:rsidRPr="00F1133F">
        <w:rPr>
          <w:rFonts w:cs="Arial"/>
          <w:szCs w:val="22"/>
        </w:rPr>
        <w:t>side only) and demolition of the existing Boathouse</w:t>
      </w:r>
      <w:r w:rsidR="008E5DFE">
        <w:rPr>
          <w:rFonts w:cs="Arial"/>
          <w:szCs w:val="22"/>
        </w:rPr>
        <w:t>, subject to Member approval</w:t>
      </w:r>
      <w:r w:rsidR="00216543">
        <w:rPr>
          <w:rFonts w:cs="Arial"/>
          <w:szCs w:val="22"/>
        </w:rPr>
        <w:t xml:space="preserve"> and to mutual agreement </w:t>
      </w:r>
      <w:r w:rsidR="00A135F0">
        <w:rPr>
          <w:rFonts w:cs="Arial"/>
          <w:szCs w:val="22"/>
        </w:rPr>
        <w:t>on revised</w:t>
      </w:r>
      <w:r w:rsidR="00216543">
        <w:rPr>
          <w:rFonts w:cs="Arial"/>
          <w:szCs w:val="22"/>
        </w:rPr>
        <w:t xml:space="preserve"> contract terms</w:t>
      </w:r>
      <w:r w:rsidR="008C37DB">
        <w:rPr>
          <w:rFonts w:cs="Arial"/>
          <w:szCs w:val="22"/>
        </w:rPr>
        <w:t xml:space="preserve"> reflecting these changes</w:t>
      </w:r>
      <w:r w:rsidR="00216543">
        <w:rPr>
          <w:rFonts w:cs="Arial"/>
          <w:szCs w:val="22"/>
        </w:rPr>
        <w:t>.</w:t>
      </w:r>
      <w:r w:rsidR="00DA5CD5" w:rsidRPr="00F1133F">
        <w:rPr>
          <w:rFonts w:cs="Arial"/>
          <w:szCs w:val="22"/>
        </w:rPr>
        <w:t xml:space="preserve">  </w:t>
      </w:r>
    </w:p>
    <w:p w:rsidR="001C7381" w:rsidRDefault="001C7381" w:rsidP="00C90119">
      <w:pPr>
        <w:ind w:left="1267" w:hanging="1267"/>
        <w:rPr>
          <w:rFonts w:cs="Arial"/>
          <w:szCs w:val="22"/>
        </w:rPr>
      </w:pPr>
    </w:p>
    <w:p w:rsidR="008E5DFE" w:rsidRDefault="00AA6D4F" w:rsidP="00C90119">
      <w:pPr>
        <w:ind w:left="1267" w:hanging="1267"/>
        <w:rPr>
          <w:rFonts w:cs="Arial"/>
          <w:szCs w:val="22"/>
        </w:rPr>
      </w:pPr>
      <w:r>
        <w:rPr>
          <w:rFonts w:cs="Arial"/>
          <w:szCs w:val="22"/>
        </w:rPr>
        <w:t>3.</w:t>
      </w:r>
      <w:r w:rsidR="00380383">
        <w:rPr>
          <w:rFonts w:cs="Arial"/>
          <w:szCs w:val="22"/>
        </w:rPr>
        <w:t>8</w:t>
      </w:r>
      <w:r w:rsidR="008E5DFE">
        <w:rPr>
          <w:rFonts w:cs="Arial"/>
          <w:szCs w:val="22"/>
        </w:rPr>
        <w:tab/>
      </w:r>
      <w:r w:rsidR="001C7381">
        <w:rPr>
          <w:rFonts w:cs="Arial"/>
          <w:szCs w:val="22"/>
        </w:rPr>
        <w:t>On 4 September 2017, a briefing paper was presented to Cabinet / Management Board and the</w:t>
      </w:r>
      <w:r w:rsidR="007C393B">
        <w:rPr>
          <w:rFonts w:cs="Arial"/>
          <w:szCs w:val="22"/>
        </w:rPr>
        <w:t xml:space="preserve"> proposal was not opposed</w:t>
      </w:r>
      <w:r w:rsidR="001C7381">
        <w:rPr>
          <w:rFonts w:cs="Arial"/>
          <w:szCs w:val="22"/>
        </w:rPr>
        <w:t>.</w:t>
      </w:r>
    </w:p>
    <w:p w:rsidR="00C90119" w:rsidRDefault="00C90119" w:rsidP="00C90119">
      <w:pPr>
        <w:ind w:left="1267" w:hanging="1267"/>
        <w:rPr>
          <w:rFonts w:cs="Arial"/>
          <w:szCs w:val="22"/>
        </w:rPr>
      </w:pPr>
    </w:p>
    <w:p w:rsidR="00C90119" w:rsidRPr="001C7381" w:rsidRDefault="003E0ADE" w:rsidP="00C90119">
      <w:pPr>
        <w:ind w:left="1267" w:hanging="1267"/>
        <w:rPr>
          <w:rFonts w:cs="Arial"/>
          <w:b/>
          <w:szCs w:val="22"/>
        </w:rPr>
      </w:pPr>
      <w:r>
        <w:rPr>
          <w:rFonts w:cs="Arial"/>
          <w:b/>
          <w:szCs w:val="22"/>
        </w:rPr>
        <w:t>4.</w:t>
      </w:r>
      <w:r>
        <w:rPr>
          <w:rFonts w:cs="Arial"/>
          <w:b/>
          <w:szCs w:val="22"/>
        </w:rPr>
        <w:tab/>
      </w:r>
      <w:r w:rsidR="00C90119" w:rsidRPr="00B67648">
        <w:rPr>
          <w:rFonts w:cs="Arial"/>
          <w:b/>
          <w:szCs w:val="22"/>
        </w:rPr>
        <w:t xml:space="preserve">VAT implications of the scheme and the potential </w:t>
      </w:r>
      <w:r w:rsidR="00595511">
        <w:rPr>
          <w:rFonts w:cs="Arial"/>
          <w:b/>
          <w:szCs w:val="22"/>
        </w:rPr>
        <w:t xml:space="preserve">viable </w:t>
      </w:r>
      <w:r w:rsidR="00C90119" w:rsidRPr="00B67648">
        <w:rPr>
          <w:rFonts w:cs="Arial"/>
          <w:b/>
          <w:szCs w:val="22"/>
        </w:rPr>
        <w:t>options going forward</w:t>
      </w:r>
    </w:p>
    <w:p w:rsidR="00C90119" w:rsidRPr="00B67648" w:rsidRDefault="00C90119" w:rsidP="00C90119">
      <w:pPr>
        <w:keepNext/>
        <w:ind w:left="1267" w:hanging="1267"/>
        <w:rPr>
          <w:rFonts w:cs="Arial"/>
          <w:szCs w:val="22"/>
        </w:rPr>
      </w:pPr>
    </w:p>
    <w:p w:rsidR="00C90119" w:rsidRPr="00B67648" w:rsidRDefault="00C90119" w:rsidP="007C393B">
      <w:pPr>
        <w:tabs>
          <w:tab w:val="clear" w:pos="1260"/>
          <w:tab w:val="left" w:pos="1134"/>
        </w:tabs>
        <w:spacing w:line="240" w:lineRule="exact"/>
        <w:ind w:left="1267" w:hanging="1267"/>
        <w:rPr>
          <w:rFonts w:cs="Arial"/>
          <w:szCs w:val="22"/>
        </w:rPr>
      </w:pPr>
      <w:r w:rsidRPr="00B67648">
        <w:rPr>
          <w:rFonts w:cs="Arial"/>
          <w:szCs w:val="22"/>
        </w:rPr>
        <w:t xml:space="preserve">4.1        </w:t>
      </w:r>
      <w:r w:rsidRPr="00B67648">
        <w:rPr>
          <w:rFonts w:cs="Arial"/>
          <w:szCs w:val="22"/>
        </w:rPr>
        <w:tab/>
        <w:t>Three potentially viable options</w:t>
      </w:r>
      <w:r w:rsidR="00595511">
        <w:rPr>
          <w:rFonts w:cs="Arial"/>
          <w:szCs w:val="22"/>
        </w:rPr>
        <w:t xml:space="preserve"> were explored</w:t>
      </w:r>
      <w:r w:rsidRPr="00B67648">
        <w:rPr>
          <w:rFonts w:cs="Arial"/>
          <w:szCs w:val="22"/>
        </w:rPr>
        <w:t>:</w:t>
      </w:r>
      <w:r w:rsidRPr="00B67648">
        <w:rPr>
          <w:rFonts w:cs="Arial"/>
          <w:szCs w:val="22"/>
        </w:rPr>
        <w:fldChar w:fldCharType="begin"/>
      </w:r>
      <w:r w:rsidRPr="00B67648">
        <w:rPr>
          <w:rFonts w:cs="Arial"/>
          <w:szCs w:val="22"/>
        </w:rPr>
        <w:instrText xml:space="preserve">  </w:instrText>
      </w:r>
      <w:r w:rsidRPr="00B67648">
        <w:rPr>
          <w:rFonts w:cs="Arial"/>
          <w:szCs w:val="22"/>
        </w:rPr>
        <w:fldChar w:fldCharType="end"/>
      </w:r>
    </w:p>
    <w:p w:rsidR="00C90119" w:rsidRPr="00B67648" w:rsidRDefault="00C90119" w:rsidP="00C90119">
      <w:pPr>
        <w:rPr>
          <w:rFonts w:cs="Arial"/>
          <w:szCs w:val="22"/>
        </w:rPr>
      </w:pPr>
    </w:p>
    <w:p w:rsidR="00C90119" w:rsidRPr="00B67648" w:rsidRDefault="00C90119" w:rsidP="00595511">
      <w:pPr>
        <w:pStyle w:val="ListParagraph"/>
        <w:numPr>
          <w:ilvl w:val="0"/>
          <w:numId w:val="28"/>
        </w:numPr>
        <w:jc w:val="both"/>
        <w:rPr>
          <w:rFonts w:ascii="Arial" w:hAnsi="Arial" w:cs="Arial"/>
        </w:rPr>
      </w:pPr>
      <w:r w:rsidRPr="00B67648">
        <w:rPr>
          <w:rFonts w:ascii="Arial" w:hAnsi="Arial" w:cs="Arial"/>
        </w:rPr>
        <w:lastRenderedPageBreak/>
        <w:t>TRDC to loan £1 million to BLYM – interes</w:t>
      </w:r>
      <w:r w:rsidR="003E0ADE">
        <w:rPr>
          <w:rFonts w:ascii="Arial" w:hAnsi="Arial" w:cs="Arial"/>
        </w:rPr>
        <w:t>t free.  To be paid back over 50 years</w:t>
      </w:r>
      <w:r w:rsidRPr="00B67648">
        <w:rPr>
          <w:rFonts w:ascii="Arial" w:hAnsi="Arial" w:cs="Arial"/>
        </w:rPr>
        <w:t>.  BLYM would be responsible for VAT.</w:t>
      </w:r>
      <w:r w:rsidR="00A35B73">
        <w:rPr>
          <w:rFonts w:ascii="Arial" w:hAnsi="Arial" w:cs="Arial"/>
        </w:rPr>
        <w:t xml:space="preserve">  BLYM would own the buildings.</w:t>
      </w:r>
      <w:r w:rsidRPr="00B67648">
        <w:rPr>
          <w:rFonts w:ascii="Arial" w:hAnsi="Arial" w:cs="Arial"/>
        </w:rPr>
        <w:t xml:space="preserve">  </w:t>
      </w:r>
    </w:p>
    <w:p w:rsidR="00C90119" w:rsidRPr="00B67648" w:rsidRDefault="00C90119" w:rsidP="00595511">
      <w:pPr>
        <w:pStyle w:val="ListParagraph"/>
        <w:ind w:left="1440"/>
        <w:jc w:val="both"/>
        <w:rPr>
          <w:rFonts w:ascii="Arial" w:hAnsi="Arial" w:cs="Arial"/>
        </w:rPr>
      </w:pPr>
    </w:p>
    <w:p w:rsidR="00C90119" w:rsidRPr="00B67648" w:rsidRDefault="00C90119" w:rsidP="00595511">
      <w:pPr>
        <w:pStyle w:val="ListParagraph"/>
        <w:numPr>
          <w:ilvl w:val="0"/>
          <w:numId w:val="28"/>
        </w:numPr>
        <w:jc w:val="both"/>
        <w:rPr>
          <w:rFonts w:ascii="Arial" w:hAnsi="Arial" w:cs="Arial"/>
        </w:rPr>
      </w:pPr>
      <w:r w:rsidRPr="00B67648">
        <w:rPr>
          <w:rFonts w:ascii="Arial" w:hAnsi="Arial" w:cs="Arial"/>
        </w:rPr>
        <w:t xml:space="preserve">TRDC would take over the project as is and fund it accordingly.  Potentially an additional £600,000 for the Council to find.  BLYM would be required to pay ‘commercial rent’ on the facility.  This would need to be TRDC procured and </w:t>
      </w:r>
      <w:r w:rsidR="00372D49">
        <w:rPr>
          <w:rFonts w:ascii="Arial" w:hAnsi="Arial" w:cs="Arial"/>
        </w:rPr>
        <w:t xml:space="preserve">require </w:t>
      </w:r>
      <w:r w:rsidRPr="00B67648">
        <w:rPr>
          <w:rFonts w:ascii="Arial" w:hAnsi="Arial" w:cs="Arial"/>
        </w:rPr>
        <w:t>TRDC project management resource.</w:t>
      </w:r>
      <w:r w:rsidR="00A35B73">
        <w:rPr>
          <w:rFonts w:ascii="Arial" w:hAnsi="Arial" w:cs="Arial"/>
        </w:rPr>
        <w:t xml:space="preserve">  TRDC could recover the VAT on the construction by electing to ‘opt to tax’ the land and buildings.  </w:t>
      </w:r>
      <w:r w:rsidR="00A135F0">
        <w:rPr>
          <w:rFonts w:ascii="Arial" w:hAnsi="Arial" w:cs="Arial"/>
        </w:rPr>
        <w:t>TRDC would</w:t>
      </w:r>
      <w:r w:rsidR="00A35B73">
        <w:rPr>
          <w:rFonts w:ascii="Arial" w:hAnsi="Arial" w:cs="Arial"/>
        </w:rPr>
        <w:t xml:space="preserve"> own the buildings.</w:t>
      </w:r>
    </w:p>
    <w:p w:rsidR="00C90119" w:rsidRPr="00B67648" w:rsidRDefault="00C90119" w:rsidP="00595511">
      <w:pPr>
        <w:pStyle w:val="ListParagraph"/>
        <w:ind w:left="1440"/>
        <w:jc w:val="both"/>
        <w:rPr>
          <w:rFonts w:ascii="Arial" w:hAnsi="Arial" w:cs="Arial"/>
        </w:rPr>
      </w:pPr>
    </w:p>
    <w:p w:rsidR="00372D49" w:rsidRPr="00B67648" w:rsidRDefault="00C90119" w:rsidP="00372D49">
      <w:pPr>
        <w:pStyle w:val="ListParagraph"/>
        <w:numPr>
          <w:ilvl w:val="0"/>
          <w:numId w:val="28"/>
        </w:numPr>
        <w:jc w:val="both"/>
        <w:rPr>
          <w:rFonts w:ascii="Arial" w:hAnsi="Arial" w:cs="Arial"/>
        </w:rPr>
      </w:pPr>
      <w:r w:rsidRPr="00B67648">
        <w:rPr>
          <w:rFonts w:ascii="Arial" w:hAnsi="Arial" w:cs="Arial"/>
        </w:rPr>
        <w:t>TRDC to scale back the project up to £1.15 million.  BLYM would need to fit out.</w:t>
      </w:r>
      <w:r w:rsidR="0027480C">
        <w:rPr>
          <w:rFonts w:ascii="Arial" w:hAnsi="Arial" w:cs="Arial"/>
        </w:rPr>
        <w:t xml:space="preserve"> </w:t>
      </w:r>
      <w:r w:rsidRPr="00B67648">
        <w:rPr>
          <w:rFonts w:ascii="Arial" w:hAnsi="Arial" w:cs="Arial"/>
        </w:rPr>
        <w:t xml:space="preserve"> This would require planning permission and TRDC project management resource</w:t>
      </w:r>
      <w:r w:rsidR="00380383" w:rsidRPr="00B67648">
        <w:rPr>
          <w:rFonts w:ascii="Arial" w:hAnsi="Arial" w:cs="Arial"/>
        </w:rPr>
        <w:t> and</w:t>
      </w:r>
      <w:r w:rsidRPr="00B67648">
        <w:rPr>
          <w:rFonts w:ascii="Arial" w:hAnsi="Arial" w:cs="Arial"/>
        </w:rPr>
        <w:t xml:space="preserve"> BLYM to meet VAT on fit</w:t>
      </w:r>
      <w:r w:rsidR="00372D49">
        <w:rPr>
          <w:rFonts w:ascii="Arial" w:hAnsi="Arial" w:cs="Arial"/>
        </w:rPr>
        <w:t>-</w:t>
      </w:r>
      <w:r w:rsidRPr="00B67648">
        <w:rPr>
          <w:rFonts w:ascii="Arial" w:hAnsi="Arial" w:cs="Arial"/>
        </w:rPr>
        <w:t>out.</w:t>
      </w:r>
      <w:r w:rsidR="00372D49" w:rsidRPr="00372D49">
        <w:rPr>
          <w:rFonts w:ascii="Arial" w:hAnsi="Arial" w:cs="Arial"/>
        </w:rPr>
        <w:t xml:space="preserve"> </w:t>
      </w:r>
    </w:p>
    <w:p w:rsidR="00C90119" w:rsidRPr="00B67648" w:rsidRDefault="00C90119" w:rsidP="00C90119">
      <w:pPr>
        <w:rPr>
          <w:rFonts w:cs="Arial"/>
          <w:szCs w:val="22"/>
        </w:rPr>
      </w:pPr>
    </w:p>
    <w:p w:rsidR="00C90119" w:rsidRPr="007C393B" w:rsidRDefault="00C90119" w:rsidP="007C393B">
      <w:pPr>
        <w:numPr>
          <w:ilvl w:val="1"/>
          <w:numId w:val="30"/>
        </w:numPr>
        <w:tabs>
          <w:tab w:val="clear" w:pos="1260"/>
          <w:tab w:val="left" w:pos="1134"/>
        </w:tabs>
        <w:ind w:left="1276" w:hanging="1276"/>
        <w:rPr>
          <w:rFonts w:cs="Arial"/>
          <w:szCs w:val="22"/>
        </w:rPr>
      </w:pPr>
      <w:r w:rsidRPr="007C393B">
        <w:rPr>
          <w:rFonts w:cs="Arial"/>
          <w:szCs w:val="22"/>
        </w:rPr>
        <w:t xml:space="preserve"> </w:t>
      </w:r>
      <w:r w:rsidR="007C393B" w:rsidRPr="007C393B">
        <w:rPr>
          <w:rFonts w:cs="Arial"/>
          <w:szCs w:val="22"/>
        </w:rPr>
        <w:tab/>
      </w:r>
      <w:r w:rsidRPr="007C393B">
        <w:rPr>
          <w:rFonts w:cs="Arial"/>
          <w:szCs w:val="22"/>
        </w:rPr>
        <w:t>Three other options were explored:</w:t>
      </w:r>
    </w:p>
    <w:p w:rsidR="00C90119" w:rsidRPr="007C393B" w:rsidRDefault="00C90119" w:rsidP="007C393B">
      <w:pPr>
        <w:ind w:left="1276" w:hanging="1276"/>
        <w:rPr>
          <w:rFonts w:cs="Arial"/>
          <w:szCs w:val="22"/>
        </w:rPr>
      </w:pPr>
    </w:p>
    <w:p w:rsidR="00DF69F6" w:rsidRDefault="00C90119" w:rsidP="00DF69F6">
      <w:pPr>
        <w:pStyle w:val="ListParagraph"/>
        <w:numPr>
          <w:ilvl w:val="0"/>
          <w:numId w:val="42"/>
        </w:numPr>
        <w:tabs>
          <w:tab w:val="left" w:pos="1560"/>
        </w:tabs>
        <w:ind w:left="1418"/>
        <w:jc w:val="both"/>
        <w:rPr>
          <w:rFonts w:ascii="Arial" w:hAnsi="Arial" w:cs="Arial"/>
          <w:color w:val="000000"/>
        </w:rPr>
      </w:pPr>
      <w:r w:rsidRPr="007C393B">
        <w:rPr>
          <w:rFonts w:ascii="Arial" w:hAnsi="Arial" w:cs="Arial"/>
        </w:rPr>
        <w:t xml:space="preserve">For the Council to be the Client and for BLYM to then carry out all the work.  </w:t>
      </w:r>
      <w:r w:rsidR="00A135F0" w:rsidRPr="007C393B">
        <w:rPr>
          <w:rFonts w:ascii="Arial" w:hAnsi="Arial" w:cs="Arial"/>
        </w:rPr>
        <w:t>The Section 151 Officer rejected this, as there are major VAT implications for the Council, which would cause the Council to exceed its partial exemption threshold of 5%.</w:t>
      </w:r>
      <w:r w:rsidR="00372D49">
        <w:rPr>
          <w:rFonts w:ascii="Arial" w:hAnsi="Arial" w:cs="Arial"/>
        </w:rPr>
        <w:t xml:space="preserve"> </w:t>
      </w:r>
      <w:r w:rsidR="00A135F0" w:rsidRPr="007C393B">
        <w:rPr>
          <w:rFonts w:ascii="Arial" w:hAnsi="Arial" w:cs="Arial"/>
        </w:rPr>
        <w:t xml:space="preserve"> </w:t>
      </w:r>
      <w:r w:rsidRPr="007C393B">
        <w:rPr>
          <w:rFonts w:ascii="Arial" w:hAnsi="Arial" w:cs="Arial"/>
        </w:rPr>
        <w:t xml:space="preserve">The potential liability would be for </w:t>
      </w:r>
      <w:r w:rsidR="00380383" w:rsidRPr="007C393B">
        <w:rPr>
          <w:rFonts w:ascii="Arial" w:hAnsi="Arial" w:cs="Arial"/>
        </w:rPr>
        <w:t xml:space="preserve">seven </w:t>
      </w:r>
      <w:r w:rsidRPr="007C393B">
        <w:rPr>
          <w:rFonts w:ascii="Arial" w:hAnsi="Arial" w:cs="Arial"/>
        </w:rPr>
        <w:t xml:space="preserve">years and would run into millions of pounds.  Also, the Council would </w:t>
      </w:r>
      <w:r w:rsidRPr="007C393B">
        <w:rPr>
          <w:rFonts w:ascii="Arial" w:hAnsi="Arial" w:cs="Arial"/>
          <w:color w:val="000000"/>
        </w:rPr>
        <w:t>need to re-procure as set out within the Council’s Contract Procedure Rules.</w:t>
      </w:r>
    </w:p>
    <w:p w:rsidR="00DF69F6" w:rsidRDefault="00DF69F6" w:rsidP="00DF69F6">
      <w:pPr>
        <w:pStyle w:val="ListParagraph"/>
        <w:tabs>
          <w:tab w:val="left" w:pos="1560"/>
        </w:tabs>
        <w:ind w:left="1418"/>
        <w:jc w:val="both"/>
        <w:rPr>
          <w:rFonts w:ascii="Arial" w:hAnsi="Arial" w:cs="Arial"/>
          <w:color w:val="000000"/>
        </w:rPr>
      </w:pPr>
    </w:p>
    <w:p w:rsidR="00DF69F6" w:rsidRPr="00DF69F6" w:rsidRDefault="00C90119" w:rsidP="00DF69F6">
      <w:pPr>
        <w:pStyle w:val="ListParagraph"/>
        <w:numPr>
          <w:ilvl w:val="0"/>
          <w:numId w:val="42"/>
        </w:numPr>
        <w:tabs>
          <w:tab w:val="left" w:pos="1560"/>
        </w:tabs>
        <w:ind w:left="1418"/>
        <w:jc w:val="both"/>
        <w:rPr>
          <w:rFonts w:ascii="Arial" w:hAnsi="Arial" w:cs="Arial"/>
          <w:color w:val="000000"/>
        </w:rPr>
      </w:pPr>
      <w:r w:rsidRPr="00DF69F6">
        <w:rPr>
          <w:rFonts w:ascii="Arial" w:hAnsi="Arial" w:cs="Arial"/>
        </w:rPr>
        <w:t>For the Council to transfer the land and facility to BLYM.  This was discounted as disposal of land was against Council Policy.</w:t>
      </w:r>
    </w:p>
    <w:p w:rsidR="00DF69F6" w:rsidRPr="00DF69F6" w:rsidRDefault="00DF69F6" w:rsidP="00DF69F6">
      <w:pPr>
        <w:pStyle w:val="ListParagraph"/>
        <w:rPr>
          <w:rFonts w:ascii="Arial" w:hAnsi="Arial" w:cs="Arial"/>
        </w:rPr>
      </w:pPr>
    </w:p>
    <w:p w:rsidR="00C90119" w:rsidRPr="00DF69F6" w:rsidRDefault="00C90119" w:rsidP="00DF69F6">
      <w:pPr>
        <w:pStyle w:val="ListParagraph"/>
        <w:numPr>
          <w:ilvl w:val="0"/>
          <w:numId w:val="42"/>
        </w:numPr>
        <w:tabs>
          <w:tab w:val="left" w:pos="1560"/>
        </w:tabs>
        <w:ind w:left="1418"/>
        <w:jc w:val="both"/>
        <w:rPr>
          <w:rFonts w:ascii="Arial" w:hAnsi="Arial" w:cs="Arial"/>
          <w:color w:val="000000"/>
        </w:rPr>
      </w:pPr>
      <w:r w:rsidRPr="00DF69F6">
        <w:rPr>
          <w:rFonts w:ascii="Arial" w:hAnsi="Arial" w:cs="Arial"/>
        </w:rPr>
        <w:t xml:space="preserve">To add the construction of the </w:t>
      </w:r>
      <w:proofErr w:type="spellStart"/>
      <w:r w:rsidRPr="00DF69F6">
        <w:rPr>
          <w:rFonts w:ascii="Arial" w:hAnsi="Arial" w:cs="Arial"/>
        </w:rPr>
        <w:t>Watersports</w:t>
      </w:r>
      <w:proofErr w:type="spellEnd"/>
      <w:r w:rsidRPr="00DF69F6">
        <w:rPr>
          <w:rFonts w:ascii="Arial" w:hAnsi="Arial" w:cs="Arial"/>
        </w:rPr>
        <w:t xml:space="preserve"> replacement facility at the </w:t>
      </w:r>
      <w:proofErr w:type="spellStart"/>
      <w:r w:rsidRPr="00DF69F6">
        <w:rPr>
          <w:rFonts w:ascii="Arial" w:hAnsi="Arial" w:cs="Arial"/>
        </w:rPr>
        <w:t>Aquadrome</w:t>
      </w:r>
      <w:proofErr w:type="spellEnd"/>
      <w:r w:rsidRPr="00DF69F6">
        <w:rPr>
          <w:rFonts w:ascii="Arial" w:hAnsi="Arial" w:cs="Arial"/>
        </w:rPr>
        <w:t xml:space="preserve">, as Lot 4 to the Leisure Management Facilities Contract via Design, Build, Operate and Manage (DBOM).  This was discounted given the Council </w:t>
      </w:r>
      <w:r w:rsidR="00380383" w:rsidRPr="00DF69F6">
        <w:rPr>
          <w:rFonts w:ascii="Arial" w:hAnsi="Arial" w:cs="Arial"/>
        </w:rPr>
        <w:t>was</w:t>
      </w:r>
      <w:r w:rsidRPr="00DF69F6">
        <w:rPr>
          <w:rFonts w:ascii="Arial" w:hAnsi="Arial" w:cs="Arial"/>
        </w:rPr>
        <w:t xml:space="preserve"> at </w:t>
      </w:r>
      <w:r w:rsidR="00380383" w:rsidRPr="00DF69F6">
        <w:rPr>
          <w:rFonts w:ascii="Arial" w:hAnsi="Arial" w:cs="Arial"/>
        </w:rPr>
        <w:t xml:space="preserve">the </w:t>
      </w:r>
      <w:r w:rsidRPr="00DF69F6">
        <w:rPr>
          <w:rFonts w:ascii="Arial" w:hAnsi="Arial" w:cs="Arial"/>
        </w:rPr>
        <w:t>Invitation to Submit Outline Solutions</w:t>
      </w:r>
      <w:r w:rsidR="00380383" w:rsidRPr="00DF69F6">
        <w:rPr>
          <w:rFonts w:ascii="Arial" w:hAnsi="Arial" w:cs="Arial"/>
        </w:rPr>
        <w:t xml:space="preserve"> stage of </w:t>
      </w:r>
      <w:r w:rsidR="00A135F0" w:rsidRPr="00DF69F6">
        <w:rPr>
          <w:rFonts w:ascii="Arial" w:hAnsi="Arial" w:cs="Arial"/>
        </w:rPr>
        <w:t>the procurement</w:t>
      </w:r>
      <w:r w:rsidRPr="00DF69F6">
        <w:rPr>
          <w:rFonts w:ascii="Arial" w:hAnsi="Arial" w:cs="Arial"/>
        </w:rPr>
        <w:t xml:space="preserve">. </w:t>
      </w:r>
      <w:r w:rsidR="00372D49">
        <w:rPr>
          <w:rFonts w:ascii="Arial" w:hAnsi="Arial" w:cs="Arial"/>
        </w:rPr>
        <w:t xml:space="preserve"> </w:t>
      </w:r>
      <w:r w:rsidR="00380383" w:rsidRPr="00DF69F6">
        <w:rPr>
          <w:rFonts w:ascii="Arial" w:hAnsi="Arial" w:cs="Arial"/>
        </w:rPr>
        <w:t xml:space="preserve">This would have meant </w:t>
      </w:r>
      <w:r w:rsidRPr="00DF69F6">
        <w:rPr>
          <w:rFonts w:ascii="Arial" w:hAnsi="Arial" w:cs="Arial"/>
        </w:rPr>
        <w:t xml:space="preserve">a significant or substantial change and could lead to potential challenges and </w:t>
      </w:r>
      <w:r w:rsidR="00380383" w:rsidRPr="00DF69F6">
        <w:rPr>
          <w:rFonts w:ascii="Arial" w:hAnsi="Arial" w:cs="Arial"/>
        </w:rPr>
        <w:t xml:space="preserve">introduce </w:t>
      </w:r>
      <w:r w:rsidRPr="00DF69F6">
        <w:rPr>
          <w:rFonts w:ascii="Arial" w:hAnsi="Arial" w:cs="Arial"/>
        </w:rPr>
        <w:t xml:space="preserve">delays </w:t>
      </w:r>
      <w:r w:rsidR="00380383" w:rsidRPr="00DF69F6">
        <w:rPr>
          <w:rFonts w:ascii="Arial" w:hAnsi="Arial" w:cs="Arial"/>
        </w:rPr>
        <w:t>in</w:t>
      </w:r>
      <w:r w:rsidRPr="00DF69F6">
        <w:rPr>
          <w:rFonts w:ascii="Arial" w:hAnsi="Arial" w:cs="Arial"/>
        </w:rPr>
        <w:t>to the Leisure Management Facilities Contract process.</w:t>
      </w:r>
    </w:p>
    <w:p w:rsidR="00595511" w:rsidRDefault="00595511" w:rsidP="00595511">
      <w:pPr>
        <w:pStyle w:val="ListParagraph"/>
        <w:rPr>
          <w:rFonts w:cs="Arial"/>
        </w:rPr>
      </w:pPr>
    </w:p>
    <w:p w:rsidR="00595511" w:rsidRPr="00B67648" w:rsidRDefault="00595511" w:rsidP="00A135F0">
      <w:pPr>
        <w:pStyle w:val="ListParagraph"/>
        <w:numPr>
          <w:ilvl w:val="1"/>
          <w:numId w:val="30"/>
        </w:numPr>
        <w:tabs>
          <w:tab w:val="left" w:pos="709"/>
        </w:tabs>
        <w:ind w:left="851" w:hanging="851"/>
        <w:jc w:val="both"/>
        <w:rPr>
          <w:rFonts w:ascii="Arial" w:hAnsi="Arial" w:cs="Arial"/>
        </w:rPr>
      </w:pPr>
      <w:r>
        <w:rPr>
          <w:rFonts w:ascii="Arial" w:hAnsi="Arial" w:cs="Arial"/>
        </w:rPr>
        <w:t xml:space="preserve">  </w:t>
      </w:r>
      <w:r w:rsidR="00144ED7">
        <w:rPr>
          <w:rFonts w:ascii="Arial" w:hAnsi="Arial" w:cs="Arial"/>
        </w:rPr>
        <w:t xml:space="preserve">It was decided that the best option for the Council was to loan £1 million to BLYM, </w:t>
      </w:r>
      <w:r w:rsidRPr="00B67648">
        <w:rPr>
          <w:rFonts w:ascii="Arial" w:hAnsi="Arial" w:cs="Arial"/>
        </w:rPr>
        <w:t>interes</w:t>
      </w:r>
      <w:r>
        <w:rPr>
          <w:rFonts w:ascii="Arial" w:hAnsi="Arial" w:cs="Arial"/>
        </w:rPr>
        <w:t>t</w:t>
      </w:r>
      <w:r w:rsidR="00372D49">
        <w:rPr>
          <w:rFonts w:ascii="Arial" w:hAnsi="Arial" w:cs="Arial"/>
        </w:rPr>
        <w:t>-</w:t>
      </w:r>
      <w:r>
        <w:rPr>
          <w:rFonts w:ascii="Arial" w:hAnsi="Arial" w:cs="Arial"/>
        </w:rPr>
        <w:t xml:space="preserve">free.  </w:t>
      </w:r>
      <w:r w:rsidR="00144ED7">
        <w:rPr>
          <w:rFonts w:ascii="Arial" w:hAnsi="Arial" w:cs="Arial"/>
        </w:rPr>
        <w:t>This is t</w:t>
      </w:r>
      <w:r>
        <w:rPr>
          <w:rFonts w:ascii="Arial" w:hAnsi="Arial" w:cs="Arial"/>
        </w:rPr>
        <w:t>o be paid back over 50 years. </w:t>
      </w:r>
      <w:r w:rsidR="00380383">
        <w:rPr>
          <w:rFonts w:ascii="Arial" w:hAnsi="Arial" w:cs="Arial"/>
        </w:rPr>
        <w:t xml:space="preserve"> </w:t>
      </w:r>
      <w:r w:rsidRPr="00B67648">
        <w:rPr>
          <w:rFonts w:ascii="Arial" w:hAnsi="Arial" w:cs="Arial"/>
        </w:rPr>
        <w:t>BLYM would</w:t>
      </w:r>
      <w:r w:rsidR="00380383">
        <w:rPr>
          <w:rFonts w:ascii="Arial" w:hAnsi="Arial" w:cs="Arial"/>
        </w:rPr>
        <w:t xml:space="preserve"> own the buildings for the duration of the lease and would </w:t>
      </w:r>
      <w:r w:rsidRPr="00B67648">
        <w:rPr>
          <w:rFonts w:ascii="Arial" w:hAnsi="Arial" w:cs="Arial"/>
        </w:rPr>
        <w:t xml:space="preserve">be responsible for </w:t>
      </w:r>
      <w:r w:rsidR="00380383">
        <w:rPr>
          <w:rFonts w:ascii="Arial" w:hAnsi="Arial" w:cs="Arial"/>
        </w:rPr>
        <w:t xml:space="preserve">accounting for </w:t>
      </w:r>
      <w:r w:rsidR="00A135F0">
        <w:rPr>
          <w:rFonts w:ascii="Arial" w:hAnsi="Arial" w:cs="Arial"/>
        </w:rPr>
        <w:t>VAT in</w:t>
      </w:r>
      <w:r w:rsidR="00380383">
        <w:rPr>
          <w:rFonts w:ascii="Arial" w:hAnsi="Arial" w:cs="Arial"/>
        </w:rPr>
        <w:t xml:space="preserve"> the project</w:t>
      </w:r>
      <w:r w:rsidRPr="00B67648">
        <w:rPr>
          <w:rFonts w:ascii="Arial" w:hAnsi="Arial" w:cs="Arial"/>
        </w:rPr>
        <w:t xml:space="preserve">.  </w:t>
      </w:r>
    </w:p>
    <w:p w:rsidR="00DA5CD5" w:rsidRPr="00F1133F" w:rsidRDefault="00DA5CD5" w:rsidP="00DA5CD5">
      <w:pPr>
        <w:tabs>
          <w:tab w:val="clear" w:pos="1260"/>
          <w:tab w:val="clear" w:pos="1980"/>
          <w:tab w:val="clear" w:pos="2700"/>
          <w:tab w:val="clear" w:pos="3420"/>
        </w:tabs>
        <w:rPr>
          <w:rFonts w:cs="Arial"/>
          <w:szCs w:val="22"/>
        </w:rPr>
      </w:pPr>
    </w:p>
    <w:p w:rsidR="00DA5CD5" w:rsidRPr="00F1133F" w:rsidRDefault="00DA5CD5" w:rsidP="00144ED7">
      <w:pPr>
        <w:numPr>
          <w:ilvl w:val="0"/>
          <w:numId w:val="41"/>
        </w:numPr>
        <w:tabs>
          <w:tab w:val="clear" w:pos="1260"/>
          <w:tab w:val="clear" w:pos="1980"/>
          <w:tab w:val="clear" w:pos="2700"/>
          <w:tab w:val="clear" w:pos="3420"/>
        </w:tabs>
        <w:ind w:hanging="720"/>
        <w:jc w:val="left"/>
        <w:rPr>
          <w:rFonts w:cs="Arial"/>
          <w:b/>
          <w:szCs w:val="22"/>
        </w:rPr>
      </w:pPr>
      <w:r w:rsidRPr="00F1133F">
        <w:rPr>
          <w:rFonts w:cs="Arial"/>
          <w:b/>
          <w:szCs w:val="22"/>
        </w:rPr>
        <w:t>Financials and contingency provisions</w:t>
      </w:r>
    </w:p>
    <w:p w:rsidR="00DA5CD5" w:rsidRPr="00F1133F" w:rsidRDefault="00DA5CD5" w:rsidP="00DA5CD5">
      <w:pPr>
        <w:tabs>
          <w:tab w:val="clear" w:pos="1260"/>
          <w:tab w:val="clear" w:pos="1980"/>
          <w:tab w:val="clear" w:pos="2700"/>
          <w:tab w:val="clear" w:pos="3420"/>
        </w:tabs>
        <w:rPr>
          <w:rFonts w:cs="Arial"/>
          <w:color w:val="FF0000"/>
          <w:szCs w:val="22"/>
        </w:rPr>
      </w:pPr>
    </w:p>
    <w:p w:rsidR="00DA5CD5" w:rsidRPr="00F1133F" w:rsidRDefault="00144ED7" w:rsidP="00CB70B8">
      <w:pPr>
        <w:tabs>
          <w:tab w:val="clear" w:pos="1260"/>
          <w:tab w:val="clear" w:pos="1980"/>
          <w:tab w:val="clear" w:pos="2700"/>
          <w:tab w:val="clear" w:pos="3420"/>
        </w:tabs>
        <w:rPr>
          <w:rFonts w:cs="Arial"/>
          <w:szCs w:val="22"/>
        </w:rPr>
      </w:pPr>
      <w:r>
        <w:rPr>
          <w:rFonts w:cs="Arial"/>
          <w:szCs w:val="22"/>
        </w:rPr>
        <w:t>5</w:t>
      </w:r>
      <w:r w:rsidR="00CB70B8">
        <w:rPr>
          <w:rFonts w:cs="Arial"/>
          <w:szCs w:val="22"/>
        </w:rPr>
        <w:t>.1</w:t>
      </w:r>
      <w:r w:rsidR="00CB70B8">
        <w:rPr>
          <w:rFonts w:cs="Arial"/>
          <w:szCs w:val="22"/>
        </w:rPr>
        <w:tab/>
      </w:r>
      <w:r w:rsidR="00BC1A41">
        <w:rPr>
          <w:rFonts w:cs="Arial"/>
          <w:szCs w:val="22"/>
        </w:rPr>
        <w:t>The cost of the project is to be met from the following funding streams</w:t>
      </w:r>
      <w:r w:rsidR="00DA5CD5" w:rsidRPr="00F1133F">
        <w:rPr>
          <w:rFonts w:cs="Arial"/>
          <w:szCs w:val="22"/>
        </w:rPr>
        <w:t>:</w:t>
      </w:r>
    </w:p>
    <w:p w:rsidR="00380383" w:rsidRDefault="00380383" w:rsidP="001C7381">
      <w:pPr>
        <w:tabs>
          <w:tab w:val="clear" w:pos="1260"/>
          <w:tab w:val="clear" w:pos="1980"/>
          <w:tab w:val="clear" w:pos="2700"/>
          <w:tab w:val="clear" w:pos="3420"/>
        </w:tabs>
        <w:ind w:firstLine="720"/>
        <w:rPr>
          <w:rFonts w:cs="Arial"/>
          <w:szCs w:val="22"/>
        </w:rPr>
      </w:pPr>
    </w:p>
    <w:p w:rsidR="00DA5CD5" w:rsidRPr="00F1133F" w:rsidRDefault="00DA5CD5" w:rsidP="001C7381">
      <w:pPr>
        <w:tabs>
          <w:tab w:val="clear" w:pos="1260"/>
          <w:tab w:val="clear" w:pos="1980"/>
          <w:tab w:val="clear" w:pos="2700"/>
          <w:tab w:val="clear" w:pos="3420"/>
        </w:tabs>
        <w:ind w:firstLine="720"/>
        <w:rPr>
          <w:rFonts w:cs="Arial"/>
          <w:szCs w:val="22"/>
        </w:rPr>
      </w:pPr>
      <w:r w:rsidRPr="00F1133F">
        <w:rPr>
          <w:rFonts w:cs="Arial"/>
          <w:szCs w:val="22"/>
        </w:rPr>
        <w:t>BLYM - £525,000</w:t>
      </w:r>
    </w:p>
    <w:p w:rsidR="00DA5CD5" w:rsidRPr="00F1133F" w:rsidRDefault="00DA5CD5" w:rsidP="001C7381">
      <w:pPr>
        <w:tabs>
          <w:tab w:val="clear" w:pos="1260"/>
          <w:tab w:val="clear" w:pos="1980"/>
          <w:tab w:val="clear" w:pos="2700"/>
          <w:tab w:val="clear" w:pos="3420"/>
        </w:tabs>
        <w:ind w:firstLine="720"/>
        <w:rPr>
          <w:rFonts w:cs="Arial"/>
          <w:color w:val="008A3E"/>
          <w:szCs w:val="22"/>
        </w:rPr>
      </w:pPr>
      <w:r w:rsidRPr="00F1133F">
        <w:rPr>
          <w:rFonts w:cs="Arial"/>
          <w:szCs w:val="22"/>
        </w:rPr>
        <w:t>Sport England – £150,000</w:t>
      </w:r>
      <w:r w:rsidR="00BC1A41">
        <w:rPr>
          <w:rFonts w:cs="Arial"/>
          <w:szCs w:val="22"/>
        </w:rPr>
        <w:t xml:space="preserve"> </w:t>
      </w:r>
      <w:r w:rsidR="00380383">
        <w:rPr>
          <w:rFonts w:cs="Arial"/>
          <w:szCs w:val="22"/>
        </w:rPr>
        <w:t>–</w:t>
      </w:r>
      <w:r w:rsidRPr="00F1133F">
        <w:rPr>
          <w:rFonts w:cs="Arial"/>
          <w:szCs w:val="22"/>
        </w:rPr>
        <w:t xml:space="preserve"> Grant</w:t>
      </w:r>
      <w:r w:rsidR="00380383">
        <w:rPr>
          <w:rFonts w:cs="Arial"/>
          <w:szCs w:val="22"/>
        </w:rPr>
        <w:t xml:space="preserve"> (via TRDC)</w:t>
      </w:r>
    </w:p>
    <w:p w:rsidR="00DA5CD5" w:rsidRPr="00F1133F" w:rsidRDefault="00DA5CD5" w:rsidP="001C7381">
      <w:pPr>
        <w:tabs>
          <w:tab w:val="clear" w:pos="1260"/>
          <w:tab w:val="clear" w:pos="1980"/>
          <w:tab w:val="clear" w:pos="2700"/>
          <w:tab w:val="clear" w:pos="3420"/>
        </w:tabs>
        <w:ind w:firstLine="720"/>
        <w:rPr>
          <w:rFonts w:cs="Arial"/>
          <w:szCs w:val="22"/>
        </w:rPr>
      </w:pPr>
      <w:r w:rsidRPr="00F1133F">
        <w:rPr>
          <w:rFonts w:cs="Arial"/>
          <w:szCs w:val="22"/>
        </w:rPr>
        <w:t>TRDC - £1,000,000</w:t>
      </w:r>
      <w:r w:rsidR="00BC1A41">
        <w:rPr>
          <w:rFonts w:cs="Arial"/>
          <w:szCs w:val="22"/>
        </w:rPr>
        <w:t xml:space="preserve"> </w:t>
      </w:r>
      <w:r w:rsidR="00A135F0">
        <w:rPr>
          <w:rFonts w:cs="Arial"/>
          <w:szCs w:val="22"/>
        </w:rPr>
        <w:t xml:space="preserve">- </w:t>
      </w:r>
      <w:r w:rsidR="00A135F0" w:rsidRPr="00F1133F">
        <w:rPr>
          <w:rFonts w:cs="Arial"/>
          <w:szCs w:val="22"/>
        </w:rPr>
        <w:t>Loan</w:t>
      </w:r>
    </w:p>
    <w:p w:rsidR="00DA5CD5" w:rsidRPr="00F1133F" w:rsidRDefault="00DA5CD5" w:rsidP="001C7381">
      <w:pPr>
        <w:tabs>
          <w:tab w:val="clear" w:pos="1260"/>
          <w:tab w:val="clear" w:pos="1980"/>
          <w:tab w:val="clear" w:pos="2700"/>
          <w:tab w:val="clear" w:pos="3420"/>
        </w:tabs>
        <w:ind w:firstLine="720"/>
        <w:rPr>
          <w:rFonts w:cs="Arial"/>
          <w:b/>
          <w:szCs w:val="22"/>
        </w:rPr>
      </w:pPr>
      <w:r w:rsidRPr="00F1133F">
        <w:rPr>
          <w:rFonts w:cs="Arial"/>
          <w:b/>
          <w:szCs w:val="22"/>
        </w:rPr>
        <w:t>Total - £1,675,000</w:t>
      </w:r>
    </w:p>
    <w:p w:rsidR="00DA5CD5" w:rsidRPr="00F1133F" w:rsidRDefault="00DA5CD5" w:rsidP="00DA5CD5">
      <w:pPr>
        <w:tabs>
          <w:tab w:val="clear" w:pos="1260"/>
          <w:tab w:val="clear" w:pos="1980"/>
          <w:tab w:val="clear" w:pos="2700"/>
          <w:tab w:val="clear" w:pos="3420"/>
        </w:tabs>
        <w:rPr>
          <w:rFonts w:cs="Arial"/>
          <w:color w:val="FF0000"/>
          <w:szCs w:val="22"/>
        </w:rPr>
      </w:pPr>
    </w:p>
    <w:p w:rsidR="00F44EC4" w:rsidRDefault="00DA5CD5" w:rsidP="00F44EC4">
      <w:pPr>
        <w:numPr>
          <w:ilvl w:val="1"/>
          <w:numId w:val="41"/>
        </w:numPr>
        <w:tabs>
          <w:tab w:val="clear" w:pos="1260"/>
          <w:tab w:val="clear" w:pos="1980"/>
          <w:tab w:val="clear" w:pos="2700"/>
          <w:tab w:val="clear" w:pos="3420"/>
        </w:tabs>
        <w:ind w:hanging="720"/>
        <w:rPr>
          <w:rFonts w:cs="Arial"/>
          <w:szCs w:val="22"/>
          <w:lang w:eastAsia="en-US"/>
        </w:rPr>
      </w:pPr>
      <w:r w:rsidRPr="00F1133F">
        <w:rPr>
          <w:rFonts w:cs="Arial"/>
          <w:szCs w:val="22"/>
          <w:lang w:eastAsia="en-US"/>
        </w:rPr>
        <w:t xml:space="preserve">Overall project cost is now </w:t>
      </w:r>
      <w:r w:rsidR="007A3A9A">
        <w:rPr>
          <w:rFonts w:cs="Arial"/>
          <w:b/>
          <w:szCs w:val="22"/>
          <w:lang w:eastAsia="en-US"/>
        </w:rPr>
        <w:t>£1,643,70</w:t>
      </w:r>
      <w:r w:rsidRPr="00F1133F">
        <w:rPr>
          <w:rFonts w:cs="Arial"/>
          <w:b/>
          <w:szCs w:val="22"/>
          <w:lang w:eastAsia="en-US"/>
        </w:rPr>
        <w:t>0</w:t>
      </w:r>
      <w:r w:rsidRPr="00F1133F">
        <w:rPr>
          <w:rFonts w:cs="Arial"/>
          <w:szCs w:val="22"/>
          <w:lang w:eastAsia="en-US"/>
        </w:rPr>
        <w:t xml:space="preserve"> which includes £150,000 contingency.</w:t>
      </w:r>
    </w:p>
    <w:p w:rsidR="00F44EC4" w:rsidRDefault="00F44EC4" w:rsidP="00F44EC4">
      <w:pPr>
        <w:tabs>
          <w:tab w:val="clear" w:pos="1260"/>
          <w:tab w:val="clear" w:pos="1980"/>
          <w:tab w:val="clear" w:pos="2700"/>
          <w:tab w:val="clear" w:pos="3420"/>
        </w:tabs>
        <w:ind w:left="720"/>
        <w:rPr>
          <w:rFonts w:cs="Arial"/>
          <w:szCs w:val="22"/>
          <w:lang w:eastAsia="en-US"/>
        </w:rPr>
      </w:pPr>
    </w:p>
    <w:p w:rsidR="00F44EC4" w:rsidRDefault="00DA5CD5" w:rsidP="00F44EC4">
      <w:pPr>
        <w:numPr>
          <w:ilvl w:val="1"/>
          <w:numId w:val="41"/>
        </w:numPr>
        <w:tabs>
          <w:tab w:val="clear" w:pos="1260"/>
          <w:tab w:val="clear" w:pos="1980"/>
          <w:tab w:val="clear" w:pos="2700"/>
          <w:tab w:val="clear" w:pos="3420"/>
        </w:tabs>
        <w:ind w:hanging="720"/>
        <w:rPr>
          <w:rFonts w:cs="Arial"/>
          <w:szCs w:val="22"/>
          <w:lang w:eastAsia="en-US"/>
        </w:rPr>
      </w:pPr>
      <w:r w:rsidRPr="00F44EC4">
        <w:rPr>
          <w:rFonts w:cs="Arial"/>
          <w:szCs w:val="22"/>
          <w:lang w:eastAsia="en-US"/>
        </w:rPr>
        <w:t>BLYM has indicated that it has already spent in the region of £190,000 on this project and previous unsuccessful schemes, but that was noted to be at their expense.  They have indicated that it is their intention to carry o</w:t>
      </w:r>
      <w:r w:rsidR="00CB70B8" w:rsidRPr="00F44EC4">
        <w:rPr>
          <w:rFonts w:cs="Arial"/>
          <w:szCs w:val="22"/>
          <w:lang w:eastAsia="en-US"/>
        </w:rPr>
        <w:t>ut the Club House (dry</w:t>
      </w:r>
      <w:r w:rsidR="00372D49">
        <w:rPr>
          <w:rFonts w:cs="Arial"/>
          <w:szCs w:val="22"/>
          <w:lang w:eastAsia="en-US"/>
        </w:rPr>
        <w:t>-</w:t>
      </w:r>
      <w:r w:rsidR="00CB70B8" w:rsidRPr="00F44EC4">
        <w:rPr>
          <w:rFonts w:cs="Arial"/>
          <w:szCs w:val="22"/>
          <w:lang w:eastAsia="en-US"/>
        </w:rPr>
        <w:t xml:space="preserve">side) </w:t>
      </w:r>
      <w:r w:rsidR="007D2855">
        <w:rPr>
          <w:rFonts w:cs="Arial"/>
          <w:szCs w:val="22"/>
          <w:lang w:eastAsia="en-US"/>
        </w:rPr>
        <w:t xml:space="preserve">at a later date </w:t>
      </w:r>
      <w:r w:rsidR="00CB70B8" w:rsidRPr="00F44EC4">
        <w:rPr>
          <w:rFonts w:cs="Arial"/>
          <w:szCs w:val="22"/>
          <w:lang w:eastAsia="en-US"/>
        </w:rPr>
        <w:t xml:space="preserve">and they have advised that </w:t>
      </w:r>
      <w:r w:rsidR="00CB70B8" w:rsidRPr="00F44EC4">
        <w:rPr>
          <w:iCs/>
        </w:rPr>
        <w:t>the cost of constru</w:t>
      </w:r>
      <w:r w:rsidR="007A3A9A">
        <w:rPr>
          <w:iCs/>
        </w:rPr>
        <w:t>ction would be circa £480,000</w:t>
      </w:r>
      <w:r w:rsidR="00CB70B8" w:rsidRPr="00F44EC4">
        <w:rPr>
          <w:iCs/>
        </w:rPr>
        <w:t>, plus fees and VAT.</w:t>
      </w:r>
      <w:r w:rsidRPr="00F44EC4">
        <w:rPr>
          <w:rFonts w:cs="Arial"/>
          <w:szCs w:val="22"/>
          <w:lang w:eastAsia="en-US"/>
        </w:rPr>
        <w:t xml:space="preserve">  BLYM have provided the necessary evidence and confirmed to our satisfaction that they have available £525,000 in their bank account as their contribution to the </w:t>
      </w:r>
      <w:r w:rsidR="00380383">
        <w:rPr>
          <w:rFonts w:cs="Arial"/>
          <w:szCs w:val="22"/>
          <w:lang w:eastAsia="en-US"/>
        </w:rPr>
        <w:t>initial</w:t>
      </w:r>
      <w:r w:rsidR="00380383" w:rsidRPr="00F44EC4">
        <w:rPr>
          <w:rFonts w:cs="Arial"/>
          <w:szCs w:val="22"/>
          <w:lang w:eastAsia="en-US"/>
        </w:rPr>
        <w:t xml:space="preserve"> </w:t>
      </w:r>
      <w:r w:rsidRPr="00F44EC4">
        <w:rPr>
          <w:rFonts w:cs="Arial"/>
          <w:szCs w:val="22"/>
          <w:lang w:eastAsia="en-US"/>
        </w:rPr>
        <w:t>project</w:t>
      </w:r>
      <w:r w:rsidR="00A135F0">
        <w:rPr>
          <w:rFonts w:cs="Arial"/>
          <w:szCs w:val="22"/>
          <w:lang w:eastAsia="en-US"/>
        </w:rPr>
        <w:t>, (i.e.</w:t>
      </w:r>
      <w:r w:rsidR="00380383">
        <w:rPr>
          <w:rFonts w:cs="Arial"/>
          <w:szCs w:val="22"/>
          <w:lang w:eastAsia="en-US"/>
        </w:rPr>
        <w:t xml:space="preserve"> before any spend on the dry-side).</w:t>
      </w:r>
    </w:p>
    <w:p w:rsidR="00F44EC4" w:rsidRDefault="00F44EC4" w:rsidP="00F44EC4">
      <w:pPr>
        <w:pStyle w:val="ListParagraph"/>
        <w:rPr>
          <w:rFonts w:cs="Arial"/>
          <w:bCs/>
        </w:rPr>
      </w:pPr>
    </w:p>
    <w:p w:rsidR="00F44EC4" w:rsidRDefault="00DA5CD5" w:rsidP="00F44EC4">
      <w:pPr>
        <w:numPr>
          <w:ilvl w:val="1"/>
          <w:numId w:val="41"/>
        </w:numPr>
        <w:tabs>
          <w:tab w:val="clear" w:pos="1260"/>
          <w:tab w:val="clear" w:pos="1980"/>
          <w:tab w:val="clear" w:pos="2700"/>
          <w:tab w:val="clear" w:pos="3420"/>
        </w:tabs>
        <w:ind w:hanging="720"/>
        <w:rPr>
          <w:rFonts w:cs="Arial"/>
          <w:szCs w:val="22"/>
          <w:lang w:eastAsia="en-US"/>
        </w:rPr>
      </w:pPr>
      <w:r w:rsidRPr="00F44EC4">
        <w:rPr>
          <w:rFonts w:cs="Arial"/>
          <w:bCs/>
          <w:szCs w:val="22"/>
          <w:lang w:eastAsia="en-US"/>
        </w:rPr>
        <w:t xml:space="preserve">BLYM has acknowledged that the Council’s </w:t>
      </w:r>
      <w:r w:rsidR="00380383">
        <w:rPr>
          <w:rFonts w:cs="Arial"/>
          <w:bCs/>
          <w:szCs w:val="22"/>
          <w:lang w:eastAsia="en-US"/>
        </w:rPr>
        <w:t xml:space="preserve">financial </w:t>
      </w:r>
      <w:r w:rsidRPr="00F44EC4">
        <w:rPr>
          <w:rFonts w:cs="Arial"/>
          <w:bCs/>
          <w:szCs w:val="22"/>
          <w:lang w:eastAsia="en-US"/>
        </w:rPr>
        <w:t xml:space="preserve">contribution to the project (excluding some preliminary tree works) is capped at the £1,000,000 loan, which is </w:t>
      </w:r>
      <w:r w:rsidRPr="00F44EC4">
        <w:rPr>
          <w:rFonts w:cs="Arial"/>
          <w:bCs/>
          <w:szCs w:val="22"/>
          <w:lang w:eastAsia="en-US"/>
        </w:rPr>
        <w:lastRenderedPageBreak/>
        <w:t>interest</w:t>
      </w:r>
      <w:r w:rsidR="00372D49">
        <w:rPr>
          <w:rFonts w:cs="Arial"/>
          <w:bCs/>
          <w:szCs w:val="22"/>
          <w:lang w:eastAsia="en-US"/>
        </w:rPr>
        <w:t>-</w:t>
      </w:r>
      <w:r w:rsidRPr="00F44EC4">
        <w:rPr>
          <w:rFonts w:cs="Arial"/>
          <w:bCs/>
          <w:szCs w:val="22"/>
          <w:lang w:eastAsia="en-US"/>
        </w:rPr>
        <w:t>free and repayable to the Council by equal instalments of £20,000 per annum over 50 years, this being the term of the proposed lease.</w:t>
      </w:r>
    </w:p>
    <w:p w:rsidR="00F44EC4" w:rsidRDefault="00F44EC4" w:rsidP="00F44EC4">
      <w:pPr>
        <w:pStyle w:val="ListParagraph"/>
        <w:rPr>
          <w:rFonts w:cs="Arial"/>
        </w:rPr>
      </w:pPr>
    </w:p>
    <w:p w:rsidR="00A135F0" w:rsidRDefault="00312EEA" w:rsidP="00F44EC4">
      <w:pPr>
        <w:numPr>
          <w:ilvl w:val="1"/>
          <w:numId w:val="41"/>
        </w:numPr>
        <w:tabs>
          <w:tab w:val="clear" w:pos="1260"/>
          <w:tab w:val="clear" w:pos="1980"/>
          <w:tab w:val="clear" w:pos="2700"/>
          <w:tab w:val="clear" w:pos="3420"/>
        </w:tabs>
        <w:ind w:hanging="720"/>
        <w:rPr>
          <w:rFonts w:cs="Arial"/>
          <w:szCs w:val="22"/>
          <w:lang w:eastAsia="en-US"/>
        </w:rPr>
      </w:pPr>
      <w:r>
        <w:rPr>
          <w:rFonts w:cs="Arial"/>
          <w:szCs w:val="22"/>
          <w:lang w:eastAsia="en-US"/>
        </w:rPr>
        <w:t xml:space="preserve">Sport England has very recently </w:t>
      </w:r>
      <w:r w:rsidR="00A135F0">
        <w:rPr>
          <w:rFonts w:cs="Arial"/>
          <w:szCs w:val="22"/>
          <w:lang w:eastAsia="en-US"/>
        </w:rPr>
        <w:t>re</w:t>
      </w:r>
      <w:r>
        <w:rPr>
          <w:rFonts w:cs="Arial"/>
          <w:szCs w:val="22"/>
          <w:lang w:eastAsia="en-US"/>
        </w:rPr>
        <w:t>confirmed their contribution of £150,000 towards the scheme.  They are presently considering transferring the contribution directly to BLYM.</w:t>
      </w:r>
    </w:p>
    <w:p w:rsidR="00A135F0" w:rsidRDefault="00A135F0" w:rsidP="00A135F0">
      <w:pPr>
        <w:pStyle w:val="ListParagraph"/>
        <w:rPr>
          <w:rFonts w:cs="Arial"/>
          <w:b/>
        </w:rPr>
      </w:pPr>
    </w:p>
    <w:p w:rsidR="00F44EC4" w:rsidRDefault="00DA5CD5" w:rsidP="00F44EC4">
      <w:pPr>
        <w:numPr>
          <w:ilvl w:val="1"/>
          <w:numId w:val="41"/>
        </w:numPr>
        <w:tabs>
          <w:tab w:val="clear" w:pos="1260"/>
          <w:tab w:val="clear" w:pos="1980"/>
          <w:tab w:val="clear" w:pos="2700"/>
          <w:tab w:val="clear" w:pos="3420"/>
        </w:tabs>
        <w:ind w:hanging="720"/>
        <w:rPr>
          <w:rFonts w:cs="Arial"/>
          <w:szCs w:val="22"/>
          <w:lang w:eastAsia="en-US"/>
        </w:rPr>
      </w:pPr>
      <w:proofErr w:type="spellStart"/>
      <w:r w:rsidRPr="00F44EC4">
        <w:rPr>
          <w:rFonts w:cs="Arial"/>
          <w:b/>
          <w:szCs w:val="22"/>
          <w:lang w:eastAsia="en-US"/>
        </w:rPr>
        <w:t>Cashflow</w:t>
      </w:r>
      <w:proofErr w:type="spellEnd"/>
    </w:p>
    <w:p w:rsidR="00F44EC4" w:rsidRDefault="00F44EC4" w:rsidP="00F44EC4">
      <w:pPr>
        <w:pStyle w:val="ListParagraph"/>
        <w:rPr>
          <w:rFonts w:cs="Arial"/>
        </w:rPr>
      </w:pPr>
    </w:p>
    <w:p w:rsidR="00F44EC4" w:rsidRDefault="00DA5CD5" w:rsidP="00F44EC4">
      <w:pPr>
        <w:numPr>
          <w:ilvl w:val="1"/>
          <w:numId w:val="41"/>
        </w:numPr>
        <w:tabs>
          <w:tab w:val="clear" w:pos="1260"/>
          <w:tab w:val="clear" w:pos="1980"/>
          <w:tab w:val="clear" w:pos="2700"/>
          <w:tab w:val="clear" w:pos="3420"/>
        </w:tabs>
        <w:ind w:hanging="720"/>
        <w:rPr>
          <w:rFonts w:cs="Arial"/>
          <w:szCs w:val="22"/>
          <w:lang w:eastAsia="en-US"/>
        </w:rPr>
      </w:pPr>
      <w:r w:rsidRPr="00F44EC4">
        <w:rPr>
          <w:rFonts w:cs="Arial"/>
          <w:szCs w:val="22"/>
          <w:lang w:eastAsia="en-US"/>
        </w:rPr>
        <w:t>BLYM’s funds will be released and drawn down first, followed by Sport England (SE) and then TRDC.  Both SE</w:t>
      </w:r>
      <w:r w:rsidR="00A135F0">
        <w:rPr>
          <w:rFonts w:cs="Arial"/>
          <w:szCs w:val="22"/>
          <w:lang w:eastAsia="en-US"/>
        </w:rPr>
        <w:t xml:space="preserve"> </w:t>
      </w:r>
      <w:r w:rsidRPr="00F44EC4">
        <w:rPr>
          <w:rFonts w:cs="Arial"/>
          <w:szCs w:val="22"/>
          <w:lang w:eastAsia="en-US"/>
        </w:rPr>
        <w:t xml:space="preserve">and TRDC funds will be released in instalments and any draw down will be against work </w:t>
      </w:r>
      <w:r w:rsidR="007365D9">
        <w:rPr>
          <w:rFonts w:cs="Arial"/>
          <w:szCs w:val="22"/>
          <w:lang w:eastAsia="en-US"/>
        </w:rPr>
        <w:t xml:space="preserve">agreed and </w:t>
      </w:r>
      <w:r w:rsidRPr="00F44EC4">
        <w:rPr>
          <w:rFonts w:cs="Arial"/>
          <w:szCs w:val="22"/>
          <w:lang w:eastAsia="en-US"/>
        </w:rPr>
        <w:t xml:space="preserve">certified as complete, and not in advance of any works.  The first instalment of TRDC funds is estimated to need to be released in about month 4 of the project. Depending on the timing of the receipt of the £150,000 funding from SE, it may be necessary for the Council to </w:t>
      </w:r>
      <w:proofErr w:type="spellStart"/>
      <w:r w:rsidRPr="00F44EC4">
        <w:rPr>
          <w:rFonts w:cs="Arial"/>
          <w:szCs w:val="22"/>
          <w:lang w:eastAsia="en-US"/>
        </w:rPr>
        <w:t>cashflow</w:t>
      </w:r>
      <w:proofErr w:type="spellEnd"/>
      <w:r w:rsidRPr="00F44EC4">
        <w:rPr>
          <w:rFonts w:cs="Arial"/>
          <w:szCs w:val="22"/>
          <w:lang w:eastAsia="en-US"/>
        </w:rPr>
        <w:t xml:space="preserve"> part, or all, of this sum against the value of works, on the basis of any administrative delay at SE. </w:t>
      </w:r>
    </w:p>
    <w:p w:rsidR="00F44EC4" w:rsidRDefault="00F44EC4" w:rsidP="00F44EC4">
      <w:pPr>
        <w:pStyle w:val="ListParagraph"/>
        <w:rPr>
          <w:rFonts w:cs="Arial"/>
        </w:rPr>
      </w:pPr>
    </w:p>
    <w:p w:rsidR="00DA5CD5" w:rsidRPr="00F44EC4" w:rsidRDefault="00DA5CD5" w:rsidP="00F44EC4">
      <w:pPr>
        <w:numPr>
          <w:ilvl w:val="1"/>
          <w:numId w:val="41"/>
        </w:numPr>
        <w:tabs>
          <w:tab w:val="clear" w:pos="1260"/>
          <w:tab w:val="clear" w:pos="1980"/>
          <w:tab w:val="clear" w:pos="2700"/>
          <w:tab w:val="clear" w:pos="3420"/>
        </w:tabs>
        <w:ind w:hanging="720"/>
        <w:rPr>
          <w:rFonts w:cs="Arial"/>
          <w:szCs w:val="22"/>
          <w:lang w:eastAsia="en-US"/>
        </w:rPr>
      </w:pPr>
      <w:r w:rsidRPr="00F44EC4">
        <w:rPr>
          <w:rFonts w:cs="Arial"/>
          <w:szCs w:val="22"/>
        </w:rPr>
        <w:t xml:space="preserve">BLYM has carried out a full procurement exercise and has appointed </w:t>
      </w:r>
      <w:proofErr w:type="spellStart"/>
      <w:r w:rsidRPr="00F44EC4">
        <w:rPr>
          <w:rFonts w:cs="Arial"/>
          <w:szCs w:val="22"/>
        </w:rPr>
        <w:t>Borras</w:t>
      </w:r>
      <w:proofErr w:type="spellEnd"/>
      <w:r w:rsidRPr="00F44EC4">
        <w:rPr>
          <w:rFonts w:cs="Arial"/>
          <w:szCs w:val="22"/>
        </w:rPr>
        <w:t xml:space="preserve"> Construction Ltd. as preferred bidder to carry out the construction works.  A commencement date is dependent on a number of factors but it is expected to take around 9 months to complete the works.</w:t>
      </w:r>
    </w:p>
    <w:p w:rsidR="00DA5CD5" w:rsidRPr="00F1133F" w:rsidRDefault="00DA5CD5" w:rsidP="00DA5CD5">
      <w:pPr>
        <w:tabs>
          <w:tab w:val="clear" w:pos="1260"/>
          <w:tab w:val="clear" w:pos="1980"/>
          <w:tab w:val="clear" w:pos="2700"/>
          <w:tab w:val="clear" w:pos="3420"/>
        </w:tabs>
        <w:ind w:left="360"/>
        <w:rPr>
          <w:rFonts w:cs="Arial"/>
          <w:szCs w:val="22"/>
        </w:rPr>
      </w:pPr>
    </w:p>
    <w:p w:rsidR="00DA5CD5" w:rsidRPr="00F1133F" w:rsidRDefault="00DA5CD5" w:rsidP="00F44EC4">
      <w:pPr>
        <w:numPr>
          <w:ilvl w:val="0"/>
          <w:numId w:val="41"/>
        </w:numPr>
        <w:tabs>
          <w:tab w:val="clear" w:pos="1260"/>
          <w:tab w:val="clear" w:pos="1980"/>
          <w:tab w:val="clear" w:pos="2700"/>
          <w:tab w:val="clear" w:pos="3420"/>
        </w:tabs>
        <w:ind w:hanging="720"/>
        <w:jc w:val="left"/>
        <w:rPr>
          <w:rFonts w:cs="Arial"/>
          <w:b/>
          <w:szCs w:val="22"/>
        </w:rPr>
      </w:pPr>
      <w:r w:rsidRPr="00F1133F">
        <w:rPr>
          <w:rFonts w:cs="Arial"/>
          <w:b/>
          <w:szCs w:val="22"/>
        </w:rPr>
        <w:t>Business Plan</w:t>
      </w:r>
    </w:p>
    <w:p w:rsidR="00DA5CD5" w:rsidRPr="00F1133F" w:rsidRDefault="00DA5CD5" w:rsidP="00C90119">
      <w:pPr>
        <w:tabs>
          <w:tab w:val="clear" w:pos="1260"/>
          <w:tab w:val="clear" w:pos="1980"/>
          <w:tab w:val="clear" w:pos="2700"/>
          <w:tab w:val="clear" w:pos="3420"/>
        </w:tabs>
        <w:ind w:left="720"/>
        <w:rPr>
          <w:rFonts w:cs="Arial"/>
          <w:b/>
          <w:szCs w:val="22"/>
        </w:rPr>
      </w:pPr>
    </w:p>
    <w:p w:rsidR="00DA5CD5" w:rsidRPr="00F1133F" w:rsidRDefault="00DA5CD5" w:rsidP="00C90119">
      <w:pPr>
        <w:tabs>
          <w:tab w:val="clear" w:pos="1260"/>
          <w:tab w:val="clear" w:pos="1980"/>
          <w:tab w:val="clear" w:pos="2700"/>
          <w:tab w:val="clear" w:pos="3420"/>
        </w:tabs>
        <w:ind w:left="720"/>
        <w:rPr>
          <w:rFonts w:cs="Arial"/>
          <w:szCs w:val="22"/>
        </w:rPr>
      </w:pPr>
      <w:r w:rsidRPr="00F1133F">
        <w:rPr>
          <w:rFonts w:cs="Arial"/>
          <w:szCs w:val="22"/>
        </w:rPr>
        <w:t>The Business Plan produced by BLYM now appears satisfactory both from a financial perspective and in meeting BLYM’s participation targets</w:t>
      </w:r>
      <w:r w:rsidR="007365D9">
        <w:rPr>
          <w:rFonts w:cs="Arial"/>
          <w:szCs w:val="22"/>
        </w:rPr>
        <w:t>; their projections are forward estimates, but appear realistic and are based on demonstrable past performance</w:t>
      </w:r>
      <w:r w:rsidRPr="00F1133F">
        <w:rPr>
          <w:rFonts w:cs="Arial"/>
          <w:szCs w:val="22"/>
        </w:rPr>
        <w:t xml:space="preserve">.  It should be noted that achievement of those targets is a requirement of the lease.  Failure in this respect would give the Council grounds to forfeit the lease, should it wish to do so.  This would leave BLYM in the position of having to apply to </w:t>
      </w:r>
      <w:r w:rsidR="00372D49">
        <w:rPr>
          <w:rFonts w:cs="Arial"/>
          <w:szCs w:val="22"/>
        </w:rPr>
        <w:t>C</w:t>
      </w:r>
      <w:r w:rsidRPr="00F1133F">
        <w:rPr>
          <w:rFonts w:cs="Arial"/>
          <w:szCs w:val="22"/>
        </w:rPr>
        <w:t>ourt for relief.</w:t>
      </w:r>
    </w:p>
    <w:p w:rsidR="00DA5CD5" w:rsidRPr="00F1133F" w:rsidRDefault="00DA5CD5" w:rsidP="00DA5CD5">
      <w:pPr>
        <w:tabs>
          <w:tab w:val="clear" w:pos="1260"/>
          <w:tab w:val="clear" w:pos="1980"/>
          <w:tab w:val="clear" w:pos="2700"/>
          <w:tab w:val="clear" w:pos="3420"/>
        </w:tabs>
        <w:rPr>
          <w:rFonts w:cs="Arial"/>
          <w:szCs w:val="22"/>
        </w:rPr>
      </w:pPr>
    </w:p>
    <w:p w:rsidR="00DA5CD5" w:rsidRPr="00F1133F" w:rsidRDefault="00DA5CD5" w:rsidP="00F44EC4">
      <w:pPr>
        <w:numPr>
          <w:ilvl w:val="0"/>
          <w:numId w:val="41"/>
        </w:numPr>
        <w:tabs>
          <w:tab w:val="clear" w:pos="1260"/>
          <w:tab w:val="clear" w:pos="1980"/>
          <w:tab w:val="clear" w:pos="2700"/>
          <w:tab w:val="clear" w:pos="3420"/>
        </w:tabs>
        <w:ind w:hanging="720"/>
        <w:jc w:val="left"/>
        <w:rPr>
          <w:rFonts w:cs="Arial"/>
          <w:b/>
          <w:szCs w:val="22"/>
        </w:rPr>
      </w:pPr>
      <w:r w:rsidRPr="00F1133F">
        <w:rPr>
          <w:rFonts w:cs="Arial"/>
          <w:b/>
          <w:szCs w:val="22"/>
        </w:rPr>
        <w:t>Planning</w:t>
      </w:r>
    </w:p>
    <w:p w:rsidR="00DA5CD5" w:rsidRPr="00F1133F" w:rsidRDefault="00DA5CD5" w:rsidP="00DA5CD5">
      <w:pPr>
        <w:tabs>
          <w:tab w:val="clear" w:pos="1260"/>
          <w:tab w:val="clear" w:pos="1980"/>
          <w:tab w:val="clear" w:pos="2700"/>
          <w:tab w:val="clear" w:pos="3420"/>
        </w:tabs>
        <w:rPr>
          <w:rFonts w:cs="Arial"/>
          <w:szCs w:val="22"/>
        </w:rPr>
      </w:pPr>
    </w:p>
    <w:p w:rsidR="00DA5CD5" w:rsidRPr="00F1133F" w:rsidRDefault="00C90119" w:rsidP="00C90119">
      <w:pPr>
        <w:tabs>
          <w:tab w:val="clear" w:pos="1260"/>
          <w:tab w:val="clear" w:pos="1980"/>
          <w:tab w:val="clear" w:pos="2700"/>
          <w:tab w:val="clear" w:pos="3420"/>
        </w:tabs>
        <w:ind w:left="720"/>
        <w:rPr>
          <w:rFonts w:cs="Arial"/>
          <w:szCs w:val="22"/>
        </w:rPr>
      </w:pPr>
      <w:r>
        <w:rPr>
          <w:rFonts w:cs="Arial"/>
          <w:szCs w:val="22"/>
        </w:rPr>
        <w:t>BLYM has recently</w:t>
      </w:r>
      <w:r w:rsidR="00DA5CD5" w:rsidRPr="00F1133F">
        <w:rPr>
          <w:rFonts w:cs="Arial"/>
          <w:szCs w:val="22"/>
        </w:rPr>
        <w:t xml:space="preserve"> submit</w:t>
      </w:r>
      <w:r>
        <w:rPr>
          <w:rFonts w:cs="Arial"/>
          <w:szCs w:val="22"/>
        </w:rPr>
        <w:t>ted</w:t>
      </w:r>
      <w:r w:rsidR="00DA5CD5" w:rsidRPr="00F1133F">
        <w:rPr>
          <w:rFonts w:cs="Arial"/>
          <w:szCs w:val="22"/>
        </w:rPr>
        <w:t xml:space="preserve"> a ‘Minor Material amendment’ application (i.e. to exclude the Dry</w:t>
      </w:r>
      <w:r w:rsidR="00372D49">
        <w:rPr>
          <w:rFonts w:cs="Arial"/>
          <w:szCs w:val="22"/>
        </w:rPr>
        <w:t>-</w:t>
      </w:r>
      <w:r>
        <w:rPr>
          <w:rFonts w:cs="Arial"/>
          <w:szCs w:val="22"/>
        </w:rPr>
        <w:t xml:space="preserve">Side Club House).  </w:t>
      </w:r>
      <w:r w:rsidR="00DA5CD5" w:rsidRPr="00F1133F">
        <w:rPr>
          <w:rFonts w:cs="Arial"/>
          <w:szCs w:val="22"/>
        </w:rPr>
        <w:t>BLYM have been made aware that approval by Planning Committee (as it cannot be an officer decision) is completely at their risk.  They have also been advised that no TRDC funds will be released until the application has been approved by Planning Committee.</w:t>
      </w:r>
    </w:p>
    <w:p w:rsidR="00DA5CD5" w:rsidRPr="00F1133F" w:rsidRDefault="00DA5CD5" w:rsidP="00DA5CD5">
      <w:pPr>
        <w:tabs>
          <w:tab w:val="clear" w:pos="1260"/>
          <w:tab w:val="clear" w:pos="1980"/>
          <w:tab w:val="clear" w:pos="2700"/>
          <w:tab w:val="clear" w:pos="3420"/>
        </w:tabs>
        <w:rPr>
          <w:rFonts w:cs="Arial"/>
          <w:szCs w:val="22"/>
          <w:lang w:eastAsia="en-US"/>
        </w:rPr>
      </w:pPr>
    </w:p>
    <w:p w:rsidR="00DA5CD5" w:rsidRPr="00F1133F" w:rsidRDefault="00DA5CD5" w:rsidP="00F44EC4">
      <w:pPr>
        <w:numPr>
          <w:ilvl w:val="0"/>
          <w:numId w:val="41"/>
        </w:numPr>
        <w:tabs>
          <w:tab w:val="clear" w:pos="1260"/>
          <w:tab w:val="clear" w:pos="1980"/>
          <w:tab w:val="clear" w:pos="2700"/>
          <w:tab w:val="clear" w:pos="3420"/>
        </w:tabs>
        <w:ind w:hanging="720"/>
        <w:jc w:val="left"/>
        <w:rPr>
          <w:rFonts w:cs="Arial"/>
          <w:b/>
          <w:szCs w:val="22"/>
          <w:lang w:eastAsia="en-US"/>
        </w:rPr>
      </w:pPr>
      <w:r w:rsidRPr="00F1133F">
        <w:rPr>
          <w:rFonts w:cs="Arial"/>
          <w:b/>
          <w:szCs w:val="22"/>
          <w:lang w:eastAsia="en-US"/>
        </w:rPr>
        <w:t>Legal documents </w:t>
      </w:r>
    </w:p>
    <w:p w:rsidR="00DA5CD5" w:rsidRPr="00F1133F" w:rsidRDefault="00DA5CD5" w:rsidP="00DA5CD5">
      <w:pPr>
        <w:tabs>
          <w:tab w:val="clear" w:pos="1260"/>
          <w:tab w:val="clear" w:pos="1980"/>
          <w:tab w:val="clear" w:pos="2700"/>
          <w:tab w:val="clear" w:pos="3420"/>
        </w:tabs>
        <w:ind w:left="360"/>
        <w:rPr>
          <w:rFonts w:cs="Arial"/>
          <w:b/>
          <w:szCs w:val="22"/>
          <w:lang w:eastAsia="en-US"/>
        </w:rPr>
      </w:pPr>
    </w:p>
    <w:p w:rsidR="00DA5CD5" w:rsidRPr="00F1133F" w:rsidRDefault="00DA5CD5" w:rsidP="00C90119">
      <w:pPr>
        <w:tabs>
          <w:tab w:val="clear" w:pos="1260"/>
          <w:tab w:val="clear" w:pos="1980"/>
          <w:tab w:val="clear" w:pos="2700"/>
          <w:tab w:val="clear" w:pos="3420"/>
        </w:tabs>
        <w:ind w:left="720"/>
        <w:rPr>
          <w:rFonts w:cs="Arial"/>
          <w:szCs w:val="22"/>
          <w:lang w:eastAsia="en-US"/>
        </w:rPr>
      </w:pPr>
      <w:r w:rsidRPr="00F1133F">
        <w:rPr>
          <w:rFonts w:cs="Arial"/>
          <w:szCs w:val="22"/>
          <w:lang w:eastAsia="en-US"/>
        </w:rPr>
        <w:t xml:space="preserve">There are a number of </w:t>
      </w:r>
      <w:r w:rsidR="00372D49">
        <w:rPr>
          <w:rFonts w:cs="Arial"/>
          <w:szCs w:val="22"/>
          <w:lang w:eastAsia="en-US"/>
        </w:rPr>
        <w:t>l</w:t>
      </w:r>
      <w:r w:rsidRPr="00F1133F">
        <w:rPr>
          <w:rFonts w:cs="Arial"/>
          <w:szCs w:val="22"/>
          <w:lang w:eastAsia="en-US"/>
        </w:rPr>
        <w:t xml:space="preserve">egal documents that </w:t>
      </w:r>
      <w:r w:rsidR="00C90119">
        <w:rPr>
          <w:rFonts w:cs="Arial"/>
          <w:szCs w:val="22"/>
          <w:lang w:eastAsia="en-US"/>
        </w:rPr>
        <w:t>are being</w:t>
      </w:r>
      <w:r w:rsidRPr="00F1133F">
        <w:rPr>
          <w:rFonts w:cs="Arial"/>
          <w:szCs w:val="22"/>
          <w:lang w:eastAsia="en-US"/>
        </w:rPr>
        <w:t xml:space="preserve"> updated to reflect the present position.  These include the Loan Facility Agreement, the Lease, the Construction Licence and a new Deed of Adherence.  Collateral Warranties in favour of TRDC will be required from all subcontractors where there is a design element.  BLYM has been advised that TRDC must approve the form of these and it is anticipated that they will be in the standard JCT format.  TRDC Legal will be assisted by external legal advisers (Bond Dickinson) to undertake this exercise and it is anticipated that finalised working drafts will be ready </w:t>
      </w:r>
      <w:r w:rsidR="00C90119">
        <w:rPr>
          <w:rFonts w:cs="Arial"/>
          <w:szCs w:val="22"/>
          <w:lang w:eastAsia="en-US"/>
        </w:rPr>
        <w:t>in early October</w:t>
      </w:r>
      <w:r w:rsidRPr="00F1133F">
        <w:rPr>
          <w:rFonts w:cs="Arial"/>
          <w:szCs w:val="22"/>
          <w:lang w:eastAsia="en-US"/>
        </w:rPr>
        <w:t>.  It is not anticipated that there will be substantial redrafting, but there will be strengthening of the existing drafts.  They will then be forwarded to BLYM’s solicitors.  BLYM has accepted the position that there will be minimal, if any, changes made at this stage.</w:t>
      </w:r>
    </w:p>
    <w:p w:rsidR="00DA5CD5" w:rsidRPr="00F1133F" w:rsidRDefault="00DA5CD5" w:rsidP="00DA5CD5">
      <w:pPr>
        <w:tabs>
          <w:tab w:val="clear" w:pos="1260"/>
          <w:tab w:val="clear" w:pos="1980"/>
          <w:tab w:val="clear" w:pos="2700"/>
          <w:tab w:val="clear" w:pos="3420"/>
        </w:tabs>
        <w:ind w:left="360"/>
        <w:rPr>
          <w:rFonts w:cs="Arial"/>
          <w:szCs w:val="22"/>
          <w:lang w:eastAsia="en-US"/>
        </w:rPr>
      </w:pPr>
    </w:p>
    <w:p w:rsidR="00DA5CD5" w:rsidRPr="00F1133F" w:rsidRDefault="00DA5CD5" w:rsidP="00C90119">
      <w:pPr>
        <w:tabs>
          <w:tab w:val="clear" w:pos="1260"/>
          <w:tab w:val="clear" w:pos="1980"/>
          <w:tab w:val="clear" w:pos="2700"/>
          <w:tab w:val="clear" w:pos="3420"/>
        </w:tabs>
        <w:ind w:left="720"/>
        <w:jc w:val="left"/>
        <w:rPr>
          <w:rFonts w:cs="Arial"/>
          <w:szCs w:val="22"/>
        </w:rPr>
      </w:pPr>
      <w:r w:rsidRPr="00F1133F">
        <w:rPr>
          <w:rFonts w:cs="Arial"/>
          <w:szCs w:val="22"/>
        </w:rPr>
        <w:t>It should be noted that the new lease following construction will result in TRDC not owning the buildings until the lease expires in fifty years’ time.</w:t>
      </w:r>
    </w:p>
    <w:p w:rsidR="00DA5CD5" w:rsidRPr="00F1133F" w:rsidRDefault="00DA5CD5" w:rsidP="00DA5CD5">
      <w:pPr>
        <w:tabs>
          <w:tab w:val="clear" w:pos="1260"/>
          <w:tab w:val="clear" w:pos="1980"/>
          <w:tab w:val="clear" w:pos="2700"/>
          <w:tab w:val="clear" w:pos="3420"/>
        </w:tabs>
        <w:rPr>
          <w:rFonts w:cs="Arial"/>
          <w:szCs w:val="22"/>
        </w:rPr>
      </w:pPr>
    </w:p>
    <w:p w:rsidR="00DA5CD5" w:rsidRPr="00F1133F" w:rsidRDefault="00DA5CD5" w:rsidP="00F44EC4">
      <w:pPr>
        <w:numPr>
          <w:ilvl w:val="0"/>
          <w:numId w:val="41"/>
        </w:numPr>
        <w:tabs>
          <w:tab w:val="clear" w:pos="1260"/>
          <w:tab w:val="clear" w:pos="1980"/>
          <w:tab w:val="clear" w:pos="2700"/>
          <w:tab w:val="clear" w:pos="3420"/>
        </w:tabs>
        <w:jc w:val="left"/>
        <w:rPr>
          <w:rFonts w:cs="Arial"/>
          <w:b/>
          <w:szCs w:val="22"/>
        </w:rPr>
      </w:pPr>
      <w:proofErr w:type="spellStart"/>
      <w:r w:rsidRPr="00F1133F">
        <w:rPr>
          <w:rFonts w:cs="Arial"/>
          <w:b/>
          <w:szCs w:val="22"/>
        </w:rPr>
        <w:t>Aquadrome</w:t>
      </w:r>
      <w:proofErr w:type="spellEnd"/>
      <w:r w:rsidRPr="00F1133F">
        <w:rPr>
          <w:rFonts w:cs="Arial"/>
          <w:b/>
          <w:szCs w:val="22"/>
        </w:rPr>
        <w:t xml:space="preserve"> Bridge</w:t>
      </w:r>
    </w:p>
    <w:p w:rsidR="00DA5CD5" w:rsidRPr="00F1133F" w:rsidRDefault="00DA5CD5" w:rsidP="00DA5CD5">
      <w:pPr>
        <w:tabs>
          <w:tab w:val="clear" w:pos="1260"/>
          <w:tab w:val="clear" w:pos="1980"/>
          <w:tab w:val="clear" w:pos="2700"/>
          <w:tab w:val="clear" w:pos="3420"/>
        </w:tabs>
        <w:rPr>
          <w:rFonts w:cs="Arial"/>
          <w:szCs w:val="22"/>
        </w:rPr>
      </w:pPr>
    </w:p>
    <w:p w:rsidR="00DA5CD5" w:rsidRPr="00F1133F" w:rsidRDefault="00DA5CD5" w:rsidP="00C90119">
      <w:pPr>
        <w:tabs>
          <w:tab w:val="clear" w:pos="1260"/>
          <w:tab w:val="clear" w:pos="1980"/>
          <w:tab w:val="clear" w:pos="2700"/>
          <w:tab w:val="clear" w:pos="3420"/>
        </w:tabs>
        <w:ind w:left="720"/>
        <w:rPr>
          <w:rFonts w:cs="Arial"/>
          <w:color w:val="00DE64"/>
          <w:szCs w:val="22"/>
        </w:rPr>
      </w:pPr>
      <w:r w:rsidRPr="00F1133F">
        <w:rPr>
          <w:rFonts w:cs="Arial"/>
          <w:szCs w:val="22"/>
        </w:rPr>
        <w:t xml:space="preserve">With respect to the Reconstruction and Enlargement of </w:t>
      </w:r>
      <w:proofErr w:type="spellStart"/>
      <w:r w:rsidRPr="00F1133F">
        <w:rPr>
          <w:rFonts w:cs="Arial"/>
          <w:szCs w:val="22"/>
        </w:rPr>
        <w:t>Watersports</w:t>
      </w:r>
      <w:proofErr w:type="spellEnd"/>
      <w:r w:rsidRPr="00F1133F">
        <w:rPr>
          <w:rFonts w:cs="Arial"/>
          <w:szCs w:val="22"/>
        </w:rPr>
        <w:t xml:space="preserve"> Facility (BLYM) at the </w:t>
      </w:r>
      <w:proofErr w:type="spellStart"/>
      <w:r w:rsidRPr="00F1133F">
        <w:rPr>
          <w:rFonts w:cs="Arial"/>
          <w:szCs w:val="22"/>
        </w:rPr>
        <w:t>Aquadrome</w:t>
      </w:r>
      <w:proofErr w:type="spellEnd"/>
      <w:r w:rsidRPr="00F1133F">
        <w:rPr>
          <w:rFonts w:cs="Arial"/>
          <w:szCs w:val="22"/>
        </w:rPr>
        <w:t>, a condition survey of the bridge will be undertaken before and after the construction works and there will also be a monitoring regime in</w:t>
      </w:r>
      <w:r w:rsidR="00A135F0">
        <w:rPr>
          <w:rFonts w:cs="Arial"/>
          <w:szCs w:val="22"/>
        </w:rPr>
        <w:t xml:space="preserve"> place during the works.  (Note</w:t>
      </w:r>
      <w:r w:rsidRPr="00F1133F">
        <w:rPr>
          <w:rFonts w:cs="Arial"/>
          <w:szCs w:val="22"/>
        </w:rPr>
        <w:t xml:space="preserve"> the last inspection report was undertaken in November 2016). The cost of the survey will be met from existing </w:t>
      </w:r>
      <w:r w:rsidR="007365D9">
        <w:rPr>
          <w:rFonts w:cs="Arial"/>
          <w:szCs w:val="22"/>
        </w:rPr>
        <w:t>b</w:t>
      </w:r>
      <w:r w:rsidR="007365D9" w:rsidRPr="00F1133F">
        <w:rPr>
          <w:rFonts w:cs="Arial"/>
          <w:szCs w:val="22"/>
        </w:rPr>
        <w:t>udgets</w:t>
      </w:r>
      <w:r w:rsidRPr="00F1133F">
        <w:rPr>
          <w:rFonts w:cs="Arial"/>
          <w:szCs w:val="22"/>
        </w:rPr>
        <w:t>.</w:t>
      </w:r>
    </w:p>
    <w:p w:rsidR="00DA5CD5" w:rsidRPr="00F1133F" w:rsidRDefault="00DA5CD5" w:rsidP="00DA5CD5">
      <w:pPr>
        <w:tabs>
          <w:tab w:val="clear" w:pos="1260"/>
          <w:tab w:val="clear" w:pos="1980"/>
          <w:tab w:val="clear" w:pos="2700"/>
          <w:tab w:val="clear" w:pos="3420"/>
        </w:tabs>
        <w:rPr>
          <w:rFonts w:cs="Arial"/>
          <w:szCs w:val="22"/>
        </w:rPr>
      </w:pPr>
    </w:p>
    <w:p w:rsidR="00DA5CD5" w:rsidRPr="00F1133F" w:rsidRDefault="00DA5CD5" w:rsidP="00C90119">
      <w:pPr>
        <w:tabs>
          <w:tab w:val="clear" w:pos="1260"/>
          <w:tab w:val="clear" w:pos="1980"/>
          <w:tab w:val="clear" w:pos="2700"/>
          <w:tab w:val="clear" w:pos="3420"/>
        </w:tabs>
        <w:ind w:left="720"/>
        <w:rPr>
          <w:rFonts w:cs="Arial"/>
          <w:szCs w:val="22"/>
        </w:rPr>
      </w:pPr>
      <w:r w:rsidRPr="00F1133F">
        <w:rPr>
          <w:rFonts w:cs="Arial"/>
          <w:szCs w:val="22"/>
        </w:rPr>
        <w:t xml:space="preserve">BLYM has provided a Risk Assessment and Method Statement for the </w:t>
      </w:r>
      <w:proofErr w:type="spellStart"/>
      <w:r w:rsidRPr="00F1133F">
        <w:rPr>
          <w:rFonts w:cs="Arial"/>
          <w:szCs w:val="22"/>
        </w:rPr>
        <w:t>Aquadrome</w:t>
      </w:r>
      <w:proofErr w:type="spellEnd"/>
      <w:r w:rsidRPr="00F1133F">
        <w:rPr>
          <w:rFonts w:cs="Arial"/>
          <w:szCs w:val="22"/>
        </w:rPr>
        <w:t xml:space="preserve"> Bridge and it has confirmed that </w:t>
      </w:r>
      <w:proofErr w:type="spellStart"/>
      <w:r w:rsidRPr="00F1133F">
        <w:rPr>
          <w:rFonts w:cs="Arial"/>
          <w:szCs w:val="22"/>
        </w:rPr>
        <w:t>Borras</w:t>
      </w:r>
      <w:proofErr w:type="spellEnd"/>
      <w:r w:rsidRPr="00F1133F">
        <w:rPr>
          <w:rFonts w:cs="Arial"/>
          <w:szCs w:val="22"/>
        </w:rPr>
        <w:t xml:space="preserve"> will be responsible for any damage caused by construction vehicles.  Within the Method Statement, they have stated that there will be no construction vehicles over 15 tonnes.  The draft Construction Licence already contains indemnity provisions and it is intended that these will remain in place.</w:t>
      </w:r>
    </w:p>
    <w:p w:rsidR="00DA5CD5" w:rsidRPr="00AA6D4F" w:rsidRDefault="00DA5CD5" w:rsidP="00DA5CD5">
      <w:pPr>
        <w:tabs>
          <w:tab w:val="clear" w:pos="1260"/>
          <w:tab w:val="clear" w:pos="1980"/>
          <w:tab w:val="clear" w:pos="2700"/>
          <w:tab w:val="clear" w:pos="3420"/>
        </w:tabs>
        <w:rPr>
          <w:rFonts w:cs="Arial"/>
          <w:b/>
          <w:szCs w:val="22"/>
        </w:rPr>
      </w:pPr>
    </w:p>
    <w:p w:rsidR="00DA5CD5" w:rsidRPr="00F1133F" w:rsidRDefault="004B7D32" w:rsidP="00AA6D4F">
      <w:pPr>
        <w:numPr>
          <w:ilvl w:val="0"/>
          <w:numId w:val="41"/>
        </w:numPr>
        <w:tabs>
          <w:tab w:val="clear" w:pos="1260"/>
          <w:tab w:val="clear" w:pos="1980"/>
          <w:tab w:val="clear" w:pos="2700"/>
          <w:tab w:val="clear" w:pos="3420"/>
        </w:tabs>
        <w:ind w:hanging="720"/>
        <w:rPr>
          <w:rFonts w:cs="Arial"/>
          <w:b/>
          <w:szCs w:val="22"/>
        </w:rPr>
      </w:pPr>
      <w:r>
        <w:rPr>
          <w:rFonts w:cs="Arial"/>
          <w:b/>
          <w:szCs w:val="22"/>
        </w:rPr>
        <w:t xml:space="preserve">Reasons for </w:t>
      </w:r>
      <w:r w:rsidR="00DA5CD5" w:rsidRPr="00F1133F">
        <w:rPr>
          <w:rFonts w:cs="Arial"/>
          <w:b/>
          <w:szCs w:val="22"/>
        </w:rPr>
        <w:t>Recommendation</w:t>
      </w:r>
    </w:p>
    <w:p w:rsidR="00DA5CD5" w:rsidRPr="00F1133F" w:rsidRDefault="00DA5CD5" w:rsidP="00DA5CD5">
      <w:pPr>
        <w:tabs>
          <w:tab w:val="clear" w:pos="1260"/>
          <w:tab w:val="clear" w:pos="1980"/>
          <w:tab w:val="clear" w:pos="2700"/>
          <w:tab w:val="clear" w:pos="3420"/>
        </w:tabs>
        <w:rPr>
          <w:rFonts w:cs="Arial"/>
          <w:b/>
          <w:szCs w:val="22"/>
        </w:rPr>
      </w:pPr>
    </w:p>
    <w:p w:rsidR="00DA5CD5" w:rsidRPr="00F1133F" w:rsidRDefault="00AA6D4F" w:rsidP="00AA6D4F">
      <w:pPr>
        <w:tabs>
          <w:tab w:val="clear" w:pos="1260"/>
          <w:tab w:val="clear" w:pos="1980"/>
          <w:tab w:val="clear" w:pos="2700"/>
          <w:tab w:val="clear" w:pos="3420"/>
        </w:tabs>
        <w:ind w:left="720" w:hanging="720"/>
        <w:rPr>
          <w:rFonts w:cs="Arial"/>
          <w:szCs w:val="22"/>
        </w:rPr>
      </w:pPr>
      <w:r>
        <w:rPr>
          <w:rFonts w:cs="Arial"/>
          <w:szCs w:val="22"/>
        </w:rPr>
        <w:t>10.1</w:t>
      </w:r>
      <w:r>
        <w:rPr>
          <w:rFonts w:cs="Arial"/>
          <w:szCs w:val="22"/>
        </w:rPr>
        <w:tab/>
      </w:r>
      <w:r w:rsidR="00DA5CD5" w:rsidRPr="00F1133F">
        <w:rPr>
          <w:rFonts w:cs="Arial"/>
          <w:szCs w:val="22"/>
        </w:rPr>
        <w:t>Officers now feel able to recommend the approval of the project and commencement of the revised scheme of a new Boathouse, a new Clubhouse (wet</w:t>
      </w:r>
      <w:r w:rsidR="00372D49">
        <w:rPr>
          <w:rFonts w:cs="Arial"/>
          <w:szCs w:val="22"/>
        </w:rPr>
        <w:t>-</w:t>
      </w:r>
      <w:r w:rsidR="00DA5CD5" w:rsidRPr="00F1133F">
        <w:rPr>
          <w:rFonts w:cs="Arial"/>
          <w:szCs w:val="22"/>
        </w:rPr>
        <w:t>side only) and demolition of the existing Boathouse.   BLYM have finally provided all information requested and agree</w:t>
      </w:r>
      <w:r w:rsidR="007365D9">
        <w:rPr>
          <w:rFonts w:cs="Arial"/>
          <w:szCs w:val="22"/>
        </w:rPr>
        <w:t>d</w:t>
      </w:r>
      <w:r w:rsidR="00DA5CD5" w:rsidRPr="00F1133F">
        <w:rPr>
          <w:rFonts w:cs="Arial"/>
          <w:szCs w:val="22"/>
        </w:rPr>
        <w:t xml:space="preserve"> all TRDC </w:t>
      </w:r>
      <w:r w:rsidR="007365D9">
        <w:rPr>
          <w:rFonts w:cs="Arial"/>
          <w:szCs w:val="22"/>
        </w:rPr>
        <w:t>requirements</w:t>
      </w:r>
      <w:r w:rsidR="00DA5CD5" w:rsidRPr="00F1133F">
        <w:rPr>
          <w:rFonts w:cs="Arial"/>
          <w:szCs w:val="22"/>
        </w:rPr>
        <w:t>.  Any approval will be subject to all conditions of contract being finalised and agreed.  Further and subject to any comment by Cabinet Management Board, it is proposed that the Policy and Resources</w:t>
      </w:r>
      <w:r w:rsidR="00637433">
        <w:rPr>
          <w:rFonts w:cs="Arial"/>
          <w:szCs w:val="22"/>
        </w:rPr>
        <w:t xml:space="preserve"> Committee</w:t>
      </w:r>
      <w:r w:rsidR="00DA5CD5" w:rsidRPr="00F1133F">
        <w:rPr>
          <w:rFonts w:cs="Arial"/>
          <w:szCs w:val="22"/>
        </w:rPr>
        <w:t xml:space="preserve"> be asked to resolve that:</w:t>
      </w:r>
    </w:p>
    <w:p w:rsidR="00DA5CD5" w:rsidRPr="00F1133F" w:rsidRDefault="00DA5CD5" w:rsidP="00DA5CD5">
      <w:pPr>
        <w:tabs>
          <w:tab w:val="clear" w:pos="1260"/>
          <w:tab w:val="clear" w:pos="1980"/>
          <w:tab w:val="clear" w:pos="2700"/>
          <w:tab w:val="clear" w:pos="3420"/>
        </w:tabs>
        <w:rPr>
          <w:rFonts w:cs="Arial"/>
          <w:szCs w:val="22"/>
        </w:rPr>
      </w:pPr>
    </w:p>
    <w:p w:rsidR="00053636" w:rsidRPr="00AA6D4F" w:rsidRDefault="00DA5CD5" w:rsidP="00AA6D4F">
      <w:pPr>
        <w:tabs>
          <w:tab w:val="clear" w:pos="1260"/>
          <w:tab w:val="clear" w:pos="1980"/>
          <w:tab w:val="clear" w:pos="2700"/>
          <w:tab w:val="clear" w:pos="3420"/>
        </w:tabs>
        <w:ind w:left="720" w:firstLine="60"/>
        <w:rPr>
          <w:rFonts w:cs="Arial"/>
          <w:szCs w:val="22"/>
        </w:rPr>
      </w:pPr>
      <w:r w:rsidRPr="00F1133F">
        <w:rPr>
          <w:rFonts w:cs="Arial"/>
          <w:szCs w:val="22"/>
        </w:rPr>
        <w:t>“The project funding be revised and now be by an interest</w:t>
      </w:r>
      <w:r w:rsidR="007365D9">
        <w:rPr>
          <w:rFonts w:cs="Arial"/>
          <w:szCs w:val="22"/>
        </w:rPr>
        <w:t>-</w:t>
      </w:r>
      <w:r w:rsidRPr="00F1133F">
        <w:rPr>
          <w:rFonts w:cs="Arial"/>
          <w:szCs w:val="22"/>
        </w:rPr>
        <w:t>free loan of £1,000,000 repayable over 50 years from the date of first drawdown by equal monthly instalments, subject to officers</w:t>
      </w:r>
      <w:r w:rsidR="00372D49">
        <w:rPr>
          <w:rFonts w:cs="Arial"/>
          <w:szCs w:val="22"/>
        </w:rPr>
        <w:t>’</w:t>
      </w:r>
      <w:r w:rsidRPr="00F1133F">
        <w:rPr>
          <w:rFonts w:cs="Arial"/>
          <w:szCs w:val="22"/>
        </w:rPr>
        <w:t xml:space="preserve"> approval of all necessary legal and financial documents and to the grant of permission for a minor material variation by the Planning Committee.”   </w:t>
      </w:r>
    </w:p>
    <w:p w:rsidR="00E70C60" w:rsidRPr="00B67648" w:rsidRDefault="00E70C60" w:rsidP="00E70C60">
      <w:pPr>
        <w:spacing w:line="240" w:lineRule="exact"/>
        <w:ind w:left="1267" w:hanging="1267"/>
        <w:rPr>
          <w:rFonts w:cs="Arial"/>
          <w:szCs w:val="22"/>
        </w:rPr>
      </w:pPr>
    </w:p>
    <w:p w:rsidR="00053636" w:rsidRPr="00EA060A" w:rsidRDefault="00AA6D4F" w:rsidP="00053636">
      <w:pPr>
        <w:keepNext/>
        <w:tabs>
          <w:tab w:val="clear" w:pos="1260"/>
          <w:tab w:val="left" w:pos="709"/>
        </w:tabs>
        <w:ind w:left="709" w:hanging="709"/>
        <w:rPr>
          <w:rFonts w:cs="Arial"/>
          <w:szCs w:val="22"/>
        </w:rPr>
      </w:pPr>
      <w:r>
        <w:rPr>
          <w:rFonts w:cs="Arial"/>
          <w:szCs w:val="22"/>
        </w:rPr>
        <w:t>11</w:t>
      </w:r>
      <w:r w:rsidR="00053636" w:rsidRPr="00EA060A">
        <w:rPr>
          <w:rFonts w:cs="Arial"/>
          <w:szCs w:val="22"/>
        </w:rPr>
        <w:t xml:space="preserve">. </w:t>
      </w:r>
      <w:r w:rsidR="00053636" w:rsidRPr="00EA060A">
        <w:rPr>
          <w:rFonts w:cs="Arial"/>
          <w:szCs w:val="22"/>
        </w:rPr>
        <w:tab/>
      </w:r>
      <w:r w:rsidR="00053636" w:rsidRPr="00EA060A">
        <w:rPr>
          <w:rFonts w:cs="Arial"/>
          <w:b/>
          <w:szCs w:val="22"/>
        </w:rPr>
        <w:t>Policy/Budget Reference and Implications</w:t>
      </w:r>
    </w:p>
    <w:p w:rsidR="00053636" w:rsidRPr="00EA060A" w:rsidRDefault="00053636" w:rsidP="00053636">
      <w:pPr>
        <w:keepNext/>
        <w:ind w:left="1267" w:hanging="1267"/>
        <w:rPr>
          <w:rFonts w:cs="Arial"/>
          <w:szCs w:val="22"/>
        </w:rPr>
      </w:pPr>
    </w:p>
    <w:p w:rsidR="00053636" w:rsidRPr="00EA060A" w:rsidRDefault="00AA6D4F" w:rsidP="00053636">
      <w:pPr>
        <w:tabs>
          <w:tab w:val="clear" w:pos="1260"/>
        </w:tabs>
        <w:ind w:left="709" w:hanging="709"/>
        <w:rPr>
          <w:rFonts w:cs="Arial"/>
          <w:szCs w:val="22"/>
        </w:rPr>
      </w:pPr>
      <w:r>
        <w:rPr>
          <w:rFonts w:cs="Arial"/>
          <w:szCs w:val="22"/>
        </w:rPr>
        <w:t>11</w:t>
      </w:r>
      <w:r w:rsidR="00053636" w:rsidRPr="00EA060A">
        <w:rPr>
          <w:rFonts w:cs="Arial"/>
          <w:szCs w:val="22"/>
        </w:rPr>
        <w:t xml:space="preserve">.1 </w:t>
      </w:r>
      <w:r w:rsidR="00053636" w:rsidRPr="00EA060A">
        <w:rPr>
          <w:rFonts w:cs="Arial"/>
          <w:szCs w:val="22"/>
        </w:rPr>
        <w:tab/>
        <w:t>The recommendations in this report are within the Council’s ag</w:t>
      </w:r>
      <w:r w:rsidR="007A3A9A">
        <w:rPr>
          <w:rFonts w:cs="Arial"/>
          <w:szCs w:val="22"/>
        </w:rPr>
        <w:t>reed policy and budgets for 2017/18</w:t>
      </w:r>
      <w:r w:rsidR="00053636" w:rsidRPr="00EA060A">
        <w:rPr>
          <w:rFonts w:cs="Arial"/>
          <w:szCs w:val="22"/>
        </w:rPr>
        <w:t xml:space="preserve">.  </w:t>
      </w:r>
    </w:p>
    <w:p w:rsidR="00053636" w:rsidRPr="00EA060A" w:rsidRDefault="00053636" w:rsidP="00053636">
      <w:pPr>
        <w:tabs>
          <w:tab w:val="clear" w:pos="1260"/>
        </w:tabs>
        <w:ind w:left="709" w:hanging="709"/>
        <w:rPr>
          <w:rFonts w:cs="Arial"/>
          <w:szCs w:val="22"/>
        </w:rPr>
      </w:pPr>
    </w:p>
    <w:p w:rsidR="00053636" w:rsidRPr="00EA060A" w:rsidRDefault="00053636" w:rsidP="00053636">
      <w:pPr>
        <w:tabs>
          <w:tab w:val="clear" w:pos="1260"/>
        </w:tabs>
        <w:ind w:left="709" w:hanging="709"/>
        <w:rPr>
          <w:rFonts w:cs="Arial"/>
          <w:szCs w:val="22"/>
        </w:rPr>
      </w:pPr>
      <w:r w:rsidRPr="00EA060A">
        <w:rPr>
          <w:rFonts w:cs="Arial"/>
          <w:szCs w:val="22"/>
        </w:rPr>
        <w:tab/>
        <w:t>The relevant policy is entitled:</w:t>
      </w:r>
    </w:p>
    <w:p w:rsidR="00053636" w:rsidRPr="00AB0FA6" w:rsidRDefault="00053636" w:rsidP="00053636">
      <w:pPr>
        <w:rPr>
          <w:rFonts w:cs="Arial"/>
          <w:b/>
          <w:szCs w:val="22"/>
        </w:rPr>
      </w:pPr>
    </w:p>
    <w:p w:rsidR="00AB0FA6" w:rsidRPr="00AB0FA6" w:rsidRDefault="00053636" w:rsidP="00053636">
      <w:pPr>
        <w:ind w:left="709"/>
        <w:jc w:val="left"/>
        <w:rPr>
          <w:rFonts w:cs="Arial"/>
          <w:b/>
          <w:szCs w:val="22"/>
        </w:rPr>
      </w:pPr>
      <w:r w:rsidRPr="00AB0FA6">
        <w:rPr>
          <w:rFonts w:cs="Arial"/>
          <w:b/>
          <w:szCs w:val="22"/>
        </w:rPr>
        <w:t xml:space="preserve">Community Strategy 2012 - 2018:  </w:t>
      </w:r>
    </w:p>
    <w:p w:rsidR="00053636" w:rsidRPr="00AB0FA6" w:rsidRDefault="00053636" w:rsidP="00053636">
      <w:pPr>
        <w:ind w:left="709"/>
        <w:jc w:val="left"/>
        <w:rPr>
          <w:rFonts w:cs="Arial"/>
          <w:szCs w:val="22"/>
        </w:rPr>
      </w:pPr>
      <w:r w:rsidRPr="00AB0FA6">
        <w:rPr>
          <w:rFonts w:cs="Arial"/>
          <w:b/>
          <w:szCs w:val="22"/>
        </w:rPr>
        <w:br/>
      </w:r>
      <w:r w:rsidRPr="00AB0FA6">
        <w:rPr>
          <w:rFonts w:cs="Arial"/>
          <w:szCs w:val="22"/>
        </w:rPr>
        <w:t>Priority 1: Children and Young People’s Wellbeing</w:t>
      </w:r>
    </w:p>
    <w:p w:rsidR="00053636" w:rsidRPr="00AB0FA6" w:rsidRDefault="00053636" w:rsidP="00053636">
      <w:pPr>
        <w:ind w:left="709"/>
        <w:rPr>
          <w:rFonts w:cs="Arial"/>
          <w:szCs w:val="22"/>
        </w:rPr>
      </w:pPr>
      <w:r w:rsidRPr="00AB0FA6">
        <w:rPr>
          <w:rFonts w:cs="Arial"/>
          <w:szCs w:val="22"/>
        </w:rPr>
        <w:t>Priority 2: Health and Disability</w:t>
      </w:r>
    </w:p>
    <w:p w:rsidR="00053636" w:rsidRPr="00AB0FA6" w:rsidRDefault="00053636" w:rsidP="00053636">
      <w:pPr>
        <w:ind w:left="709"/>
        <w:rPr>
          <w:rFonts w:cs="Arial"/>
          <w:szCs w:val="22"/>
        </w:rPr>
      </w:pPr>
      <w:r w:rsidRPr="00AB0FA6">
        <w:rPr>
          <w:rFonts w:cs="Arial"/>
          <w:szCs w:val="22"/>
        </w:rPr>
        <w:t>Priority 3: Adult Skills and Employment</w:t>
      </w:r>
    </w:p>
    <w:p w:rsidR="00053636" w:rsidRPr="00AB0FA6" w:rsidRDefault="00053636" w:rsidP="00053636">
      <w:pPr>
        <w:ind w:left="709"/>
        <w:rPr>
          <w:rFonts w:cs="Arial"/>
          <w:szCs w:val="22"/>
        </w:rPr>
      </w:pPr>
      <w:r w:rsidRPr="00AB0FA6">
        <w:rPr>
          <w:rFonts w:cs="Arial"/>
          <w:szCs w:val="22"/>
        </w:rPr>
        <w:t>Priority 4:  Crime and Anti-Social Behaviour</w:t>
      </w:r>
    </w:p>
    <w:p w:rsidR="00053636" w:rsidRPr="00AB0FA6" w:rsidRDefault="00053636" w:rsidP="00053636">
      <w:pPr>
        <w:rPr>
          <w:rFonts w:cs="Arial"/>
          <w:szCs w:val="22"/>
        </w:rPr>
      </w:pPr>
    </w:p>
    <w:p w:rsidR="00053636" w:rsidRPr="00AB0FA6" w:rsidRDefault="00AA6D4F" w:rsidP="00053636">
      <w:pPr>
        <w:ind w:left="709" w:hanging="709"/>
        <w:rPr>
          <w:rFonts w:cs="Arial"/>
          <w:b/>
          <w:szCs w:val="22"/>
        </w:rPr>
      </w:pPr>
      <w:r w:rsidRPr="00AB0FA6">
        <w:rPr>
          <w:rFonts w:cs="Arial"/>
          <w:szCs w:val="22"/>
        </w:rPr>
        <w:t>11</w:t>
      </w:r>
      <w:r w:rsidR="00053636" w:rsidRPr="00AB0FA6">
        <w:rPr>
          <w:rFonts w:cs="Arial"/>
          <w:szCs w:val="22"/>
        </w:rPr>
        <w:t>.2</w:t>
      </w:r>
      <w:r w:rsidR="00053636" w:rsidRPr="00AB0FA6">
        <w:rPr>
          <w:rFonts w:cs="Arial"/>
          <w:b/>
          <w:szCs w:val="22"/>
        </w:rPr>
        <w:t xml:space="preserve"> </w:t>
      </w:r>
      <w:r w:rsidR="00053636" w:rsidRPr="00AB0FA6">
        <w:rPr>
          <w:rFonts w:cs="Arial"/>
          <w:b/>
          <w:szCs w:val="22"/>
        </w:rPr>
        <w:tab/>
        <w:t>Three Rivers Dist</w:t>
      </w:r>
      <w:r w:rsidR="00AB0FA6" w:rsidRPr="00AB0FA6">
        <w:rPr>
          <w:rFonts w:cs="Arial"/>
          <w:b/>
          <w:szCs w:val="22"/>
        </w:rPr>
        <w:t>rict Council Strategic Plan 2017 – 2020</w:t>
      </w:r>
      <w:r w:rsidR="00053636" w:rsidRPr="00AB0FA6">
        <w:rPr>
          <w:rFonts w:cs="Arial"/>
          <w:b/>
          <w:szCs w:val="22"/>
        </w:rPr>
        <w:t>:</w:t>
      </w:r>
    </w:p>
    <w:p w:rsidR="00AB0FA6" w:rsidRPr="00AB0FA6" w:rsidRDefault="00AB0FA6" w:rsidP="00053636">
      <w:pPr>
        <w:ind w:left="709" w:hanging="709"/>
        <w:rPr>
          <w:rFonts w:cs="Arial"/>
          <w:b/>
          <w:szCs w:val="22"/>
        </w:rPr>
      </w:pPr>
    </w:p>
    <w:p w:rsidR="00AB0FA6" w:rsidRPr="00AB0FA6" w:rsidRDefault="00AB0FA6" w:rsidP="00AB0FA6">
      <w:pPr>
        <w:ind w:left="709"/>
        <w:rPr>
          <w:rFonts w:cs="Arial"/>
          <w:szCs w:val="22"/>
        </w:rPr>
      </w:pPr>
      <w:r w:rsidRPr="00AB0FA6">
        <w:rPr>
          <w:rFonts w:cs="Arial"/>
          <w:szCs w:val="22"/>
        </w:rPr>
        <w:t>1.1.4 Minimise waste and optimise recycling.</w:t>
      </w:r>
    </w:p>
    <w:p w:rsidR="00AB0FA6" w:rsidRPr="00AB0FA6" w:rsidRDefault="00AB0FA6" w:rsidP="00AB0FA6">
      <w:pPr>
        <w:tabs>
          <w:tab w:val="clear" w:pos="1260"/>
          <w:tab w:val="left" w:pos="709"/>
        </w:tabs>
        <w:ind w:left="709" w:hanging="1260"/>
        <w:rPr>
          <w:rFonts w:cs="Arial"/>
          <w:szCs w:val="22"/>
        </w:rPr>
      </w:pPr>
      <w:r w:rsidRPr="00AB0FA6">
        <w:rPr>
          <w:rFonts w:cs="Arial"/>
          <w:szCs w:val="22"/>
        </w:rPr>
        <w:tab/>
        <w:t>1.1.5 Minimise energy and water consumption, reduce CO2 emissions and increase the use of renewable energy.</w:t>
      </w:r>
    </w:p>
    <w:p w:rsidR="00AB0FA6" w:rsidRPr="00AB0FA6" w:rsidRDefault="00AB0FA6" w:rsidP="00AB0FA6">
      <w:pPr>
        <w:ind w:left="709"/>
        <w:rPr>
          <w:rFonts w:cs="Arial"/>
          <w:iCs/>
          <w:szCs w:val="22"/>
        </w:rPr>
      </w:pPr>
      <w:r w:rsidRPr="00AB0FA6">
        <w:rPr>
          <w:rFonts w:cs="Arial"/>
          <w:iCs/>
          <w:szCs w:val="22"/>
        </w:rPr>
        <w:t>1.2.2 Champion the local economy.</w:t>
      </w:r>
    </w:p>
    <w:p w:rsidR="00053636" w:rsidRPr="00AB0FA6" w:rsidRDefault="00AB0FA6" w:rsidP="00053636">
      <w:pPr>
        <w:ind w:left="709"/>
        <w:rPr>
          <w:rFonts w:cs="Arial"/>
          <w:szCs w:val="22"/>
        </w:rPr>
      </w:pPr>
      <w:r w:rsidRPr="00AB0FA6">
        <w:rPr>
          <w:rFonts w:cs="Arial"/>
          <w:szCs w:val="22"/>
        </w:rPr>
        <w:t>2.3.1</w:t>
      </w:r>
      <w:r w:rsidR="00053636" w:rsidRPr="00AB0FA6">
        <w:rPr>
          <w:rFonts w:cs="Arial"/>
          <w:szCs w:val="22"/>
        </w:rPr>
        <w:t xml:space="preserve"> Reduce anti-social behaviour and crime</w:t>
      </w:r>
      <w:r w:rsidRPr="00AB0FA6">
        <w:rPr>
          <w:rFonts w:cs="Arial"/>
          <w:szCs w:val="22"/>
        </w:rPr>
        <w:t>.</w:t>
      </w:r>
    </w:p>
    <w:p w:rsidR="00053636" w:rsidRPr="00AB0FA6" w:rsidRDefault="00AB0FA6" w:rsidP="00053636">
      <w:pPr>
        <w:tabs>
          <w:tab w:val="clear" w:pos="1980"/>
        </w:tabs>
        <w:ind w:left="709"/>
        <w:rPr>
          <w:rFonts w:cs="Arial"/>
          <w:bCs/>
          <w:iCs/>
          <w:szCs w:val="22"/>
        </w:rPr>
      </w:pPr>
      <w:r w:rsidRPr="00AB0FA6">
        <w:rPr>
          <w:rFonts w:cs="Arial"/>
          <w:bCs/>
          <w:iCs/>
          <w:szCs w:val="22"/>
        </w:rPr>
        <w:t>2.5.</w:t>
      </w:r>
      <w:r w:rsidR="00053636" w:rsidRPr="00AB0FA6">
        <w:rPr>
          <w:rFonts w:cs="Arial"/>
          <w:bCs/>
          <w:iCs/>
          <w:szCs w:val="22"/>
        </w:rPr>
        <w:t xml:space="preserve">1 </w:t>
      </w:r>
      <w:r w:rsidR="00053636" w:rsidRPr="00AB0FA6">
        <w:rPr>
          <w:rFonts w:cs="Arial"/>
          <w:szCs w:val="22"/>
        </w:rPr>
        <w:t>Improve and facilitate access to leisure and recreational activities for adults</w:t>
      </w:r>
      <w:r w:rsidRPr="00AB0FA6">
        <w:rPr>
          <w:rFonts w:cs="Arial"/>
          <w:szCs w:val="22"/>
        </w:rPr>
        <w:t>.</w:t>
      </w:r>
    </w:p>
    <w:p w:rsidR="00053636" w:rsidRPr="00AB0FA6" w:rsidRDefault="00AB0FA6" w:rsidP="00053636">
      <w:pPr>
        <w:tabs>
          <w:tab w:val="clear" w:pos="1980"/>
        </w:tabs>
        <w:ind w:left="709"/>
        <w:rPr>
          <w:rFonts w:cs="Arial"/>
          <w:bCs/>
          <w:iCs/>
          <w:szCs w:val="22"/>
        </w:rPr>
      </w:pPr>
      <w:r w:rsidRPr="00AB0FA6">
        <w:rPr>
          <w:rFonts w:cs="Arial"/>
          <w:szCs w:val="22"/>
        </w:rPr>
        <w:t>2.5</w:t>
      </w:r>
      <w:r w:rsidR="00053636" w:rsidRPr="00AB0FA6">
        <w:rPr>
          <w:rFonts w:cs="Arial"/>
          <w:szCs w:val="22"/>
        </w:rPr>
        <w:t>.2 Contribute to partnership working to reduce health inequalities</w:t>
      </w:r>
      <w:r w:rsidRPr="00AB0FA6">
        <w:rPr>
          <w:rFonts w:cs="Arial"/>
          <w:szCs w:val="22"/>
        </w:rPr>
        <w:t>.</w:t>
      </w:r>
    </w:p>
    <w:p w:rsidR="00C92B3E" w:rsidRPr="00AB0FA6" w:rsidRDefault="00AB0FA6" w:rsidP="00AB0FA6">
      <w:pPr>
        <w:ind w:left="709"/>
        <w:rPr>
          <w:rFonts w:cs="Arial"/>
          <w:szCs w:val="22"/>
        </w:rPr>
      </w:pPr>
      <w:r w:rsidRPr="00AB0FA6">
        <w:rPr>
          <w:rFonts w:cs="Arial"/>
          <w:szCs w:val="22"/>
        </w:rPr>
        <w:t>2.5</w:t>
      </w:r>
      <w:r w:rsidR="00053636" w:rsidRPr="00AB0FA6">
        <w:rPr>
          <w:rFonts w:cs="Arial"/>
          <w:szCs w:val="22"/>
        </w:rPr>
        <w:t>.3 Provide a range of supervised leisure activities and facilities for young people.</w:t>
      </w:r>
    </w:p>
    <w:p w:rsidR="00053636" w:rsidRDefault="00053636" w:rsidP="00053636">
      <w:pPr>
        <w:tabs>
          <w:tab w:val="left" w:pos="1410"/>
        </w:tabs>
        <w:suppressAutoHyphens/>
        <w:rPr>
          <w:rFonts w:cs="Arial"/>
          <w:color w:val="FF0000"/>
          <w:szCs w:val="22"/>
        </w:rPr>
      </w:pPr>
    </w:p>
    <w:p w:rsidR="00736FD7" w:rsidRPr="00AA6D4F" w:rsidRDefault="00736FD7" w:rsidP="00053636">
      <w:pPr>
        <w:tabs>
          <w:tab w:val="left" w:pos="1410"/>
        </w:tabs>
        <w:suppressAutoHyphens/>
        <w:rPr>
          <w:rFonts w:cs="Arial"/>
          <w:color w:val="FF0000"/>
          <w:szCs w:val="22"/>
        </w:rPr>
      </w:pPr>
    </w:p>
    <w:p w:rsidR="00053636" w:rsidRPr="00C92B3E" w:rsidRDefault="00AA6D4F" w:rsidP="00053636">
      <w:pPr>
        <w:tabs>
          <w:tab w:val="left" w:pos="1410"/>
        </w:tabs>
        <w:suppressAutoHyphens/>
        <w:ind w:left="709" w:hanging="709"/>
        <w:rPr>
          <w:rFonts w:cs="Arial"/>
          <w:b/>
          <w:szCs w:val="22"/>
        </w:rPr>
      </w:pPr>
      <w:r w:rsidRPr="00C92B3E">
        <w:rPr>
          <w:rFonts w:cs="Arial"/>
          <w:szCs w:val="22"/>
        </w:rPr>
        <w:t>11</w:t>
      </w:r>
      <w:r w:rsidR="00053636" w:rsidRPr="00C92B3E">
        <w:rPr>
          <w:rFonts w:cs="Arial"/>
          <w:szCs w:val="22"/>
        </w:rPr>
        <w:t>.3</w:t>
      </w:r>
      <w:r w:rsidR="00053636" w:rsidRPr="00C92B3E">
        <w:rPr>
          <w:rFonts w:cs="Arial"/>
          <w:b/>
          <w:szCs w:val="22"/>
        </w:rPr>
        <w:t xml:space="preserve"> </w:t>
      </w:r>
      <w:r w:rsidR="00053636" w:rsidRPr="00C92B3E">
        <w:rPr>
          <w:rFonts w:cs="Arial"/>
          <w:b/>
          <w:szCs w:val="22"/>
        </w:rPr>
        <w:tab/>
        <w:t>Leisure and Comm</w:t>
      </w:r>
      <w:r w:rsidR="00C92B3E" w:rsidRPr="00C92B3E">
        <w:rPr>
          <w:rFonts w:cs="Arial"/>
          <w:b/>
          <w:szCs w:val="22"/>
        </w:rPr>
        <w:t>unity Services Service Plan 2017 – 2020</w:t>
      </w:r>
    </w:p>
    <w:p w:rsidR="00053636" w:rsidRPr="00EA060A" w:rsidRDefault="00053636" w:rsidP="00053636">
      <w:pPr>
        <w:rPr>
          <w:rFonts w:cs="Arial"/>
          <w:szCs w:val="22"/>
        </w:rPr>
      </w:pPr>
    </w:p>
    <w:p w:rsidR="00053636" w:rsidRPr="00EA060A" w:rsidRDefault="00AA6D4F" w:rsidP="00053636">
      <w:pPr>
        <w:keepNext/>
        <w:tabs>
          <w:tab w:val="clear" w:pos="1260"/>
          <w:tab w:val="left" w:pos="709"/>
        </w:tabs>
        <w:ind w:left="709" w:hanging="709"/>
        <w:rPr>
          <w:rFonts w:cs="Arial"/>
          <w:szCs w:val="22"/>
        </w:rPr>
      </w:pPr>
      <w:r>
        <w:rPr>
          <w:rFonts w:cs="Arial"/>
          <w:b/>
          <w:szCs w:val="22"/>
        </w:rPr>
        <w:t>12</w:t>
      </w:r>
      <w:r w:rsidR="00053636" w:rsidRPr="00EA060A">
        <w:rPr>
          <w:rFonts w:cs="Arial"/>
          <w:szCs w:val="22"/>
        </w:rPr>
        <w:t>.</w:t>
      </w:r>
      <w:r w:rsidR="00053636" w:rsidRPr="00EA060A">
        <w:rPr>
          <w:rFonts w:cs="Arial"/>
          <w:szCs w:val="22"/>
        </w:rPr>
        <w:tab/>
      </w:r>
      <w:r w:rsidR="00053636" w:rsidRPr="00EA060A">
        <w:rPr>
          <w:rFonts w:cs="Arial"/>
          <w:b/>
          <w:szCs w:val="22"/>
        </w:rPr>
        <w:t>Financial Implications</w:t>
      </w:r>
    </w:p>
    <w:p w:rsidR="00053636" w:rsidRPr="00EA060A" w:rsidRDefault="00053636" w:rsidP="00053636">
      <w:pPr>
        <w:keepNext/>
        <w:tabs>
          <w:tab w:val="clear" w:pos="1260"/>
          <w:tab w:val="left" w:pos="709"/>
        </w:tabs>
        <w:ind w:left="1267" w:hanging="1267"/>
        <w:rPr>
          <w:rFonts w:cs="Arial"/>
          <w:szCs w:val="22"/>
        </w:rPr>
      </w:pPr>
    </w:p>
    <w:p w:rsidR="00053636" w:rsidRPr="00EA060A" w:rsidRDefault="00AA6D4F" w:rsidP="00053636">
      <w:pPr>
        <w:tabs>
          <w:tab w:val="clear" w:pos="1260"/>
          <w:tab w:val="left" w:pos="709"/>
          <w:tab w:val="left" w:pos="3330"/>
        </w:tabs>
        <w:ind w:left="709" w:hanging="709"/>
        <w:rPr>
          <w:rFonts w:cs="Arial"/>
          <w:color w:val="FF0000"/>
          <w:szCs w:val="22"/>
        </w:rPr>
      </w:pPr>
      <w:r>
        <w:rPr>
          <w:rFonts w:cs="Arial"/>
          <w:szCs w:val="22"/>
        </w:rPr>
        <w:t>12</w:t>
      </w:r>
      <w:r w:rsidR="00053636" w:rsidRPr="00EA060A">
        <w:rPr>
          <w:rFonts w:cs="Arial"/>
          <w:szCs w:val="22"/>
        </w:rPr>
        <w:t>.1</w:t>
      </w:r>
      <w:r w:rsidR="00053636" w:rsidRPr="00EA060A">
        <w:rPr>
          <w:rFonts w:cs="Arial"/>
          <w:i/>
          <w:szCs w:val="22"/>
        </w:rPr>
        <w:tab/>
      </w:r>
      <w:r w:rsidR="00DD717C" w:rsidRPr="00EB524C">
        <w:rPr>
          <w:rFonts w:cs="Arial"/>
          <w:szCs w:val="22"/>
        </w:rPr>
        <w:t xml:space="preserve">As contained in the report.  </w:t>
      </w:r>
      <w:r w:rsidR="00053636" w:rsidRPr="00EA060A">
        <w:rPr>
          <w:rFonts w:cs="Arial"/>
          <w:color w:val="FF0000"/>
          <w:szCs w:val="22"/>
        </w:rPr>
        <w:fldChar w:fldCharType="begin"/>
      </w:r>
      <w:r w:rsidR="00053636" w:rsidRPr="00EA060A">
        <w:rPr>
          <w:rFonts w:cs="Arial"/>
          <w:color w:val="FF0000"/>
          <w:szCs w:val="22"/>
        </w:rPr>
        <w:instrText xml:space="preserve">  </w:instrText>
      </w:r>
      <w:r w:rsidR="00053636" w:rsidRPr="00EA060A">
        <w:rPr>
          <w:rFonts w:cs="Arial"/>
          <w:color w:val="FF0000"/>
          <w:szCs w:val="22"/>
        </w:rPr>
        <w:fldChar w:fldCharType="end"/>
      </w:r>
    </w:p>
    <w:p w:rsidR="00053636" w:rsidRPr="00EA060A" w:rsidRDefault="00053636" w:rsidP="00053636">
      <w:pPr>
        <w:tabs>
          <w:tab w:val="clear" w:pos="1260"/>
          <w:tab w:val="clear" w:pos="1980"/>
          <w:tab w:val="clear" w:pos="2700"/>
          <w:tab w:val="clear" w:pos="3420"/>
        </w:tabs>
        <w:ind w:left="709" w:hanging="709"/>
        <w:rPr>
          <w:rFonts w:cs="Arial"/>
          <w:szCs w:val="22"/>
        </w:rPr>
      </w:pPr>
    </w:p>
    <w:p w:rsidR="00053636" w:rsidRPr="00EA060A" w:rsidRDefault="00AA6D4F" w:rsidP="00053636">
      <w:pPr>
        <w:keepNext/>
        <w:tabs>
          <w:tab w:val="clear" w:pos="1260"/>
          <w:tab w:val="left" w:pos="709"/>
        </w:tabs>
        <w:ind w:left="709" w:hanging="709"/>
        <w:rPr>
          <w:rFonts w:cs="Arial"/>
          <w:szCs w:val="22"/>
        </w:rPr>
      </w:pPr>
      <w:r>
        <w:rPr>
          <w:rFonts w:cs="Arial"/>
          <w:b/>
          <w:szCs w:val="22"/>
        </w:rPr>
        <w:t>13</w:t>
      </w:r>
      <w:r w:rsidR="00053636" w:rsidRPr="00EA060A">
        <w:rPr>
          <w:rFonts w:cs="Arial"/>
          <w:b/>
          <w:szCs w:val="22"/>
        </w:rPr>
        <w:t>.</w:t>
      </w:r>
      <w:r w:rsidR="00053636" w:rsidRPr="00EA060A">
        <w:rPr>
          <w:rFonts w:cs="Arial"/>
          <w:szCs w:val="22"/>
        </w:rPr>
        <w:tab/>
      </w:r>
      <w:r w:rsidR="00053636" w:rsidRPr="00EA060A">
        <w:rPr>
          <w:rFonts w:cs="Arial"/>
          <w:b/>
          <w:szCs w:val="22"/>
        </w:rPr>
        <w:t>Legal Implications</w:t>
      </w:r>
    </w:p>
    <w:p w:rsidR="00053636" w:rsidRPr="00EA060A" w:rsidRDefault="00053636" w:rsidP="00053636">
      <w:pPr>
        <w:keepNext/>
        <w:ind w:left="1267" w:hanging="1267"/>
        <w:rPr>
          <w:rFonts w:cs="Arial"/>
          <w:szCs w:val="22"/>
        </w:rPr>
      </w:pPr>
    </w:p>
    <w:p w:rsidR="00053636" w:rsidRPr="00EA060A" w:rsidRDefault="00AA6D4F" w:rsidP="00053636">
      <w:pPr>
        <w:tabs>
          <w:tab w:val="clear" w:pos="1260"/>
          <w:tab w:val="clear" w:pos="1980"/>
          <w:tab w:val="clear" w:pos="2700"/>
          <w:tab w:val="clear" w:pos="3420"/>
          <w:tab w:val="left" w:pos="709"/>
        </w:tabs>
        <w:contextualSpacing/>
        <w:rPr>
          <w:rFonts w:cs="Arial"/>
          <w:szCs w:val="22"/>
        </w:rPr>
      </w:pPr>
      <w:r>
        <w:rPr>
          <w:rFonts w:cs="Arial"/>
          <w:szCs w:val="22"/>
        </w:rPr>
        <w:t>13</w:t>
      </w:r>
      <w:r w:rsidR="00053636" w:rsidRPr="00EA060A">
        <w:rPr>
          <w:rFonts w:cs="Arial"/>
          <w:szCs w:val="22"/>
        </w:rPr>
        <w:t xml:space="preserve">.1  </w:t>
      </w:r>
      <w:r w:rsidR="00053636" w:rsidRPr="00EA060A">
        <w:rPr>
          <w:rFonts w:cs="Arial"/>
          <w:szCs w:val="22"/>
        </w:rPr>
        <w:tab/>
      </w:r>
      <w:r w:rsidR="00637433" w:rsidRPr="00EB524C">
        <w:rPr>
          <w:rFonts w:cs="Arial"/>
          <w:szCs w:val="22"/>
        </w:rPr>
        <w:t>As contained in the report</w:t>
      </w:r>
    </w:p>
    <w:p w:rsidR="00053636" w:rsidRPr="00EA060A" w:rsidRDefault="00053636" w:rsidP="00053636">
      <w:pPr>
        <w:rPr>
          <w:rFonts w:cs="Arial"/>
          <w:szCs w:val="22"/>
        </w:rPr>
      </w:pPr>
    </w:p>
    <w:p w:rsidR="00053636" w:rsidRPr="00EA060A" w:rsidRDefault="00AA6D4F" w:rsidP="00053636">
      <w:pPr>
        <w:keepNext/>
        <w:tabs>
          <w:tab w:val="clear" w:pos="1260"/>
          <w:tab w:val="left" w:pos="709"/>
        </w:tabs>
        <w:ind w:left="709" w:hanging="709"/>
        <w:rPr>
          <w:rFonts w:cs="Arial"/>
          <w:b/>
          <w:szCs w:val="22"/>
        </w:rPr>
      </w:pPr>
      <w:r>
        <w:rPr>
          <w:rFonts w:cs="Arial"/>
          <w:b/>
          <w:szCs w:val="22"/>
        </w:rPr>
        <w:t>14</w:t>
      </w:r>
      <w:r w:rsidR="00053636" w:rsidRPr="00EA060A">
        <w:rPr>
          <w:rFonts w:cs="Arial"/>
          <w:b/>
          <w:szCs w:val="22"/>
        </w:rPr>
        <w:t>.</w:t>
      </w:r>
      <w:r w:rsidR="00053636" w:rsidRPr="00EA060A">
        <w:rPr>
          <w:rFonts w:cs="Arial"/>
          <w:szCs w:val="22"/>
        </w:rPr>
        <w:tab/>
      </w:r>
      <w:r w:rsidR="00053636" w:rsidRPr="00EA060A">
        <w:rPr>
          <w:rFonts w:cs="Arial"/>
          <w:b/>
          <w:szCs w:val="22"/>
        </w:rPr>
        <w:t>Equal Opportunities Implications</w:t>
      </w:r>
    </w:p>
    <w:p w:rsidR="00053636" w:rsidRPr="00EA060A" w:rsidRDefault="00053636" w:rsidP="00053636">
      <w:pPr>
        <w:keepNext/>
        <w:ind w:left="1267" w:hanging="1267"/>
        <w:rPr>
          <w:rFonts w:cs="Arial"/>
          <w:b/>
          <w:szCs w:val="22"/>
        </w:rPr>
      </w:pPr>
    </w:p>
    <w:p w:rsidR="00053636" w:rsidRPr="00EA060A" w:rsidRDefault="00AA6D4F" w:rsidP="00053636">
      <w:pPr>
        <w:keepNext/>
        <w:keepLines/>
        <w:tabs>
          <w:tab w:val="clear" w:pos="1260"/>
          <w:tab w:val="left" w:pos="709"/>
        </w:tabs>
        <w:ind w:left="709" w:hanging="709"/>
        <w:rPr>
          <w:rFonts w:cs="Arial"/>
          <w:b/>
          <w:szCs w:val="22"/>
        </w:rPr>
      </w:pPr>
      <w:r>
        <w:rPr>
          <w:rFonts w:cs="Arial"/>
          <w:szCs w:val="22"/>
        </w:rPr>
        <w:t>14</w:t>
      </w:r>
      <w:r w:rsidR="00053636" w:rsidRPr="00EA060A">
        <w:rPr>
          <w:rFonts w:cs="Arial"/>
          <w:szCs w:val="22"/>
        </w:rPr>
        <w:t>.1</w:t>
      </w:r>
      <w:r w:rsidR="00053636" w:rsidRPr="00EA060A">
        <w:rPr>
          <w:rFonts w:cs="Arial"/>
          <w:szCs w:val="22"/>
        </w:rPr>
        <w:tab/>
      </w:r>
      <w:r w:rsidR="00053636" w:rsidRPr="00EA060A">
        <w:rPr>
          <w:rFonts w:cs="Arial"/>
          <w:b/>
          <w:szCs w:val="22"/>
        </w:rPr>
        <w:t>Relevance Test</w:t>
      </w:r>
    </w:p>
    <w:p w:rsidR="00053636" w:rsidRPr="00EA060A" w:rsidRDefault="00053636" w:rsidP="00053636">
      <w:pPr>
        <w:keepNext/>
        <w:keepLines/>
        <w:tabs>
          <w:tab w:val="clear" w:pos="1260"/>
          <w:tab w:val="left" w:pos="709"/>
        </w:tabs>
        <w:ind w:left="709" w:hanging="709"/>
        <w:rPr>
          <w:rFonts w:cs="Arial"/>
          <w:b/>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053636" w:rsidRPr="00EA060A" w:rsidTr="00FA4F74">
        <w:tc>
          <w:tcPr>
            <w:tcW w:w="6096" w:type="dxa"/>
          </w:tcPr>
          <w:p w:rsidR="00053636" w:rsidRPr="00EA060A" w:rsidRDefault="00053636" w:rsidP="00FA4F74">
            <w:pPr>
              <w:keepNext/>
              <w:keepLines/>
              <w:tabs>
                <w:tab w:val="clear" w:pos="1260"/>
                <w:tab w:val="left" w:pos="709"/>
              </w:tabs>
              <w:ind w:left="709" w:hanging="709"/>
              <w:rPr>
                <w:rFonts w:cs="Arial"/>
                <w:szCs w:val="22"/>
              </w:rPr>
            </w:pPr>
            <w:r w:rsidRPr="00EA060A">
              <w:rPr>
                <w:rFonts w:cs="Arial"/>
                <w:szCs w:val="22"/>
              </w:rPr>
              <w:t>Has a relevance test been completed for Equality Impact?</w:t>
            </w:r>
          </w:p>
          <w:p w:rsidR="00053636" w:rsidRPr="00EA060A" w:rsidRDefault="00053636" w:rsidP="00FA4F74">
            <w:pPr>
              <w:tabs>
                <w:tab w:val="clear" w:pos="1260"/>
                <w:tab w:val="left" w:pos="709"/>
              </w:tabs>
              <w:ind w:left="709" w:hanging="709"/>
              <w:rPr>
                <w:rFonts w:cs="Arial"/>
                <w:szCs w:val="22"/>
              </w:rPr>
            </w:pPr>
          </w:p>
        </w:tc>
        <w:tc>
          <w:tcPr>
            <w:tcW w:w="1984" w:type="dxa"/>
          </w:tcPr>
          <w:p w:rsidR="00053636" w:rsidRPr="00EA060A" w:rsidRDefault="00053636" w:rsidP="00FA4F74">
            <w:pPr>
              <w:tabs>
                <w:tab w:val="clear" w:pos="1260"/>
                <w:tab w:val="left" w:pos="709"/>
              </w:tabs>
              <w:ind w:left="709" w:hanging="709"/>
              <w:rPr>
                <w:rFonts w:cs="Arial"/>
                <w:i/>
                <w:szCs w:val="22"/>
              </w:rPr>
            </w:pPr>
            <w:r w:rsidRPr="00EA060A">
              <w:rPr>
                <w:rFonts w:cs="Arial"/>
                <w:szCs w:val="22"/>
              </w:rPr>
              <w:t xml:space="preserve">Yes </w:t>
            </w:r>
          </w:p>
        </w:tc>
      </w:tr>
      <w:tr w:rsidR="00053636" w:rsidRPr="00EA060A" w:rsidTr="00FA4F74">
        <w:tc>
          <w:tcPr>
            <w:tcW w:w="6096" w:type="dxa"/>
          </w:tcPr>
          <w:p w:rsidR="00053636" w:rsidRPr="00EA060A" w:rsidRDefault="00053636" w:rsidP="00AA6D4F">
            <w:pPr>
              <w:keepNext/>
              <w:keepLines/>
              <w:tabs>
                <w:tab w:val="clear" w:pos="1260"/>
                <w:tab w:val="left" w:pos="34"/>
              </w:tabs>
              <w:ind w:left="34" w:hanging="34"/>
              <w:rPr>
                <w:rFonts w:cs="Arial"/>
                <w:szCs w:val="22"/>
              </w:rPr>
            </w:pPr>
            <w:r w:rsidRPr="00EA060A">
              <w:rPr>
                <w:rFonts w:cs="Arial"/>
                <w:szCs w:val="22"/>
              </w:rPr>
              <w:t>Did the relevance test conclude a full impact assessment was required?</w:t>
            </w:r>
          </w:p>
          <w:p w:rsidR="00053636" w:rsidRPr="00EA060A" w:rsidRDefault="00053636" w:rsidP="00FA4F74">
            <w:pPr>
              <w:tabs>
                <w:tab w:val="clear" w:pos="1260"/>
                <w:tab w:val="left" w:pos="709"/>
              </w:tabs>
              <w:ind w:left="709" w:hanging="709"/>
              <w:rPr>
                <w:rFonts w:cs="Arial"/>
                <w:i/>
                <w:szCs w:val="22"/>
              </w:rPr>
            </w:pPr>
          </w:p>
        </w:tc>
        <w:tc>
          <w:tcPr>
            <w:tcW w:w="1984" w:type="dxa"/>
          </w:tcPr>
          <w:p w:rsidR="00053636" w:rsidRPr="00EA060A" w:rsidRDefault="00053636" w:rsidP="00FA4F74">
            <w:pPr>
              <w:tabs>
                <w:tab w:val="clear" w:pos="1260"/>
                <w:tab w:val="left" w:pos="709"/>
              </w:tabs>
              <w:ind w:left="709" w:hanging="709"/>
              <w:rPr>
                <w:rFonts w:cs="Arial"/>
                <w:szCs w:val="22"/>
              </w:rPr>
            </w:pPr>
            <w:r w:rsidRPr="00EA060A">
              <w:rPr>
                <w:rFonts w:cs="Arial"/>
                <w:szCs w:val="22"/>
              </w:rPr>
              <w:t xml:space="preserve">No </w:t>
            </w:r>
          </w:p>
        </w:tc>
      </w:tr>
    </w:tbl>
    <w:p w:rsidR="00053636" w:rsidRPr="00EA060A" w:rsidRDefault="00053636" w:rsidP="00053636">
      <w:pPr>
        <w:rPr>
          <w:rFonts w:cs="Arial"/>
          <w:szCs w:val="22"/>
        </w:rPr>
      </w:pPr>
    </w:p>
    <w:p w:rsidR="00053636" w:rsidRPr="00EA060A" w:rsidRDefault="00AA6D4F" w:rsidP="00053636">
      <w:pPr>
        <w:keepNext/>
        <w:tabs>
          <w:tab w:val="clear" w:pos="1260"/>
          <w:tab w:val="left" w:pos="709"/>
        </w:tabs>
        <w:ind w:left="709" w:hanging="709"/>
        <w:rPr>
          <w:rFonts w:cs="Arial"/>
          <w:szCs w:val="22"/>
        </w:rPr>
      </w:pPr>
      <w:r>
        <w:rPr>
          <w:rFonts w:cs="Arial"/>
          <w:b/>
          <w:szCs w:val="22"/>
        </w:rPr>
        <w:t>15</w:t>
      </w:r>
      <w:r w:rsidR="00053636" w:rsidRPr="00EA060A">
        <w:rPr>
          <w:rFonts w:cs="Arial"/>
          <w:b/>
          <w:szCs w:val="22"/>
        </w:rPr>
        <w:t>.</w:t>
      </w:r>
      <w:r w:rsidR="00053636" w:rsidRPr="00EA060A">
        <w:rPr>
          <w:rFonts w:cs="Arial"/>
          <w:szCs w:val="22"/>
        </w:rPr>
        <w:tab/>
      </w:r>
      <w:r w:rsidR="00053636" w:rsidRPr="00EA060A">
        <w:rPr>
          <w:rFonts w:cs="Arial"/>
          <w:b/>
          <w:szCs w:val="22"/>
        </w:rPr>
        <w:t>Staffing Implications</w:t>
      </w:r>
    </w:p>
    <w:p w:rsidR="00053636" w:rsidRPr="00EA060A" w:rsidRDefault="00053636" w:rsidP="00053636">
      <w:pPr>
        <w:keepNext/>
        <w:tabs>
          <w:tab w:val="clear" w:pos="1260"/>
          <w:tab w:val="left" w:pos="709"/>
        </w:tabs>
        <w:ind w:left="709" w:hanging="709"/>
        <w:rPr>
          <w:rFonts w:cs="Arial"/>
          <w:szCs w:val="22"/>
        </w:rPr>
      </w:pPr>
    </w:p>
    <w:p w:rsidR="00053636" w:rsidRPr="00EA060A" w:rsidRDefault="00AA6D4F" w:rsidP="00053636">
      <w:pPr>
        <w:tabs>
          <w:tab w:val="clear" w:pos="1260"/>
          <w:tab w:val="left" w:pos="709"/>
        </w:tabs>
        <w:ind w:left="709" w:hanging="709"/>
        <w:rPr>
          <w:rFonts w:cs="Arial"/>
          <w:szCs w:val="22"/>
        </w:rPr>
      </w:pPr>
      <w:r>
        <w:rPr>
          <w:rFonts w:cs="Arial"/>
          <w:szCs w:val="22"/>
        </w:rPr>
        <w:t>15</w:t>
      </w:r>
      <w:r w:rsidR="00053636" w:rsidRPr="00EA060A">
        <w:rPr>
          <w:rFonts w:cs="Arial"/>
          <w:szCs w:val="22"/>
        </w:rPr>
        <w:t>.1</w:t>
      </w:r>
      <w:r w:rsidR="00053636" w:rsidRPr="00EA060A">
        <w:rPr>
          <w:rFonts w:cs="Arial"/>
          <w:szCs w:val="22"/>
        </w:rPr>
        <w:tab/>
      </w:r>
      <w:r w:rsidRPr="008C34D9">
        <w:rPr>
          <w:rFonts w:cs="Arial"/>
        </w:rPr>
        <w:t xml:space="preserve">The </w:t>
      </w:r>
      <w:r>
        <w:rPr>
          <w:rFonts w:cs="Arial"/>
        </w:rPr>
        <w:t>BLYM scheme</w:t>
      </w:r>
      <w:r w:rsidRPr="008C34D9">
        <w:rPr>
          <w:rFonts w:cs="Arial"/>
        </w:rPr>
        <w:t xml:space="preserve"> </w:t>
      </w:r>
      <w:r>
        <w:rPr>
          <w:rFonts w:cs="Arial"/>
        </w:rPr>
        <w:t xml:space="preserve">will be overseen by </w:t>
      </w:r>
      <w:r w:rsidRPr="008C34D9">
        <w:rPr>
          <w:rFonts w:cs="Arial"/>
        </w:rPr>
        <w:fldChar w:fldCharType="begin"/>
      </w:r>
      <w:r w:rsidRPr="008C34D9">
        <w:rPr>
          <w:rFonts w:cs="Arial"/>
        </w:rPr>
        <w:instrText xml:space="preserve">  </w:instrText>
      </w:r>
      <w:r w:rsidRPr="008C34D9">
        <w:rPr>
          <w:rFonts w:cs="Arial"/>
        </w:rPr>
        <w:fldChar w:fldCharType="end"/>
      </w:r>
      <w:r>
        <w:rPr>
          <w:rFonts w:cs="Arial"/>
        </w:rPr>
        <w:t xml:space="preserve">the </w:t>
      </w:r>
      <w:r>
        <w:rPr>
          <w:rFonts w:cs="Arial"/>
          <w:sz w:val="23"/>
          <w:szCs w:val="23"/>
          <w:lang w:val="en"/>
        </w:rPr>
        <w:t xml:space="preserve">Head of Property and Major Projects </w:t>
      </w:r>
      <w:r>
        <w:rPr>
          <w:rFonts w:cs="Arial"/>
        </w:rPr>
        <w:t xml:space="preserve">and Head of Community Services.  </w:t>
      </w:r>
      <w:r w:rsidRPr="008C34D9">
        <w:rPr>
          <w:rFonts w:cs="Arial"/>
        </w:rPr>
        <w:t>Input from Senior Management, Project Team, Finance</w:t>
      </w:r>
      <w:r>
        <w:rPr>
          <w:rFonts w:cs="Arial"/>
        </w:rPr>
        <w:t xml:space="preserve">, Planning, Legal, Property, </w:t>
      </w:r>
      <w:r w:rsidRPr="008C34D9">
        <w:rPr>
          <w:rFonts w:cs="Arial"/>
        </w:rPr>
        <w:t>Leisure</w:t>
      </w:r>
      <w:r>
        <w:rPr>
          <w:rFonts w:cs="Arial"/>
        </w:rPr>
        <w:t>, Grounds Maintenance and Trees and Landscapes</w:t>
      </w:r>
      <w:r w:rsidRPr="008C34D9">
        <w:rPr>
          <w:rFonts w:cs="Arial"/>
        </w:rPr>
        <w:t xml:space="preserve"> will be required throughout the project.</w:t>
      </w:r>
    </w:p>
    <w:p w:rsidR="00053636" w:rsidRPr="00EA060A" w:rsidRDefault="00053636" w:rsidP="00AA6D4F">
      <w:pPr>
        <w:tabs>
          <w:tab w:val="clear" w:pos="1260"/>
          <w:tab w:val="left" w:pos="709"/>
        </w:tabs>
        <w:rPr>
          <w:rFonts w:cs="Arial"/>
          <w:szCs w:val="22"/>
        </w:rPr>
      </w:pPr>
    </w:p>
    <w:p w:rsidR="00053636" w:rsidRPr="00EA060A" w:rsidRDefault="00AA6D4F" w:rsidP="00053636">
      <w:pPr>
        <w:keepNext/>
        <w:tabs>
          <w:tab w:val="clear" w:pos="1260"/>
          <w:tab w:val="left" w:pos="709"/>
        </w:tabs>
        <w:ind w:left="709" w:hanging="709"/>
        <w:rPr>
          <w:rFonts w:cs="Arial"/>
          <w:szCs w:val="22"/>
        </w:rPr>
      </w:pPr>
      <w:r>
        <w:rPr>
          <w:rFonts w:cs="Arial"/>
          <w:b/>
          <w:szCs w:val="22"/>
        </w:rPr>
        <w:t>16</w:t>
      </w:r>
      <w:r w:rsidR="00053636" w:rsidRPr="00EA060A">
        <w:rPr>
          <w:rFonts w:cs="Arial"/>
          <w:b/>
          <w:szCs w:val="22"/>
        </w:rPr>
        <w:t>.</w:t>
      </w:r>
      <w:r w:rsidR="00053636" w:rsidRPr="00EA060A">
        <w:rPr>
          <w:rFonts w:cs="Arial"/>
          <w:szCs w:val="22"/>
        </w:rPr>
        <w:tab/>
      </w:r>
      <w:r w:rsidR="00053636" w:rsidRPr="00EA060A">
        <w:rPr>
          <w:rFonts w:cs="Arial"/>
          <w:b/>
          <w:szCs w:val="22"/>
        </w:rPr>
        <w:t>Community Safety Implications</w:t>
      </w:r>
    </w:p>
    <w:p w:rsidR="00053636" w:rsidRPr="00EA060A" w:rsidRDefault="00053636" w:rsidP="00053636">
      <w:pPr>
        <w:keepNext/>
        <w:tabs>
          <w:tab w:val="clear" w:pos="1260"/>
          <w:tab w:val="left" w:pos="709"/>
        </w:tabs>
        <w:ind w:left="709" w:hanging="709"/>
        <w:rPr>
          <w:rFonts w:cs="Arial"/>
          <w:szCs w:val="22"/>
        </w:rPr>
      </w:pPr>
    </w:p>
    <w:p w:rsidR="00053636" w:rsidRPr="00EA060A" w:rsidRDefault="00AA6D4F" w:rsidP="00053636">
      <w:pPr>
        <w:tabs>
          <w:tab w:val="clear" w:pos="1260"/>
          <w:tab w:val="left" w:pos="709"/>
        </w:tabs>
        <w:ind w:left="709" w:hanging="709"/>
        <w:rPr>
          <w:rFonts w:cs="Arial"/>
          <w:szCs w:val="22"/>
        </w:rPr>
      </w:pPr>
      <w:r>
        <w:rPr>
          <w:rFonts w:cs="Arial"/>
          <w:szCs w:val="22"/>
        </w:rPr>
        <w:t>16</w:t>
      </w:r>
      <w:r w:rsidR="00053636" w:rsidRPr="00EA060A">
        <w:rPr>
          <w:rFonts w:cs="Arial"/>
          <w:szCs w:val="22"/>
        </w:rPr>
        <w:t>.1</w:t>
      </w:r>
      <w:r w:rsidR="00053636" w:rsidRPr="00EA060A">
        <w:rPr>
          <w:rFonts w:cs="Arial"/>
          <w:szCs w:val="22"/>
        </w:rPr>
        <w:tab/>
      </w:r>
      <w:r w:rsidR="00053636" w:rsidRPr="00EA060A">
        <w:rPr>
          <w:rFonts w:cs="Arial"/>
          <w:szCs w:val="22"/>
        </w:rPr>
        <w:fldChar w:fldCharType="begin"/>
      </w:r>
      <w:r w:rsidR="00053636" w:rsidRPr="00EA060A">
        <w:rPr>
          <w:rFonts w:cs="Arial"/>
          <w:szCs w:val="22"/>
        </w:rPr>
        <w:instrText xml:space="preserve">  </w:instrText>
      </w:r>
      <w:r w:rsidR="00053636" w:rsidRPr="00EA060A">
        <w:rPr>
          <w:rFonts w:cs="Arial"/>
          <w:szCs w:val="22"/>
        </w:rPr>
        <w:fldChar w:fldCharType="end"/>
      </w:r>
      <w:r w:rsidR="00053636" w:rsidRPr="00EA060A">
        <w:rPr>
          <w:rFonts w:cs="Arial"/>
          <w:szCs w:val="22"/>
        </w:rPr>
        <w:t>None specific.</w:t>
      </w:r>
    </w:p>
    <w:p w:rsidR="00053636" w:rsidRPr="00EA060A" w:rsidRDefault="00053636" w:rsidP="00053636">
      <w:pPr>
        <w:tabs>
          <w:tab w:val="clear" w:pos="1260"/>
          <w:tab w:val="left" w:pos="709"/>
        </w:tabs>
        <w:ind w:left="709" w:hanging="709"/>
        <w:rPr>
          <w:rFonts w:cs="Arial"/>
          <w:szCs w:val="22"/>
        </w:rPr>
      </w:pPr>
    </w:p>
    <w:p w:rsidR="00053636" w:rsidRPr="00EA060A" w:rsidRDefault="00053636" w:rsidP="00053636">
      <w:pPr>
        <w:tabs>
          <w:tab w:val="clear" w:pos="1260"/>
          <w:tab w:val="left" w:pos="709"/>
        </w:tabs>
        <w:ind w:left="709" w:hanging="709"/>
        <w:rPr>
          <w:rFonts w:cs="Arial"/>
          <w:b/>
          <w:szCs w:val="22"/>
        </w:rPr>
      </w:pPr>
      <w:r w:rsidRPr="00EA060A">
        <w:rPr>
          <w:rFonts w:cs="Arial"/>
          <w:b/>
          <w:szCs w:val="22"/>
        </w:rPr>
        <w:t>1</w:t>
      </w:r>
      <w:r w:rsidR="00AA6D4F">
        <w:rPr>
          <w:rFonts w:cs="Arial"/>
          <w:b/>
          <w:szCs w:val="22"/>
        </w:rPr>
        <w:t>7.</w:t>
      </w:r>
      <w:r w:rsidRPr="00EA060A">
        <w:rPr>
          <w:rFonts w:cs="Arial"/>
          <w:b/>
          <w:szCs w:val="22"/>
        </w:rPr>
        <w:tab/>
        <w:t>Public Health Implications</w:t>
      </w:r>
    </w:p>
    <w:p w:rsidR="00053636" w:rsidRPr="00EA060A" w:rsidRDefault="00053636" w:rsidP="00053636">
      <w:pPr>
        <w:tabs>
          <w:tab w:val="clear" w:pos="1260"/>
          <w:tab w:val="left" w:pos="709"/>
        </w:tabs>
        <w:ind w:left="709" w:hanging="709"/>
        <w:rPr>
          <w:rFonts w:cs="Arial"/>
          <w:szCs w:val="22"/>
        </w:rPr>
      </w:pPr>
    </w:p>
    <w:p w:rsidR="00053636" w:rsidRPr="00EA060A" w:rsidRDefault="00AA6D4F" w:rsidP="00053636">
      <w:pPr>
        <w:tabs>
          <w:tab w:val="clear" w:pos="1260"/>
          <w:tab w:val="left" w:pos="709"/>
        </w:tabs>
        <w:ind w:left="709" w:hanging="709"/>
        <w:rPr>
          <w:rFonts w:cs="Arial"/>
          <w:szCs w:val="22"/>
        </w:rPr>
      </w:pPr>
      <w:r>
        <w:rPr>
          <w:rFonts w:cs="Arial"/>
          <w:szCs w:val="22"/>
        </w:rPr>
        <w:t>17</w:t>
      </w:r>
      <w:r w:rsidR="00053636" w:rsidRPr="00EA060A">
        <w:rPr>
          <w:rFonts w:cs="Arial"/>
          <w:szCs w:val="22"/>
        </w:rPr>
        <w:t>.1</w:t>
      </w:r>
      <w:r w:rsidR="00053636" w:rsidRPr="00EA060A">
        <w:rPr>
          <w:rFonts w:cs="Arial"/>
          <w:szCs w:val="22"/>
        </w:rPr>
        <w:tab/>
        <w:t>None specific.</w:t>
      </w:r>
    </w:p>
    <w:p w:rsidR="00053636" w:rsidRPr="00EA060A" w:rsidRDefault="00053636" w:rsidP="00053636">
      <w:pPr>
        <w:tabs>
          <w:tab w:val="clear" w:pos="1260"/>
          <w:tab w:val="left" w:pos="709"/>
        </w:tabs>
        <w:ind w:left="709" w:hanging="709"/>
        <w:rPr>
          <w:rFonts w:cs="Arial"/>
          <w:szCs w:val="22"/>
        </w:rPr>
      </w:pPr>
    </w:p>
    <w:p w:rsidR="00053636" w:rsidRPr="00EA060A" w:rsidRDefault="00AA6D4F" w:rsidP="00053636">
      <w:pPr>
        <w:keepNext/>
        <w:tabs>
          <w:tab w:val="clear" w:pos="1260"/>
          <w:tab w:val="left" w:pos="709"/>
        </w:tabs>
        <w:ind w:left="709" w:hanging="709"/>
        <w:rPr>
          <w:rFonts w:cs="Arial"/>
          <w:szCs w:val="22"/>
        </w:rPr>
      </w:pPr>
      <w:r>
        <w:rPr>
          <w:rFonts w:cs="Arial"/>
          <w:b/>
          <w:szCs w:val="22"/>
        </w:rPr>
        <w:t>18</w:t>
      </w:r>
      <w:r w:rsidR="00053636" w:rsidRPr="00EA060A">
        <w:rPr>
          <w:rFonts w:cs="Arial"/>
          <w:b/>
          <w:szCs w:val="22"/>
        </w:rPr>
        <w:t>.</w:t>
      </w:r>
      <w:r w:rsidR="00053636" w:rsidRPr="00EA060A">
        <w:rPr>
          <w:rFonts w:cs="Arial"/>
          <w:szCs w:val="22"/>
        </w:rPr>
        <w:tab/>
      </w:r>
      <w:r w:rsidR="00053636" w:rsidRPr="00EA060A">
        <w:rPr>
          <w:rFonts w:cs="Arial"/>
          <w:b/>
          <w:szCs w:val="22"/>
        </w:rPr>
        <w:t>Customer Services Centre Implications</w:t>
      </w:r>
      <w:r w:rsidR="00053636" w:rsidRPr="00EA060A">
        <w:rPr>
          <w:rFonts w:cs="Arial"/>
          <w:szCs w:val="22"/>
        </w:rPr>
        <w:t xml:space="preserve">, </w:t>
      </w:r>
      <w:r w:rsidR="00053636" w:rsidRPr="00EA060A">
        <w:rPr>
          <w:rFonts w:cs="Arial"/>
          <w:b/>
          <w:szCs w:val="22"/>
        </w:rPr>
        <w:t>Communications and</w:t>
      </w:r>
      <w:r w:rsidR="00053636" w:rsidRPr="00EA060A">
        <w:rPr>
          <w:rFonts w:cs="Arial"/>
          <w:szCs w:val="22"/>
        </w:rPr>
        <w:t xml:space="preserve"> </w:t>
      </w:r>
      <w:r w:rsidR="00053636" w:rsidRPr="00EA060A">
        <w:rPr>
          <w:rFonts w:cs="Arial"/>
          <w:b/>
          <w:szCs w:val="22"/>
        </w:rPr>
        <w:t>Website Implications and Environmental Implications</w:t>
      </w:r>
    </w:p>
    <w:p w:rsidR="00053636" w:rsidRPr="00EA060A" w:rsidRDefault="00053636" w:rsidP="00053636">
      <w:pPr>
        <w:keepNext/>
        <w:tabs>
          <w:tab w:val="clear" w:pos="1260"/>
          <w:tab w:val="left" w:pos="709"/>
        </w:tabs>
        <w:ind w:left="709" w:hanging="709"/>
        <w:rPr>
          <w:rFonts w:cs="Arial"/>
          <w:szCs w:val="22"/>
        </w:rPr>
      </w:pPr>
    </w:p>
    <w:p w:rsidR="00053636" w:rsidRPr="00B67648" w:rsidRDefault="00AA6D4F" w:rsidP="005250A4">
      <w:pPr>
        <w:tabs>
          <w:tab w:val="clear" w:pos="1260"/>
          <w:tab w:val="left" w:pos="709"/>
        </w:tabs>
        <w:ind w:left="709" w:hanging="709"/>
        <w:rPr>
          <w:rFonts w:cs="Arial"/>
          <w:szCs w:val="22"/>
        </w:rPr>
      </w:pPr>
      <w:r>
        <w:rPr>
          <w:rFonts w:cs="Arial"/>
          <w:szCs w:val="22"/>
        </w:rPr>
        <w:t>18</w:t>
      </w:r>
      <w:r w:rsidR="00053636" w:rsidRPr="00EA060A">
        <w:rPr>
          <w:rFonts w:cs="Arial"/>
          <w:szCs w:val="22"/>
        </w:rPr>
        <w:t>.1</w:t>
      </w:r>
      <w:r w:rsidR="00053636" w:rsidRPr="00EA060A">
        <w:rPr>
          <w:rFonts w:cs="Arial"/>
          <w:szCs w:val="22"/>
        </w:rPr>
        <w:tab/>
      </w:r>
      <w:r w:rsidR="00053636" w:rsidRPr="00EA060A">
        <w:rPr>
          <w:rFonts w:cs="Arial"/>
          <w:szCs w:val="22"/>
        </w:rPr>
        <w:fldChar w:fldCharType="begin"/>
      </w:r>
      <w:r w:rsidR="00053636" w:rsidRPr="00EA060A">
        <w:rPr>
          <w:rFonts w:cs="Arial"/>
          <w:szCs w:val="22"/>
        </w:rPr>
        <w:instrText xml:space="preserve">  </w:instrText>
      </w:r>
      <w:r w:rsidR="00053636" w:rsidRPr="00EA060A">
        <w:rPr>
          <w:rFonts w:cs="Arial"/>
          <w:szCs w:val="22"/>
        </w:rPr>
        <w:fldChar w:fldCharType="end"/>
      </w:r>
      <w:r w:rsidR="00053636" w:rsidRPr="00EA060A">
        <w:rPr>
          <w:rFonts w:cs="Arial"/>
          <w:szCs w:val="22"/>
        </w:rPr>
        <w:t>The website will be kept updated with progress on</w:t>
      </w:r>
      <w:r w:rsidR="00053636" w:rsidRPr="00B67648">
        <w:rPr>
          <w:rFonts w:cs="Arial"/>
          <w:szCs w:val="22"/>
        </w:rPr>
        <w:t xml:space="preserve"> the </w:t>
      </w:r>
      <w:r w:rsidR="00053636" w:rsidRPr="00EA060A">
        <w:rPr>
          <w:rFonts w:cs="Arial"/>
          <w:szCs w:val="22"/>
        </w:rPr>
        <w:t>project.</w:t>
      </w:r>
    </w:p>
    <w:p w:rsidR="00E70C60" w:rsidRPr="00B67648" w:rsidRDefault="00E70C60" w:rsidP="00E70C60">
      <w:pPr>
        <w:rPr>
          <w:rFonts w:cs="Arial"/>
          <w:szCs w:val="22"/>
        </w:rPr>
      </w:pPr>
      <w:r w:rsidRPr="00B67648">
        <w:rPr>
          <w:rFonts w:cs="Arial"/>
          <w:szCs w:val="22"/>
        </w:rPr>
        <w:tab/>
      </w:r>
    </w:p>
    <w:p w:rsidR="00E70C60" w:rsidRPr="00B67648" w:rsidRDefault="005250A4" w:rsidP="005250A4">
      <w:pPr>
        <w:keepNext/>
        <w:tabs>
          <w:tab w:val="clear" w:pos="1260"/>
          <w:tab w:val="left" w:pos="709"/>
        </w:tabs>
        <w:ind w:left="1267" w:hanging="1267"/>
        <w:rPr>
          <w:rFonts w:cs="Arial"/>
          <w:b/>
          <w:szCs w:val="22"/>
        </w:rPr>
      </w:pPr>
      <w:r>
        <w:rPr>
          <w:rFonts w:cs="Arial"/>
          <w:szCs w:val="22"/>
        </w:rPr>
        <w:t>19</w:t>
      </w:r>
      <w:r w:rsidR="00E70C60" w:rsidRPr="00B67648">
        <w:rPr>
          <w:rFonts w:cs="Arial"/>
          <w:szCs w:val="22"/>
        </w:rPr>
        <w:t>.</w:t>
      </w:r>
      <w:r w:rsidR="00E70C60" w:rsidRPr="00B67648">
        <w:rPr>
          <w:rFonts w:cs="Arial"/>
          <w:szCs w:val="22"/>
        </w:rPr>
        <w:tab/>
      </w:r>
      <w:r w:rsidR="00E70C60" w:rsidRPr="00B67648">
        <w:rPr>
          <w:rFonts w:cs="Arial"/>
          <w:b/>
          <w:szCs w:val="22"/>
        </w:rPr>
        <w:t>Risk Management and Health &amp; Safety Implications</w:t>
      </w:r>
    </w:p>
    <w:p w:rsidR="00E70C60" w:rsidRPr="00B67648" w:rsidRDefault="00E70C60" w:rsidP="00E70C60">
      <w:pPr>
        <w:keepNext/>
        <w:ind w:left="1267" w:hanging="1267"/>
        <w:rPr>
          <w:rFonts w:cs="Arial"/>
          <w:szCs w:val="22"/>
        </w:rPr>
      </w:pPr>
    </w:p>
    <w:p w:rsidR="005250A4" w:rsidRDefault="005250A4" w:rsidP="005250A4">
      <w:pPr>
        <w:tabs>
          <w:tab w:val="clear" w:pos="1260"/>
          <w:tab w:val="left" w:pos="709"/>
        </w:tabs>
        <w:ind w:left="709" w:hanging="709"/>
        <w:rPr>
          <w:rFonts w:cs="Arial"/>
          <w:szCs w:val="22"/>
        </w:rPr>
      </w:pPr>
      <w:r>
        <w:rPr>
          <w:rFonts w:cs="Arial"/>
          <w:szCs w:val="22"/>
        </w:rPr>
        <w:t>19</w:t>
      </w:r>
      <w:r w:rsidR="00E70C60" w:rsidRPr="00B67648">
        <w:rPr>
          <w:rFonts w:cs="Arial"/>
          <w:szCs w:val="22"/>
        </w:rPr>
        <w:t>.1</w:t>
      </w:r>
      <w:r w:rsidR="00E70C60" w:rsidRPr="00B67648">
        <w:rPr>
          <w:rFonts w:cs="Arial"/>
          <w:szCs w:val="22"/>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5250A4" w:rsidRDefault="005250A4" w:rsidP="005250A4">
      <w:pPr>
        <w:tabs>
          <w:tab w:val="clear" w:pos="1260"/>
          <w:tab w:val="left" w:pos="709"/>
        </w:tabs>
        <w:ind w:left="709" w:hanging="709"/>
        <w:rPr>
          <w:rFonts w:cs="Arial"/>
          <w:szCs w:val="22"/>
        </w:rPr>
      </w:pPr>
    </w:p>
    <w:p w:rsidR="00E70C60" w:rsidRPr="00B67648" w:rsidRDefault="005250A4" w:rsidP="005250A4">
      <w:pPr>
        <w:tabs>
          <w:tab w:val="clear" w:pos="1260"/>
          <w:tab w:val="left" w:pos="709"/>
        </w:tabs>
        <w:ind w:left="709" w:hanging="709"/>
        <w:rPr>
          <w:rFonts w:cs="Arial"/>
          <w:szCs w:val="22"/>
        </w:rPr>
      </w:pPr>
      <w:r>
        <w:rPr>
          <w:rFonts w:cs="Arial"/>
          <w:szCs w:val="22"/>
        </w:rPr>
        <w:t>19.2</w:t>
      </w:r>
      <w:r>
        <w:rPr>
          <w:rFonts w:cs="Arial"/>
          <w:szCs w:val="22"/>
        </w:rPr>
        <w:tab/>
      </w:r>
      <w:r w:rsidR="00E70C60" w:rsidRPr="00B67648">
        <w:rPr>
          <w:rFonts w:cs="Arial"/>
          <w:szCs w:val="22"/>
        </w:rPr>
        <w:t xml:space="preserve">The subject of this report is covered by the </w:t>
      </w:r>
      <w:r w:rsidR="00E70C60" w:rsidRPr="00B67648">
        <w:rPr>
          <w:rFonts w:cs="Arial"/>
          <w:szCs w:val="22"/>
        </w:rPr>
        <w:fldChar w:fldCharType="begin"/>
      </w:r>
      <w:r w:rsidR="00E70C60" w:rsidRPr="00B67648">
        <w:rPr>
          <w:rFonts w:cs="Arial"/>
          <w:szCs w:val="22"/>
        </w:rPr>
        <w:instrText xml:space="preserve"> ASK   \* MERGEFORMAT </w:instrText>
      </w:r>
      <w:r w:rsidR="00E70C60" w:rsidRPr="00B67648">
        <w:rPr>
          <w:rFonts w:cs="Arial"/>
          <w:szCs w:val="22"/>
        </w:rPr>
        <w:fldChar w:fldCharType="end"/>
      </w:r>
      <w:r w:rsidR="00E70C60" w:rsidRPr="00B67648">
        <w:rPr>
          <w:rFonts w:cs="Arial"/>
          <w:szCs w:val="22"/>
        </w:rPr>
        <w:t>Leisure and Landscape service plan</w:t>
      </w:r>
      <w:r w:rsidR="00E70C60" w:rsidRPr="00B67648">
        <w:rPr>
          <w:rFonts w:cs="Arial"/>
          <w:b/>
          <w:i/>
          <w:color w:val="008000"/>
          <w:szCs w:val="22"/>
        </w:rPr>
        <w:t>.</w:t>
      </w:r>
      <w:r w:rsidR="00E70C60" w:rsidRPr="00B67648">
        <w:rPr>
          <w:rFonts w:cs="Arial"/>
          <w:szCs w:val="22"/>
        </w:rPr>
        <w:t xml:space="preserve"> Any risks resulting from this report will be included in the risk register and, if necessary, managed within this plan</w:t>
      </w:r>
    </w:p>
    <w:p w:rsidR="00E70C60" w:rsidRPr="00B67648" w:rsidRDefault="00E70C60" w:rsidP="00E70C60">
      <w:pPr>
        <w:rPr>
          <w:rFonts w:cs="Arial"/>
          <w:szCs w:val="22"/>
        </w:rPr>
      </w:pPr>
    </w:p>
    <w:p w:rsidR="00E70C60" w:rsidRPr="00B67648" w:rsidRDefault="005250A4" w:rsidP="005250A4">
      <w:pPr>
        <w:tabs>
          <w:tab w:val="clear" w:pos="1260"/>
          <w:tab w:val="left" w:pos="709"/>
        </w:tabs>
        <w:spacing w:line="240" w:lineRule="exact"/>
        <w:ind w:left="709" w:hanging="709"/>
        <w:rPr>
          <w:rFonts w:cs="Arial"/>
          <w:szCs w:val="22"/>
        </w:rPr>
      </w:pPr>
      <w:r>
        <w:rPr>
          <w:rFonts w:cs="Arial"/>
          <w:szCs w:val="22"/>
        </w:rPr>
        <w:t>19.3</w:t>
      </w:r>
      <w:r>
        <w:rPr>
          <w:rFonts w:cs="Arial"/>
          <w:szCs w:val="22"/>
        </w:rPr>
        <w:tab/>
      </w:r>
      <w:r w:rsidR="00E70C60" w:rsidRPr="00B67648">
        <w:rPr>
          <w:rFonts w:cs="Arial"/>
          <w:szCs w:val="22"/>
        </w:rPr>
        <w:t>The following table gives the risks if the recommendati</w:t>
      </w:r>
      <w:r>
        <w:rPr>
          <w:rFonts w:cs="Arial"/>
          <w:szCs w:val="22"/>
        </w:rPr>
        <w:t xml:space="preserve">on(s) are agreed, together with </w:t>
      </w:r>
      <w:r w:rsidR="00E70C60" w:rsidRPr="00B67648">
        <w:rPr>
          <w:rFonts w:cs="Arial"/>
          <w:szCs w:val="22"/>
        </w:rPr>
        <w:t xml:space="preserve">a scored assessment of their impact and likelihood: </w:t>
      </w:r>
    </w:p>
    <w:p w:rsidR="00E70C60" w:rsidRPr="00B67648" w:rsidRDefault="00E70C60" w:rsidP="00E70C60">
      <w:pPr>
        <w:ind w:left="1276" w:hanging="1276"/>
        <w:rPr>
          <w:rFonts w:cs="Arial"/>
          <w:szCs w:val="22"/>
        </w:rPr>
      </w:pPr>
      <w:r w:rsidRPr="00B67648">
        <w:rPr>
          <w:rFonts w:cs="Arial"/>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4"/>
        <w:gridCol w:w="1170"/>
        <w:gridCol w:w="1350"/>
      </w:tblGrid>
      <w:tr w:rsidR="00E70C60" w:rsidRPr="00B67648" w:rsidTr="009720E4">
        <w:tc>
          <w:tcPr>
            <w:tcW w:w="5951" w:type="dxa"/>
            <w:gridSpan w:val="2"/>
          </w:tcPr>
          <w:p w:rsidR="00E70C60" w:rsidRPr="00B67648" w:rsidRDefault="00E70C60" w:rsidP="0079369D">
            <w:pPr>
              <w:spacing w:line="240" w:lineRule="exact"/>
              <w:jc w:val="center"/>
              <w:rPr>
                <w:rFonts w:cs="Arial"/>
                <w:szCs w:val="22"/>
              </w:rPr>
            </w:pPr>
            <w:r w:rsidRPr="00B67648">
              <w:rPr>
                <w:rFonts w:cs="Arial"/>
                <w:szCs w:val="22"/>
              </w:rPr>
              <w:t>Description of Risk</w:t>
            </w:r>
          </w:p>
        </w:tc>
        <w:tc>
          <w:tcPr>
            <w:tcW w:w="1170" w:type="dxa"/>
          </w:tcPr>
          <w:p w:rsidR="00E70C60" w:rsidRPr="00B67648" w:rsidRDefault="00E70C60" w:rsidP="0079369D">
            <w:pPr>
              <w:spacing w:line="240" w:lineRule="exact"/>
              <w:jc w:val="center"/>
              <w:rPr>
                <w:rFonts w:cs="Arial"/>
                <w:szCs w:val="22"/>
              </w:rPr>
            </w:pPr>
            <w:r w:rsidRPr="00B67648">
              <w:rPr>
                <w:rFonts w:cs="Arial"/>
                <w:szCs w:val="22"/>
              </w:rPr>
              <w:t>Impact</w:t>
            </w:r>
          </w:p>
        </w:tc>
        <w:tc>
          <w:tcPr>
            <w:tcW w:w="1350" w:type="dxa"/>
          </w:tcPr>
          <w:p w:rsidR="00E70C60" w:rsidRPr="00B67648" w:rsidRDefault="00E70C60" w:rsidP="0079369D">
            <w:pPr>
              <w:spacing w:line="240" w:lineRule="exact"/>
              <w:ind w:left="34"/>
              <w:jc w:val="center"/>
              <w:rPr>
                <w:rFonts w:cs="Arial"/>
                <w:szCs w:val="22"/>
              </w:rPr>
            </w:pPr>
            <w:r w:rsidRPr="00B67648">
              <w:rPr>
                <w:rFonts w:cs="Arial"/>
                <w:szCs w:val="22"/>
              </w:rPr>
              <w:t>Likelihood</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1</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That the new facility when complete doesn’t realise the growth in participation</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lll</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E</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2</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That BLYM’s volunteer base is not strong enough to meet demand</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lll</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E</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3</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That the number of volunteers dwindles over a number of years and BLYM are then no longer able to manage the building</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lll</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D</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4</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BLYM is not able to meet its annual revenue costs</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lV</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E</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5</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That there are capital cost overruns on the scheme</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lV</w:t>
            </w:r>
            <w:proofErr w:type="spellEnd"/>
          </w:p>
        </w:tc>
        <w:tc>
          <w:tcPr>
            <w:tcW w:w="1350" w:type="dxa"/>
          </w:tcPr>
          <w:p w:rsidR="00E70C60" w:rsidRPr="00B67648" w:rsidRDefault="009720E4" w:rsidP="0079369D">
            <w:pPr>
              <w:spacing w:line="240" w:lineRule="exact"/>
              <w:jc w:val="center"/>
              <w:rPr>
                <w:rFonts w:cs="Arial"/>
                <w:szCs w:val="22"/>
              </w:rPr>
            </w:pPr>
            <w:r>
              <w:rPr>
                <w:rFonts w:cs="Arial"/>
                <w:szCs w:val="22"/>
              </w:rPr>
              <w:t>E</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lastRenderedPageBreak/>
              <w:t>6</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 xml:space="preserve">That a long term drought develops and impacts on water levels in the </w:t>
            </w:r>
            <w:proofErr w:type="spellStart"/>
            <w:r w:rsidRPr="00B67648">
              <w:rPr>
                <w:rFonts w:cs="Arial"/>
                <w:szCs w:val="22"/>
              </w:rPr>
              <w:t>Aquadrome</w:t>
            </w:r>
            <w:proofErr w:type="spellEnd"/>
            <w:r w:rsidRPr="00B67648">
              <w:rPr>
                <w:rFonts w:cs="Arial"/>
                <w:szCs w:val="22"/>
              </w:rPr>
              <w:t xml:space="preserve"> which reduces the opportunity to sail</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lll</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E</w:t>
            </w:r>
          </w:p>
        </w:tc>
      </w:tr>
    </w:tbl>
    <w:p w:rsidR="00E70C60" w:rsidRPr="00B67648" w:rsidRDefault="00E70C60" w:rsidP="00E70C60">
      <w:pPr>
        <w:rPr>
          <w:rFonts w:cs="Arial"/>
          <w:szCs w:val="22"/>
        </w:rPr>
      </w:pPr>
    </w:p>
    <w:p w:rsidR="00E70C60" w:rsidRPr="00B67648" w:rsidRDefault="005250A4" w:rsidP="005250A4">
      <w:pPr>
        <w:tabs>
          <w:tab w:val="clear" w:pos="1260"/>
          <w:tab w:val="left" w:pos="709"/>
        </w:tabs>
        <w:ind w:left="709" w:hanging="709"/>
        <w:rPr>
          <w:rFonts w:cs="Arial"/>
          <w:b/>
          <w:i/>
          <w:color w:val="008000"/>
          <w:szCs w:val="22"/>
        </w:rPr>
      </w:pPr>
      <w:r>
        <w:rPr>
          <w:rFonts w:cs="Arial"/>
          <w:szCs w:val="22"/>
        </w:rPr>
        <w:t>19</w:t>
      </w:r>
      <w:r w:rsidR="00E70C60" w:rsidRPr="00B67648">
        <w:rPr>
          <w:rFonts w:cs="Arial"/>
          <w:szCs w:val="22"/>
        </w:rPr>
        <w:t>.4</w:t>
      </w:r>
      <w:r w:rsidR="00E70C60" w:rsidRPr="00B67648">
        <w:rPr>
          <w:rFonts w:cs="Arial"/>
          <w:szCs w:val="22"/>
        </w:rPr>
        <w:tab/>
        <w:t>The following table gives the risks that would exist if the recommendation is rejected, together with a scored assessment of their impact and likelihood:</w:t>
      </w:r>
    </w:p>
    <w:p w:rsidR="00E70C60" w:rsidRPr="00B67648" w:rsidRDefault="00E70C60" w:rsidP="00E70C60">
      <w:pPr>
        <w:rPr>
          <w:rFonts w:cs="Arial"/>
          <w:szCs w:val="22"/>
        </w:rPr>
      </w:pPr>
      <w:r w:rsidRPr="00B67648">
        <w:rPr>
          <w:rFonts w:cs="Arial"/>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4"/>
        <w:gridCol w:w="1170"/>
        <w:gridCol w:w="1350"/>
      </w:tblGrid>
      <w:tr w:rsidR="00E70C60" w:rsidRPr="00B67648" w:rsidTr="009720E4">
        <w:trPr>
          <w:trHeight w:val="152"/>
        </w:trPr>
        <w:tc>
          <w:tcPr>
            <w:tcW w:w="5951" w:type="dxa"/>
            <w:gridSpan w:val="2"/>
          </w:tcPr>
          <w:p w:rsidR="00E70C60" w:rsidRPr="00B67648" w:rsidRDefault="00E70C60" w:rsidP="0079369D">
            <w:pPr>
              <w:spacing w:line="240" w:lineRule="exact"/>
              <w:jc w:val="center"/>
              <w:rPr>
                <w:rFonts w:cs="Arial"/>
                <w:szCs w:val="22"/>
              </w:rPr>
            </w:pPr>
            <w:r w:rsidRPr="00B67648">
              <w:rPr>
                <w:rFonts w:cs="Arial"/>
                <w:szCs w:val="22"/>
              </w:rPr>
              <w:t>Description of Risk</w:t>
            </w:r>
          </w:p>
        </w:tc>
        <w:tc>
          <w:tcPr>
            <w:tcW w:w="1170" w:type="dxa"/>
          </w:tcPr>
          <w:p w:rsidR="00E70C60" w:rsidRPr="00B67648" w:rsidRDefault="00E70C60" w:rsidP="0079369D">
            <w:pPr>
              <w:spacing w:line="240" w:lineRule="exact"/>
              <w:jc w:val="center"/>
              <w:rPr>
                <w:rFonts w:cs="Arial"/>
                <w:szCs w:val="22"/>
              </w:rPr>
            </w:pPr>
            <w:r w:rsidRPr="00B67648">
              <w:rPr>
                <w:rFonts w:cs="Arial"/>
                <w:szCs w:val="22"/>
              </w:rPr>
              <w:t>Impact</w:t>
            </w:r>
          </w:p>
        </w:tc>
        <w:tc>
          <w:tcPr>
            <w:tcW w:w="1350" w:type="dxa"/>
          </w:tcPr>
          <w:p w:rsidR="00E70C60" w:rsidRPr="00B67648" w:rsidRDefault="00E70C60" w:rsidP="0079369D">
            <w:pPr>
              <w:spacing w:line="240" w:lineRule="exact"/>
              <w:ind w:left="34"/>
              <w:jc w:val="center"/>
              <w:rPr>
                <w:rFonts w:cs="Arial"/>
                <w:szCs w:val="22"/>
              </w:rPr>
            </w:pPr>
            <w:r w:rsidRPr="00B67648">
              <w:rPr>
                <w:rFonts w:cs="Arial"/>
                <w:szCs w:val="22"/>
              </w:rPr>
              <w:t>Likelihood</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7</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 xml:space="preserve">That BLYM would leave the </w:t>
            </w:r>
            <w:proofErr w:type="spellStart"/>
            <w:r w:rsidRPr="00B67648">
              <w:rPr>
                <w:rFonts w:cs="Arial"/>
                <w:szCs w:val="22"/>
              </w:rPr>
              <w:t>Aquadrome</w:t>
            </w:r>
            <w:proofErr w:type="spellEnd"/>
            <w:r w:rsidRPr="00B67648">
              <w:rPr>
                <w:rFonts w:cs="Arial"/>
                <w:szCs w:val="22"/>
              </w:rPr>
              <w:t xml:space="preserve"> or fold with loss of participation opportunities</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lll</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B</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8</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The impact on equalities due to the loss of opportunity for the Colne Valley Special Sailors to have access to sailing</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lll</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A</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9</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That the remaining clubs on Bury Lake would have no club base</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lll</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A</w:t>
            </w:r>
          </w:p>
        </w:tc>
      </w:tr>
      <w:tr w:rsidR="00E70C60" w:rsidRPr="00B67648" w:rsidTr="009720E4">
        <w:tc>
          <w:tcPr>
            <w:tcW w:w="567" w:type="dxa"/>
          </w:tcPr>
          <w:p w:rsidR="00E70C60" w:rsidRPr="00B67648" w:rsidRDefault="00E70C60" w:rsidP="0079369D">
            <w:pPr>
              <w:spacing w:line="240" w:lineRule="exact"/>
              <w:jc w:val="left"/>
              <w:rPr>
                <w:rFonts w:cs="Arial"/>
                <w:szCs w:val="22"/>
              </w:rPr>
            </w:pPr>
            <w:r w:rsidRPr="00B67648">
              <w:rPr>
                <w:rFonts w:cs="Arial"/>
                <w:szCs w:val="22"/>
              </w:rPr>
              <w:t>10</w:t>
            </w:r>
          </w:p>
        </w:tc>
        <w:tc>
          <w:tcPr>
            <w:tcW w:w="5384" w:type="dxa"/>
          </w:tcPr>
          <w:p w:rsidR="00E70C60" w:rsidRPr="00B67648" w:rsidRDefault="00E70C60" w:rsidP="0079369D">
            <w:pPr>
              <w:spacing w:line="240" w:lineRule="exact"/>
              <w:jc w:val="left"/>
              <w:rPr>
                <w:rFonts w:cs="Arial"/>
                <w:szCs w:val="22"/>
              </w:rPr>
            </w:pPr>
            <w:r w:rsidRPr="00B67648">
              <w:rPr>
                <w:rFonts w:cs="Arial"/>
                <w:szCs w:val="22"/>
              </w:rPr>
              <w:t>The Council potentially could be perceived as being unsupportive and receive poor publicity</w:t>
            </w:r>
          </w:p>
        </w:tc>
        <w:tc>
          <w:tcPr>
            <w:tcW w:w="1170" w:type="dxa"/>
          </w:tcPr>
          <w:p w:rsidR="00E70C60" w:rsidRPr="00B67648" w:rsidRDefault="00E70C60" w:rsidP="0079369D">
            <w:pPr>
              <w:spacing w:line="240" w:lineRule="exact"/>
              <w:jc w:val="center"/>
              <w:rPr>
                <w:rFonts w:cs="Arial"/>
                <w:szCs w:val="22"/>
              </w:rPr>
            </w:pPr>
            <w:proofErr w:type="spellStart"/>
            <w:r w:rsidRPr="00B67648">
              <w:rPr>
                <w:rFonts w:cs="Arial"/>
                <w:szCs w:val="22"/>
              </w:rPr>
              <w:t>lll</w:t>
            </w:r>
            <w:proofErr w:type="spellEnd"/>
          </w:p>
        </w:tc>
        <w:tc>
          <w:tcPr>
            <w:tcW w:w="1350" w:type="dxa"/>
          </w:tcPr>
          <w:p w:rsidR="00E70C60" w:rsidRPr="00B67648" w:rsidRDefault="00E70C60" w:rsidP="0079369D">
            <w:pPr>
              <w:spacing w:line="240" w:lineRule="exact"/>
              <w:jc w:val="center"/>
              <w:rPr>
                <w:rFonts w:cs="Arial"/>
                <w:szCs w:val="22"/>
              </w:rPr>
            </w:pPr>
            <w:r w:rsidRPr="00B67648">
              <w:rPr>
                <w:rFonts w:cs="Arial"/>
                <w:szCs w:val="22"/>
              </w:rPr>
              <w:t>A</w:t>
            </w:r>
          </w:p>
        </w:tc>
      </w:tr>
    </w:tbl>
    <w:p w:rsidR="00E70C60" w:rsidRPr="00B67648" w:rsidRDefault="00E70C60" w:rsidP="00E70C60">
      <w:pPr>
        <w:pStyle w:val="Header"/>
        <w:tabs>
          <w:tab w:val="clear" w:pos="4153"/>
          <w:tab w:val="clear" w:pos="8306"/>
          <w:tab w:val="left" w:pos="1260"/>
          <w:tab w:val="left" w:pos="1980"/>
          <w:tab w:val="left" w:pos="2700"/>
          <w:tab w:val="left" w:pos="3420"/>
        </w:tabs>
        <w:rPr>
          <w:rFonts w:cs="Arial"/>
          <w:szCs w:val="22"/>
        </w:rPr>
      </w:pPr>
    </w:p>
    <w:p w:rsidR="00E70C60" w:rsidRPr="00B67648" w:rsidRDefault="00B67648" w:rsidP="009720E4">
      <w:pPr>
        <w:pStyle w:val="BodyTextIndent"/>
        <w:tabs>
          <w:tab w:val="clear" w:pos="1260"/>
        </w:tabs>
        <w:ind w:left="709" w:hanging="709"/>
        <w:rPr>
          <w:rFonts w:cs="Arial"/>
          <w:szCs w:val="22"/>
        </w:rPr>
      </w:pPr>
      <w:r w:rsidRPr="00B67648">
        <w:rPr>
          <w:rFonts w:cs="Arial"/>
          <w:szCs w:val="22"/>
        </w:rPr>
        <w:t>1</w:t>
      </w:r>
      <w:r w:rsidR="00736FD7">
        <w:rPr>
          <w:rFonts w:cs="Arial"/>
          <w:szCs w:val="22"/>
        </w:rPr>
        <w:t>9</w:t>
      </w:r>
      <w:r w:rsidR="00E70C60" w:rsidRPr="00B67648">
        <w:rPr>
          <w:rFonts w:cs="Arial"/>
          <w:szCs w:val="22"/>
        </w:rPr>
        <w:t>.5</w:t>
      </w:r>
      <w:r w:rsidR="00E70C60" w:rsidRPr="00B67648">
        <w:rPr>
          <w:rFonts w:cs="Arial"/>
          <w:szCs w:val="22"/>
        </w:rPr>
        <w:tab/>
        <w:t>Of the risks detailed above none is already managed within a service plan.</w:t>
      </w:r>
    </w:p>
    <w:p w:rsidR="00E70C60" w:rsidRPr="00B67648" w:rsidRDefault="00E70C60" w:rsidP="00E70C60">
      <w:pPr>
        <w:rPr>
          <w:rFonts w:cs="Arial"/>
          <w:b/>
          <w:i/>
          <w:color w:val="008000"/>
          <w:szCs w:val="22"/>
        </w:rPr>
      </w:pPr>
    </w:p>
    <w:p w:rsidR="00E70C60" w:rsidRPr="00B67648" w:rsidRDefault="00B67648" w:rsidP="009720E4">
      <w:pPr>
        <w:tabs>
          <w:tab w:val="clear" w:pos="1260"/>
          <w:tab w:val="left" w:pos="709"/>
        </w:tabs>
        <w:ind w:left="709" w:hanging="709"/>
        <w:rPr>
          <w:rFonts w:cs="Arial"/>
          <w:szCs w:val="22"/>
        </w:rPr>
      </w:pPr>
      <w:r w:rsidRPr="00B67648">
        <w:rPr>
          <w:rFonts w:cs="Arial"/>
          <w:szCs w:val="22"/>
        </w:rPr>
        <w:t>1</w:t>
      </w:r>
      <w:r w:rsidR="00736FD7">
        <w:rPr>
          <w:rFonts w:cs="Arial"/>
          <w:szCs w:val="22"/>
        </w:rPr>
        <w:t>9</w:t>
      </w:r>
      <w:r w:rsidR="00E70C60" w:rsidRPr="00B67648">
        <w:rPr>
          <w:rFonts w:cs="Arial"/>
          <w:szCs w:val="22"/>
        </w:rPr>
        <w:t>.6</w:t>
      </w:r>
      <w:r w:rsidR="00E70C60" w:rsidRPr="00B67648">
        <w:rPr>
          <w:rFonts w:cs="Arial"/>
          <w:szCs w:val="22"/>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E70C60" w:rsidRPr="00B67648" w:rsidRDefault="00E70C60" w:rsidP="00E70C60">
      <w:pPr>
        <w:keepNext/>
        <w:keepLines/>
        <w:ind w:left="1260"/>
        <w:rPr>
          <w:rFonts w:cs="Arial"/>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4"/>
        <w:gridCol w:w="723"/>
        <w:gridCol w:w="723"/>
        <w:gridCol w:w="724"/>
        <w:gridCol w:w="723"/>
        <w:gridCol w:w="724"/>
        <w:gridCol w:w="1508"/>
        <w:gridCol w:w="1608"/>
      </w:tblGrid>
      <w:tr w:rsidR="00E70C60" w:rsidRPr="00B67648" w:rsidTr="009720E4">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E70C60" w:rsidRPr="00B67648" w:rsidRDefault="00BC1A41" w:rsidP="0079369D">
            <w:pPr>
              <w:keepNext/>
              <w:keepLines/>
              <w:ind w:left="113" w:right="113"/>
              <w:jc w:val="center"/>
              <w:rPr>
                <w:rFonts w:cs="Arial"/>
                <w:b/>
                <w:szCs w:val="22"/>
              </w:rPr>
            </w:pPr>
            <w:r>
              <w:rPr>
                <w:rFonts w:cs="Arial"/>
                <w:noProof/>
                <w:szCs w:val="22"/>
              </w:rPr>
              <mc:AlternateContent>
                <mc:Choice Requires="wps">
                  <w:drawing>
                    <wp:anchor distT="0" distB="0" distL="114300" distR="114300" simplePos="0" relativeHeight="251658240" behindDoc="0" locked="0" layoutInCell="0" allowOverlap="1" wp14:anchorId="6D6AC6C9" wp14:editId="3458EEE0">
                      <wp:simplePos x="0" y="0"/>
                      <wp:positionH relativeFrom="column">
                        <wp:posOffset>1377950</wp:posOffset>
                      </wp:positionH>
                      <wp:positionV relativeFrom="paragraph">
                        <wp:posOffset>1610360</wp:posOffset>
                      </wp:positionV>
                      <wp:extent cx="2286000" cy="0"/>
                      <wp:effectExtent l="0" t="76200" r="19050" b="952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26.8pt" to="288.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5P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" o:allowincell="f">
                      <v:stroke endarrow="block"/>
                    </v:line>
                  </w:pict>
                </mc:Fallback>
              </mc:AlternateContent>
            </w:r>
            <w:r>
              <w:rPr>
                <w:rFonts w:cs="Arial"/>
                <w:b/>
                <w:noProof/>
                <w:szCs w:val="22"/>
              </w:rPr>
              <mc:AlternateContent>
                <mc:Choice Requires="wps">
                  <w:drawing>
                    <wp:anchor distT="0" distB="0" distL="114300" distR="114300" simplePos="0" relativeHeight="251657216" behindDoc="0" locked="0" layoutInCell="0" allowOverlap="1" wp14:anchorId="52D0E9E8" wp14:editId="33AA3DA7">
                      <wp:simplePos x="0" y="0"/>
                      <wp:positionH relativeFrom="column">
                        <wp:posOffset>1115695</wp:posOffset>
                      </wp:positionH>
                      <wp:positionV relativeFrom="paragraph">
                        <wp:posOffset>107950</wp:posOffset>
                      </wp:positionV>
                      <wp:extent cx="0" cy="129667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seLgIAAFQEAAAOAAAAZHJzL2Uyb0RvYy54bWysVMGO2jAQvVfqP1i+QxIaW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" o:allowincell="f">
                      <v:stroke endarrow="block"/>
                    </v:line>
                  </w:pict>
                </mc:Fallback>
              </mc:AlternateContent>
            </w:r>
            <w:r w:rsidR="00E70C60" w:rsidRPr="00B67648">
              <w:rPr>
                <w:rFonts w:cs="Arial"/>
                <w:b/>
                <w:szCs w:val="22"/>
              </w:rPr>
              <w:t>Likelihood</w:t>
            </w:r>
          </w:p>
        </w:tc>
        <w:tc>
          <w:tcPr>
            <w:tcW w:w="604" w:type="dxa"/>
            <w:tcBorders>
              <w:top w:val="single" w:sz="4" w:space="0" w:color="auto"/>
              <w:left w:val="single" w:sz="4" w:space="0" w:color="auto"/>
            </w:tcBorders>
          </w:tcPr>
          <w:p w:rsidR="00E70C60" w:rsidRPr="00736FD7" w:rsidRDefault="00E70C60" w:rsidP="0079369D">
            <w:pPr>
              <w:keepNext/>
              <w:keepLines/>
              <w:rPr>
                <w:rFonts w:cs="Arial"/>
                <w:szCs w:val="22"/>
              </w:rPr>
            </w:pPr>
            <w:r w:rsidRPr="00736FD7">
              <w:rPr>
                <w:rFonts w:cs="Arial"/>
                <w:szCs w:val="22"/>
              </w:rPr>
              <w:t>A</w:t>
            </w:r>
          </w:p>
        </w:tc>
        <w:tc>
          <w:tcPr>
            <w:tcW w:w="723" w:type="dxa"/>
            <w:tcBorders>
              <w:top w:val="single" w:sz="4" w:space="0" w:color="auto"/>
            </w:tcBorders>
            <w:shd w:val="pct15" w:color="auto" w:fill="FFFFFF"/>
          </w:tcPr>
          <w:p w:rsidR="00E70C60" w:rsidRPr="00736FD7" w:rsidRDefault="00E70C60" w:rsidP="0079369D">
            <w:pPr>
              <w:keepNext/>
              <w:keepLines/>
              <w:rPr>
                <w:rFonts w:cs="Arial"/>
                <w:szCs w:val="22"/>
              </w:rPr>
            </w:pPr>
          </w:p>
        </w:tc>
        <w:tc>
          <w:tcPr>
            <w:tcW w:w="723" w:type="dxa"/>
            <w:tcBorders>
              <w:top w:val="single" w:sz="4" w:space="0" w:color="auto"/>
            </w:tcBorders>
          </w:tcPr>
          <w:p w:rsidR="00E70C60" w:rsidRPr="00736FD7" w:rsidRDefault="00E70C60" w:rsidP="0079369D">
            <w:pPr>
              <w:keepNext/>
              <w:keepLines/>
              <w:rPr>
                <w:rFonts w:cs="Arial"/>
                <w:szCs w:val="22"/>
              </w:rPr>
            </w:pPr>
          </w:p>
        </w:tc>
        <w:tc>
          <w:tcPr>
            <w:tcW w:w="724" w:type="dxa"/>
            <w:tcBorders>
              <w:top w:val="single" w:sz="4" w:space="0" w:color="auto"/>
              <w:bottom w:val="single" w:sz="4" w:space="0" w:color="auto"/>
            </w:tcBorders>
          </w:tcPr>
          <w:p w:rsidR="00E70C60" w:rsidRPr="00736FD7" w:rsidRDefault="00E70C60" w:rsidP="0079369D">
            <w:pPr>
              <w:keepNext/>
              <w:keepLines/>
              <w:rPr>
                <w:rFonts w:cs="Arial"/>
                <w:szCs w:val="22"/>
              </w:rPr>
            </w:pPr>
            <w:r w:rsidRPr="00736FD7">
              <w:rPr>
                <w:rFonts w:cs="Arial"/>
                <w:szCs w:val="22"/>
              </w:rPr>
              <w:t>8, 9,10</w:t>
            </w:r>
          </w:p>
        </w:tc>
        <w:tc>
          <w:tcPr>
            <w:tcW w:w="723" w:type="dxa"/>
            <w:tcBorders>
              <w:top w:val="single" w:sz="4" w:space="0" w:color="auto"/>
              <w:bottom w:val="single" w:sz="4" w:space="0" w:color="auto"/>
              <w:right w:val="single" w:sz="4" w:space="0" w:color="auto"/>
            </w:tcBorders>
          </w:tcPr>
          <w:p w:rsidR="00E70C60" w:rsidRPr="00736FD7" w:rsidRDefault="00E70C60" w:rsidP="0079369D">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E70C60" w:rsidRPr="00736FD7" w:rsidRDefault="00E70C60" w:rsidP="0079369D">
            <w:pPr>
              <w:keepNext/>
              <w:keepLines/>
              <w:jc w:val="center"/>
              <w:rPr>
                <w:rFonts w:cs="Arial"/>
                <w:szCs w:val="22"/>
              </w:rPr>
            </w:pPr>
          </w:p>
        </w:tc>
        <w:tc>
          <w:tcPr>
            <w:tcW w:w="1508" w:type="dxa"/>
            <w:tcBorders>
              <w:top w:val="nil"/>
              <w:left w:val="single" w:sz="4" w:space="0" w:color="auto"/>
              <w:bottom w:val="nil"/>
              <w:right w:val="nil"/>
            </w:tcBorders>
          </w:tcPr>
          <w:p w:rsidR="00E70C60" w:rsidRPr="00736FD7" w:rsidRDefault="00E70C60" w:rsidP="0079369D">
            <w:pPr>
              <w:keepNext/>
              <w:keepLines/>
              <w:rPr>
                <w:rFonts w:cs="Arial"/>
                <w:sz w:val="16"/>
                <w:szCs w:val="16"/>
              </w:rPr>
            </w:pPr>
            <w:r w:rsidRPr="00736FD7">
              <w:rPr>
                <w:rFonts w:cs="Arial"/>
                <w:sz w:val="16"/>
                <w:szCs w:val="16"/>
              </w:rPr>
              <w:t>Impact</w:t>
            </w:r>
          </w:p>
        </w:tc>
        <w:tc>
          <w:tcPr>
            <w:tcW w:w="1608" w:type="dxa"/>
            <w:tcBorders>
              <w:top w:val="nil"/>
              <w:left w:val="nil"/>
              <w:bottom w:val="nil"/>
              <w:right w:val="nil"/>
            </w:tcBorders>
          </w:tcPr>
          <w:p w:rsidR="00E70C60" w:rsidRPr="00736FD7" w:rsidRDefault="00E70C60" w:rsidP="0079369D">
            <w:pPr>
              <w:keepNext/>
              <w:keepLines/>
              <w:rPr>
                <w:rFonts w:cs="Arial"/>
                <w:sz w:val="16"/>
                <w:szCs w:val="16"/>
              </w:rPr>
            </w:pPr>
            <w:r w:rsidRPr="00736FD7">
              <w:rPr>
                <w:rFonts w:cs="Arial"/>
                <w:sz w:val="16"/>
                <w:szCs w:val="16"/>
              </w:rPr>
              <w:t>Likelihood</w:t>
            </w:r>
          </w:p>
        </w:tc>
      </w:tr>
      <w:tr w:rsidR="00E70C60" w:rsidRPr="00B67648" w:rsidTr="009720E4">
        <w:trPr>
          <w:cantSplit/>
        </w:trPr>
        <w:tc>
          <w:tcPr>
            <w:tcW w:w="1134" w:type="dxa"/>
            <w:vMerge/>
            <w:tcBorders>
              <w:left w:val="single" w:sz="4" w:space="0" w:color="auto"/>
              <w:bottom w:val="single" w:sz="4" w:space="0" w:color="auto"/>
              <w:right w:val="single" w:sz="4" w:space="0" w:color="auto"/>
            </w:tcBorders>
          </w:tcPr>
          <w:p w:rsidR="00E70C60" w:rsidRPr="00B67648" w:rsidRDefault="00E70C60" w:rsidP="0079369D">
            <w:pPr>
              <w:keepNext/>
              <w:keepLines/>
              <w:rPr>
                <w:rFonts w:cs="Arial"/>
                <w:szCs w:val="22"/>
              </w:rPr>
            </w:pPr>
          </w:p>
        </w:tc>
        <w:tc>
          <w:tcPr>
            <w:tcW w:w="604" w:type="dxa"/>
            <w:tcBorders>
              <w:left w:val="single" w:sz="4" w:space="0" w:color="auto"/>
            </w:tcBorders>
          </w:tcPr>
          <w:p w:rsidR="00E70C60" w:rsidRPr="00736FD7" w:rsidRDefault="00E70C60" w:rsidP="0079369D">
            <w:pPr>
              <w:keepNext/>
              <w:keepLines/>
              <w:rPr>
                <w:rFonts w:cs="Arial"/>
                <w:szCs w:val="22"/>
              </w:rPr>
            </w:pPr>
            <w:r w:rsidRPr="00736FD7">
              <w:rPr>
                <w:rFonts w:cs="Arial"/>
                <w:szCs w:val="22"/>
              </w:rPr>
              <w:t>B</w:t>
            </w:r>
          </w:p>
        </w:tc>
        <w:tc>
          <w:tcPr>
            <w:tcW w:w="723" w:type="dxa"/>
            <w:shd w:val="pct15" w:color="auto" w:fill="FFFFFF"/>
          </w:tcPr>
          <w:p w:rsidR="00E70C60" w:rsidRPr="00736FD7" w:rsidRDefault="00E70C60" w:rsidP="0079369D">
            <w:pPr>
              <w:keepNext/>
              <w:keepLines/>
              <w:rPr>
                <w:rFonts w:cs="Arial"/>
                <w:szCs w:val="22"/>
              </w:rPr>
            </w:pPr>
          </w:p>
        </w:tc>
        <w:tc>
          <w:tcPr>
            <w:tcW w:w="723" w:type="dxa"/>
          </w:tcPr>
          <w:p w:rsidR="00E70C60" w:rsidRPr="00736FD7" w:rsidRDefault="00E70C60" w:rsidP="0079369D">
            <w:pPr>
              <w:keepNext/>
              <w:keepLines/>
              <w:rPr>
                <w:rFonts w:cs="Arial"/>
                <w:szCs w:val="22"/>
              </w:rPr>
            </w:pPr>
          </w:p>
        </w:tc>
        <w:tc>
          <w:tcPr>
            <w:tcW w:w="724" w:type="dxa"/>
            <w:tcBorders>
              <w:bottom w:val="single" w:sz="4" w:space="0" w:color="auto"/>
            </w:tcBorders>
          </w:tcPr>
          <w:p w:rsidR="00E70C60" w:rsidRPr="00736FD7" w:rsidRDefault="00E70C60" w:rsidP="0079369D">
            <w:pPr>
              <w:keepNext/>
              <w:keepLines/>
              <w:rPr>
                <w:rFonts w:cs="Arial"/>
                <w:szCs w:val="22"/>
              </w:rPr>
            </w:pPr>
            <w:r w:rsidRPr="00736FD7">
              <w:rPr>
                <w:rFonts w:cs="Arial"/>
                <w:szCs w:val="22"/>
              </w:rPr>
              <w:t>7</w:t>
            </w:r>
          </w:p>
        </w:tc>
        <w:tc>
          <w:tcPr>
            <w:tcW w:w="723" w:type="dxa"/>
            <w:tcBorders>
              <w:right w:val="single" w:sz="4" w:space="0" w:color="auto"/>
            </w:tcBorders>
          </w:tcPr>
          <w:p w:rsidR="00E70C60" w:rsidRPr="00736FD7" w:rsidRDefault="00E70C60" w:rsidP="0079369D">
            <w:pPr>
              <w:keepNext/>
              <w:keepLines/>
              <w:jc w:val="center"/>
              <w:rPr>
                <w:rFonts w:cs="Arial"/>
                <w:szCs w:val="22"/>
              </w:rPr>
            </w:pPr>
          </w:p>
        </w:tc>
        <w:tc>
          <w:tcPr>
            <w:tcW w:w="724" w:type="dxa"/>
            <w:tcBorders>
              <w:right w:val="single" w:sz="4" w:space="0" w:color="auto"/>
            </w:tcBorders>
          </w:tcPr>
          <w:p w:rsidR="00E70C60" w:rsidRPr="00736FD7" w:rsidRDefault="00E70C60" w:rsidP="0079369D">
            <w:pPr>
              <w:keepNext/>
              <w:keepLines/>
              <w:jc w:val="center"/>
              <w:rPr>
                <w:rFonts w:cs="Arial"/>
                <w:szCs w:val="22"/>
              </w:rPr>
            </w:pPr>
          </w:p>
        </w:tc>
        <w:tc>
          <w:tcPr>
            <w:tcW w:w="1508" w:type="dxa"/>
            <w:tcBorders>
              <w:top w:val="nil"/>
              <w:left w:val="single" w:sz="4" w:space="0" w:color="auto"/>
              <w:bottom w:val="nil"/>
              <w:right w:val="nil"/>
            </w:tcBorders>
          </w:tcPr>
          <w:p w:rsidR="00E70C60" w:rsidRPr="00736FD7" w:rsidRDefault="00E70C60" w:rsidP="0079369D">
            <w:pPr>
              <w:keepNext/>
              <w:keepLines/>
              <w:rPr>
                <w:rFonts w:cs="Arial"/>
                <w:sz w:val="16"/>
                <w:szCs w:val="16"/>
              </w:rPr>
            </w:pPr>
            <w:r w:rsidRPr="00736FD7">
              <w:rPr>
                <w:rFonts w:cs="Arial"/>
                <w:sz w:val="16"/>
                <w:szCs w:val="16"/>
              </w:rPr>
              <w:t>V = Catastrophic</w:t>
            </w:r>
          </w:p>
        </w:tc>
        <w:tc>
          <w:tcPr>
            <w:tcW w:w="1608" w:type="dxa"/>
            <w:tcBorders>
              <w:top w:val="nil"/>
              <w:left w:val="nil"/>
              <w:bottom w:val="nil"/>
              <w:right w:val="nil"/>
            </w:tcBorders>
          </w:tcPr>
          <w:p w:rsidR="00E70C60" w:rsidRPr="00736FD7" w:rsidRDefault="00E70C60" w:rsidP="0079369D">
            <w:pPr>
              <w:keepNext/>
              <w:keepLines/>
              <w:rPr>
                <w:rFonts w:cs="Arial"/>
                <w:sz w:val="16"/>
                <w:szCs w:val="16"/>
              </w:rPr>
            </w:pPr>
            <w:r w:rsidRPr="00736FD7">
              <w:rPr>
                <w:rFonts w:cs="Arial"/>
                <w:sz w:val="16"/>
                <w:szCs w:val="16"/>
              </w:rPr>
              <w:t>A = &gt;98%</w:t>
            </w:r>
          </w:p>
        </w:tc>
      </w:tr>
      <w:tr w:rsidR="00E70C60" w:rsidRPr="00B67648" w:rsidTr="009720E4">
        <w:trPr>
          <w:cantSplit/>
        </w:trPr>
        <w:tc>
          <w:tcPr>
            <w:tcW w:w="1134" w:type="dxa"/>
            <w:vMerge/>
            <w:tcBorders>
              <w:left w:val="single" w:sz="4" w:space="0" w:color="auto"/>
              <w:bottom w:val="single" w:sz="4" w:space="0" w:color="auto"/>
              <w:right w:val="single" w:sz="4" w:space="0" w:color="auto"/>
            </w:tcBorders>
          </w:tcPr>
          <w:p w:rsidR="00E70C60" w:rsidRPr="00B67648" w:rsidRDefault="00E70C60" w:rsidP="0079369D">
            <w:pPr>
              <w:keepNext/>
              <w:keepLines/>
              <w:rPr>
                <w:rFonts w:cs="Arial"/>
                <w:szCs w:val="22"/>
              </w:rPr>
            </w:pPr>
          </w:p>
        </w:tc>
        <w:tc>
          <w:tcPr>
            <w:tcW w:w="604" w:type="dxa"/>
            <w:tcBorders>
              <w:left w:val="single" w:sz="4" w:space="0" w:color="auto"/>
            </w:tcBorders>
          </w:tcPr>
          <w:p w:rsidR="00E70C60" w:rsidRPr="00736FD7" w:rsidRDefault="00E70C60" w:rsidP="0079369D">
            <w:pPr>
              <w:keepNext/>
              <w:keepLines/>
              <w:rPr>
                <w:rFonts w:cs="Arial"/>
                <w:szCs w:val="22"/>
              </w:rPr>
            </w:pPr>
            <w:r w:rsidRPr="00736FD7">
              <w:rPr>
                <w:rFonts w:cs="Arial"/>
                <w:szCs w:val="22"/>
              </w:rPr>
              <w:t>C</w:t>
            </w:r>
          </w:p>
        </w:tc>
        <w:tc>
          <w:tcPr>
            <w:tcW w:w="723" w:type="dxa"/>
            <w:shd w:val="pct15" w:color="auto" w:fill="FFFFFF"/>
          </w:tcPr>
          <w:p w:rsidR="00E70C60" w:rsidRPr="00736FD7" w:rsidRDefault="00E70C60" w:rsidP="0079369D">
            <w:pPr>
              <w:keepNext/>
              <w:keepLines/>
              <w:rPr>
                <w:rFonts w:cs="Arial"/>
                <w:szCs w:val="22"/>
              </w:rPr>
            </w:pPr>
          </w:p>
        </w:tc>
        <w:tc>
          <w:tcPr>
            <w:tcW w:w="723" w:type="dxa"/>
            <w:tcBorders>
              <w:top w:val="single" w:sz="4" w:space="0" w:color="auto"/>
              <w:bottom w:val="single" w:sz="4" w:space="0" w:color="auto"/>
            </w:tcBorders>
          </w:tcPr>
          <w:p w:rsidR="00E70C60" w:rsidRPr="00736FD7" w:rsidRDefault="00E70C60" w:rsidP="0079369D">
            <w:pPr>
              <w:keepNext/>
              <w:keepLines/>
              <w:rPr>
                <w:rFonts w:cs="Arial"/>
                <w:szCs w:val="22"/>
              </w:rPr>
            </w:pPr>
          </w:p>
        </w:tc>
        <w:tc>
          <w:tcPr>
            <w:tcW w:w="724" w:type="dxa"/>
            <w:tcBorders>
              <w:top w:val="single" w:sz="4" w:space="0" w:color="auto"/>
              <w:bottom w:val="single" w:sz="4" w:space="0" w:color="auto"/>
            </w:tcBorders>
          </w:tcPr>
          <w:p w:rsidR="00E70C60" w:rsidRPr="00736FD7" w:rsidRDefault="00E70C60" w:rsidP="0079369D">
            <w:pPr>
              <w:keepNext/>
              <w:keepLines/>
              <w:rPr>
                <w:rFonts w:cs="Arial"/>
                <w:szCs w:val="22"/>
              </w:rPr>
            </w:pPr>
          </w:p>
        </w:tc>
        <w:tc>
          <w:tcPr>
            <w:tcW w:w="723" w:type="dxa"/>
            <w:tcBorders>
              <w:top w:val="single" w:sz="4" w:space="0" w:color="auto"/>
              <w:bottom w:val="single" w:sz="4" w:space="0" w:color="auto"/>
              <w:right w:val="single" w:sz="4" w:space="0" w:color="auto"/>
            </w:tcBorders>
          </w:tcPr>
          <w:p w:rsidR="00E70C60" w:rsidRPr="00736FD7" w:rsidRDefault="00E70C60" w:rsidP="0079369D">
            <w:pPr>
              <w:keepNext/>
              <w:keepLines/>
              <w:jc w:val="center"/>
              <w:rPr>
                <w:rFonts w:cs="Arial"/>
                <w:szCs w:val="22"/>
              </w:rPr>
            </w:pPr>
          </w:p>
        </w:tc>
        <w:tc>
          <w:tcPr>
            <w:tcW w:w="724" w:type="dxa"/>
            <w:tcBorders>
              <w:right w:val="single" w:sz="4" w:space="0" w:color="auto"/>
            </w:tcBorders>
          </w:tcPr>
          <w:p w:rsidR="00E70C60" w:rsidRPr="00736FD7" w:rsidRDefault="00E70C60" w:rsidP="0079369D">
            <w:pPr>
              <w:keepNext/>
              <w:keepLines/>
              <w:jc w:val="center"/>
              <w:rPr>
                <w:rFonts w:cs="Arial"/>
                <w:szCs w:val="22"/>
              </w:rPr>
            </w:pPr>
          </w:p>
        </w:tc>
        <w:tc>
          <w:tcPr>
            <w:tcW w:w="1508" w:type="dxa"/>
            <w:tcBorders>
              <w:top w:val="nil"/>
              <w:left w:val="single" w:sz="4" w:space="0" w:color="auto"/>
              <w:bottom w:val="nil"/>
              <w:right w:val="nil"/>
            </w:tcBorders>
          </w:tcPr>
          <w:p w:rsidR="00E70C60" w:rsidRPr="00736FD7" w:rsidRDefault="00E70C60" w:rsidP="0079369D">
            <w:pPr>
              <w:keepNext/>
              <w:keepLines/>
              <w:rPr>
                <w:rFonts w:cs="Arial"/>
                <w:sz w:val="16"/>
                <w:szCs w:val="16"/>
              </w:rPr>
            </w:pPr>
            <w:r w:rsidRPr="00736FD7">
              <w:rPr>
                <w:rFonts w:cs="Arial"/>
                <w:sz w:val="16"/>
                <w:szCs w:val="16"/>
              </w:rPr>
              <w:t>IV = Critical</w:t>
            </w:r>
          </w:p>
        </w:tc>
        <w:tc>
          <w:tcPr>
            <w:tcW w:w="1608" w:type="dxa"/>
            <w:tcBorders>
              <w:top w:val="nil"/>
              <w:left w:val="nil"/>
              <w:bottom w:val="nil"/>
              <w:right w:val="nil"/>
            </w:tcBorders>
          </w:tcPr>
          <w:p w:rsidR="00E70C60" w:rsidRPr="00736FD7" w:rsidRDefault="00E70C60" w:rsidP="0079369D">
            <w:pPr>
              <w:keepNext/>
              <w:keepLines/>
              <w:rPr>
                <w:rFonts w:cs="Arial"/>
                <w:sz w:val="16"/>
                <w:szCs w:val="16"/>
              </w:rPr>
            </w:pPr>
            <w:r w:rsidRPr="00736FD7">
              <w:rPr>
                <w:rFonts w:cs="Arial"/>
                <w:sz w:val="16"/>
                <w:szCs w:val="16"/>
              </w:rPr>
              <w:t>B = 75% - 97%</w:t>
            </w:r>
          </w:p>
        </w:tc>
      </w:tr>
      <w:tr w:rsidR="00E70C60" w:rsidRPr="00B67648" w:rsidTr="009720E4">
        <w:trPr>
          <w:cantSplit/>
        </w:trPr>
        <w:tc>
          <w:tcPr>
            <w:tcW w:w="1134" w:type="dxa"/>
            <w:vMerge/>
            <w:tcBorders>
              <w:left w:val="single" w:sz="4" w:space="0" w:color="auto"/>
              <w:bottom w:val="single" w:sz="4" w:space="0" w:color="auto"/>
              <w:right w:val="single" w:sz="4" w:space="0" w:color="auto"/>
            </w:tcBorders>
          </w:tcPr>
          <w:p w:rsidR="00E70C60" w:rsidRPr="00B67648" w:rsidRDefault="00E70C60" w:rsidP="0079369D">
            <w:pPr>
              <w:keepNext/>
              <w:keepLines/>
              <w:rPr>
                <w:rFonts w:cs="Arial"/>
                <w:szCs w:val="22"/>
              </w:rPr>
            </w:pPr>
          </w:p>
        </w:tc>
        <w:tc>
          <w:tcPr>
            <w:tcW w:w="604" w:type="dxa"/>
            <w:tcBorders>
              <w:left w:val="single" w:sz="4" w:space="0" w:color="auto"/>
            </w:tcBorders>
          </w:tcPr>
          <w:p w:rsidR="00E70C60" w:rsidRPr="00736FD7" w:rsidRDefault="00E70C60" w:rsidP="0079369D">
            <w:pPr>
              <w:keepNext/>
              <w:keepLines/>
              <w:rPr>
                <w:rFonts w:cs="Arial"/>
                <w:szCs w:val="22"/>
              </w:rPr>
            </w:pPr>
            <w:r w:rsidRPr="00736FD7">
              <w:rPr>
                <w:rFonts w:cs="Arial"/>
                <w:szCs w:val="22"/>
              </w:rPr>
              <w:t>D</w:t>
            </w:r>
          </w:p>
        </w:tc>
        <w:tc>
          <w:tcPr>
            <w:tcW w:w="723" w:type="dxa"/>
            <w:tcBorders>
              <w:bottom w:val="single" w:sz="4" w:space="0" w:color="auto"/>
            </w:tcBorders>
            <w:shd w:val="pct15" w:color="auto" w:fill="FFFFFF"/>
          </w:tcPr>
          <w:p w:rsidR="00E70C60" w:rsidRPr="00736FD7" w:rsidRDefault="00E70C60" w:rsidP="0079369D">
            <w:pPr>
              <w:keepNext/>
              <w:keepLines/>
              <w:rPr>
                <w:rFonts w:cs="Arial"/>
                <w:szCs w:val="22"/>
              </w:rPr>
            </w:pPr>
          </w:p>
        </w:tc>
        <w:tc>
          <w:tcPr>
            <w:tcW w:w="723" w:type="dxa"/>
            <w:tcBorders>
              <w:top w:val="single" w:sz="4" w:space="0" w:color="auto"/>
            </w:tcBorders>
            <w:shd w:val="pct15" w:color="auto" w:fill="FFFFFF"/>
          </w:tcPr>
          <w:p w:rsidR="00E70C60" w:rsidRPr="00736FD7" w:rsidRDefault="00E70C60" w:rsidP="0079369D">
            <w:pPr>
              <w:keepNext/>
              <w:keepLines/>
              <w:rPr>
                <w:rFonts w:cs="Arial"/>
                <w:szCs w:val="22"/>
              </w:rPr>
            </w:pPr>
          </w:p>
        </w:tc>
        <w:tc>
          <w:tcPr>
            <w:tcW w:w="724" w:type="dxa"/>
            <w:tcBorders>
              <w:top w:val="single" w:sz="4" w:space="0" w:color="auto"/>
              <w:bottom w:val="single" w:sz="4" w:space="0" w:color="auto"/>
            </w:tcBorders>
          </w:tcPr>
          <w:p w:rsidR="00E70C60" w:rsidRPr="00736FD7" w:rsidRDefault="00E70C60" w:rsidP="0079369D">
            <w:pPr>
              <w:keepNext/>
              <w:keepLines/>
              <w:rPr>
                <w:rFonts w:cs="Arial"/>
                <w:szCs w:val="22"/>
              </w:rPr>
            </w:pPr>
            <w:r w:rsidRPr="00736FD7">
              <w:rPr>
                <w:rFonts w:cs="Arial"/>
                <w:szCs w:val="22"/>
              </w:rPr>
              <w:t>3</w:t>
            </w:r>
          </w:p>
        </w:tc>
        <w:tc>
          <w:tcPr>
            <w:tcW w:w="723" w:type="dxa"/>
            <w:tcBorders>
              <w:top w:val="single" w:sz="4" w:space="0" w:color="auto"/>
              <w:bottom w:val="single" w:sz="4" w:space="0" w:color="auto"/>
              <w:right w:val="single" w:sz="4" w:space="0" w:color="auto"/>
            </w:tcBorders>
          </w:tcPr>
          <w:p w:rsidR="00E70C60" w:rsidRPr="00736FD7" w:rsidRDefault="00E70C60" w:rsidP="0079369D">
            <w:pPr>
              <w:keepNext/>
              <w:keepLines/>
              <w:jc w:val="center"/>
              <w:rPr>
                <w:rFonts w:cs="Arial"/>
                <w:szCs w:val="22"/>
              </w:rPr>
            </w:pPr>
          </w:p>
        </w:tc>
        <w:tc>
          <w:tcPr>
            <w:tcW w:w="724" w:type="dxa"/>
            <w:tcBorders>
              <w:right w:val="single" w:sz="4" w:space="0" w:color="auto"/>
            </w:tcBorders>
          </w:tcPr>
          <w:p w:rsidR="00E70C60" w:rsidRPr="00736FD7" w:rsidRDefault="00E70C60" w:rsidP="0079369D">
            <w:pPr>
              <w:keepNext/>
              <w:keepLines/>
              <w:jc w:val="center"/>
              <w:rPr>
                <w:rFonts w:cs="Arial"/>
                <w:szCs w:val="22"/>
              </w:rPr>
            </w:pPr>
          </w:p>
        </w:tc>
        <w:tc>
          <w:tcPr>
            <w:tcW w:w="1508" w:type="dxa"/>
            <w:tcBorders>
              <w:top w:val="nil"/>
              <w:left w:val="single" w:sz="4" w:space="0" w:color="auto"/>
              <w:bottom w:val="nil"/>
              <w:right w:val="nil"/>
            </w:tcBorders>
          </w:tcPr>
          <w:p w:rsidR="00E70C60" w:rsidRPr="00736FD7" w:rsidRDefault="00E70C60" w:rsidP="00372D49">
            <w:pPr>
              <w:keepNext/>
              <w:keepLines/>
              <w:rPr>
                <w:rFonts w:cs="Arial"/>
                <w:sz w:val="16"/>
                <w:szCs w:val="16"/>
              </w:rPr>
            </w:pPr>
            <w:r w:rsidRPr="00736FD7">
              <w:rPr>
                <w:rFonts w:cs="Arial"/>
                <w:sz w:val="16"/>
                <w:szCs w:val="16"/>
              </w:rPr>
              <w:t>III  Significant</w:t>
            </w:r>
          </w:p>
        </w:tc>
        <w:tc>
          <w:tcPr>
            <w:tcW w:w="1608" w:type="dxa"/>
            <w:tcBorders>
              <w:top w:val="nil"/>
              <w:left w:val="nil"/>
              <w:bottom w:val="nil"/>
              <w:right w:val="nil"/>
            </w:tcBorders>
          </w:tcPr>
          <w:p w:rsidR="00E70C60" w:rsidRPr="00736FD7" w:rsidRDefault="00E70C60" w:rsidP="0079369D">
            <w:pPr>
              <w:keepNext/>
              <w:keepLines/>
              <w:rPr>
                <w:rFonts w:cs="Arial"/>
                <w:sz w:val="16"/>
                <w:szCs w:val="16"/>
              </w:rPr>
            </w:pPr>
            <w:r w:rsidRPr="00736FD7">
              <w:rPr>
                <w:rFonts w:cs="Arial"/>
                <w:sz w:val="16"/>
                <w:szCs w:val="16"/>
              </w:rPr>
              <w:t>C = 50% - 74%</w:t>
            </w:r>
          </w:p>
        </w:tc>
      </w:tr>
      <w:tr w:rsidR="00E70C60" w:rsidRPr="00B67648" w:rsidTr="009720E4">
        <w:trPr>
          <w:cantSplit/>
        </w:trPr>
        <w:tc>
          <w:tcPr>
            <w:tcW w:w="1134" w:type="dxa"/>
            <w:vMerge/>
            <w:tcBorders>
              <w:left w:val="single" w:sz="4" w:space="0" w:color="auto"/>
              <w:bottom w:val="single" w:sz="4" w:space="0" w:color="auto"/>
              <w:right w:val="single" w:sz="4" w:space="0" w:color="auto"/>
            </w:tcBorders>
          </w:tcPr>
          <w:p w:rsidR="00E70C60" w:rsidRPr="00B67648" w:rsidRDefault="00E70C60" w:rsidP="0079369D">
            <w:pPr>
              <w:keepNext/>
              <w:keepLines/>
              <w:rPr>
                <w:rFonts w:cs="Arial"/>
                <w:szCs w:val="22"/>
              </w:rPr>
            </w:pPr>
          </w:p>
        </w:tc>
        <w:tc>
          <w:tcPr>
            <w:tcW w:w="604" w:type="dxa"/>
            <w:tcBorders>
              <w:left w:val="single" w:sz="4" w:space="0" w:color="auto"/>
            </w:tcBorders>
          </w:tcPr>
          <w:p w:rsidR="00E70C60" w:rsidRPr="00736FD7" w:rsidRDefault="00E70C60" w:rsidP="0079369D">
            <w:pPr>
              <w:keepNext/>
              <w:keepLines/>
              <w:rPr>
                <w:rFonts w:cs="Arial"/>
                <w:szCs w:val="22"/>
              </w:rPr>
            </w:pPr>
            <w:r w:rsidRPr="00736FD7">
              <w:rPr>
                <w:rFonts w:cs="Arial"/>
                <w:szCs w:val="22"/>
              </w:rPr>
              <w:t>E</w:t>
            </w:r>
          </w:p>
        </w:tc>
        <w:tc>
          <w:tcPr>
            <w:tcW w:w="723" w:type="dxa"/>
            <w:tcBorders>
              <w:bottom w:val="single" w:sz="4" w:space="0" w:color="auto"/>
            </w:tcBorders>
            <w:shd w:val="pct15" w:color="auto" w:fill="FFFFFF"/>
          </w:tcPr>
          <w:p w:rsidR="00E70C60" w:rsidRPr="00736FD7" w:rsidRDefault="00E70C60" w:rsidP="0079369D">
            <w:pPr>
              <w:keepNext/>
              <w:keepLines/>
              <w:rPr>
                <w:rFonts w:cs="Arial"/>
                <w:szCs w:val="22"/>
              </w:rPr>
            </w:pPr>
          </w:p>
        </w:tc>
        <w:tc>
          <w:tcPr>
            <w:tcW w:w="723" w:type="dxa"/>
            <w:shd w:val="pct15" w:color="auto" w:fill="FFFFFF"/>
          </w:tcPr>
          <w:p w:rsidR="00E70C60" w:rsidRPr="00736FD7" w:rsidRDefault="00E70C60" w:rsidP="0079369D">
            <w:pPr>
              <w:keepNext/>
              <w:keepLines/>
              <w:rPr>
                <w:rFonts w:cs="Arial"/>
                <w:szCs w:val="22"/>
              </w:rPr>
            </w:pPr>
          </w:p>
        </w:tc>
        <w:tc>
          <w:tcPr>
            <w:tcW w:w="724" w:type="dxa"/>
            <w:tcBorders>
              <w:bottom w:val="single" w:sz="4" w:space="0" w:color="auto"/>
            </w:tcBorders>
          </w:tcPr>
          <w:p w:rsidR="00E70C60" w:rsidRPr="00736FD7" w:rsidRDefault="00E70C60" w:rsidP="0079369D">
            <w:pPr>
              <w:keepNext/>
              <w:keepLines/>
              <w:rPr>
                <w:rFonts w:cs="Arial"/>
                <w:szCs w:val="22"/>
              </w:rPr>
            </w:pPr>
            <w:r w:rsidRPr="00736FD7">
              <w:rPr>
                <w:rFonts w:cs="Arial"/>
                <w:szCs w:val="22"/>
              </w:rPr>
              <w:t>1,2,6</w:t>
            </w:r>
          </w:p>
        </w:tc>
        <w:tc>
          <w:tcPr>
            <w:tcW w:w="723" w:type="dxa"/>
            <w:tcBorders>
              <w:top w:val="single" w:sz="4" w:space="0" w:color="auto"/>
              <w:right w:val="single" w:sz="4" w:space="0" w:color="auto"/>
            </w:tcBorders>
          </w:tcPr>
          <w:p w:rsidR="00E70C60" w:rsidRPr="00736FD7" w:rsidRDefault="00E70C60" w:rsidP="0079369D">
            <w:pPr>
              <w:keepNext/>
              <w:keepLines/>
              <w:jc w:val="center"/>
              <w:rPr>
                <w:rFonts w:cs="Arial"/>
                <w:szCs w:val="22"/>
              </w:rPr>
            </w:pPr>
            <w:r w:rsidRPr="00736FD7">
              <w:rPr>
                <w:rFonts w:cs="Arial"/>
                <w:szCs w:val="22"/>
              </w:rPr>
              <w:t>4</w:t>
            </w:r>
            <w:r w:rsidR="009720E4" w:rsidRPr="00736FD7">
              <w:rPr>
                <w:rFonts w:cs="Arial"/>
                <w:szCs w:val="22"/>
              </w:rPr>
              <w:t>,5</w:t>
            </w:r>
          </w:p>
        </w:tc>
        <w:tc>
          <w:tcPr>
            <w:tcW w:w="724" w:type="dxa"/>
            <w:tcBorders>
              <w:top w:val="single" w:sz="4" w:space="0" w:color="auto"/>
              <w:bottom w:val="single" w:sz="4" w:space="0" w:color="auto"/>
              <w:right w:val="single" w:sz="4" w:space="0" w:color="auto"/>
            </w:tcBorders>
          </w:tcPr>
          <w:p w:rsidR="00E70C60" w:rsidRPr="00736FD7" w:rsidRDefault="00E70C60" w:rsidP="0079369D">
            <w:pPr>
              <w:keepNext/>
              <w:keepLines/>
              <w:jc w:val="center"/>
              <w:rPr>
                <w:rFonts w:cs="Arial"/>
                <w:szCs w:val="22"/>
              </w:rPr>
            </w:pPr>
          </w:p>
        </w:tc>
        <w:tc>
          <w:tcPr>
            <w:tcW w:w="1508" w:type="dxa"/>
            <w:tcBorders>
              <w:top w:val="nil"/>
              <w:left w:val="single" w:sz="4" w:space="0" w:color="auto"/>
              <w:bottom w:val="nil"/>
              <w:right w:val="nil"/>
            </w:tcBorders>
          </w:tcPr>
          <w:p w:rsidR="00E70C60" w:rsidRPr="00736FD7" w:rsidRDefault="00E70C60" w:rsidP="0079369D">
            <w:pPr>
              <w:keepNext/>
              <w:keepLines/>
              <w:rPr>
                <w:rFonts w:cs="Arial"/>
                <w:sz w:val="16"/>
                <w:szCs w:val="16"/>
              </w:rPr>
            </w:pPr>
            <w:r w:rsidRPr="00736FD7">
              <w:rPr>
                <w:rFonts w:cs="Arial"/>
                <w:sz w:val="16"/>
                <w:szCs w:val="16"/>
              </w:rPr>
              <w:t>II = Marginal</w:t>
            </w:r>
          </w:p>
        </w:tc>
        <w:tc>
          <w:tcPr>
            <w:tcW w:w="1608" w:type="dxa"/>
            <w:tcBorders>
              <w:top w:val="nil"/>
              <w:left w:val="nil"/>
              <w:bottom w:val="nil"/>
              <w:right w:val="nil"/>
            </w:tcBorders>
          </w:tcPr>
          <w:p w:rsidR="00E70C60" w:rsidRPr="00736FD7" w:rsidRDefault="00E70C60" w:rsidP="0079369D">
            <w:pPr>
              <w:keepNext/>
              <w:keepLines/>
              <w:rPr>
                <w:rFonts w:cs="Arial"/>
                <w:sz w:val="16"/>
                <w:szCs w:val="16"/>
              </w:rPr>
            </w:pPr>
            <w:r w:rsidRPr="00736FD7">
              <w:rPr>
                <w:rFonts w:cs="Arial"/>
                <w:sz w:val="16"/>
                <w:szCs w:val="16"/>
              </w:rPr>
              <w:t>D = 25% - 49%</w:t>
            </w:r>
          </w:p>
        </w:tc>
      </w:tr>
      <w:tr w:rsidR="00E70C60" w:rsidRPr="00B67648" w:rsidTr="009720E4">
        <w:trPr>
          <w:cantSplit/>
        </w:trPr>
        <w:tc>
          <w:tcPr>
            <w:tcW w:w="1134" w:type="dxa"/>
            <w:vMerge/>
            <w:tcBorders>
              <w:left w:val="single" w:sz="4" w:space="0" w:color="auto"/>
              <w:bottom w:val="single" w:sz="4" w:space="0" w:color="auto"/>
              <w:right w:val="single" w:sz="4" w:space="0" w:color="auto"/>
            </w:tcBorders>
          </w:tcPr>
          <w:p w:rsidR="00E70C60" w:rsidRPr="00B67648" w:rsidRDefault="00E70C60" w:rsidP="0079369D">
            <w:pPr>
              <w:keepNext/>
              <w:keepLines/>
              <w:rPr>
                <w:rFonts w:cs="Arial"/>
                <w:szCs w:val="22"/>
              </w:rPr>
            </w:pPr>
          </w:p>
        </w:tc>
        <w:tc>
          <w:tcPr>
            <w:tcW w:w="604" w:type="dxa"/>
            <w:tcBorders>
              <w:left w:val="single" w:sz="4" w:space="0" w:color="auto"/>
            </w:tcBorders>
          </w:tcPr>
          <w:p w:rsidR="00E70C60" w:rsidRPr="00736FD7" w:rsidRDefault="00E70C60" w:rsidP="0079369D">
            <w:pPr>
              <w:keepNext/>
              <w:keepLines/>
              <w:rPr>
                <w:rFonts w:cs="Arial"/>
                <w:szCs w:val="22"/>
              </w:rPr>
            </w:pPr>
            <w:r w:rsidRPr="00736FD7">
              <w:rPr>
                <w:rFonts w:cs="Arial"/>
                <w:szCs w:val="22"/>
              </w:rPr>
              <w:t>F</w:t>
            </w:r>
          </w:p>
        </w:tc>
        <w:tc>
          <w:tcPr>
            <w:tcW w:w="723" w:type="dxa"/>
            <w:shd w:val="pct15" w:color="auto" w:fill="FFFFFF"/>
          </w:tcPr>
          <w:p w:rsidR="00E70C60" w:rsidRPr="00736FD7" w:rsidRDefault="00E70C60" w:rsidP="0079369D">
            <w:pPr>
              <w:keepNext/>
              <w:keepLines/>
              <w:rPr>
                <w:rFonts w:cs="Arial"/>
                <w:szCs w:val="22"/>
              </w:rPr>
            </w:pPr>
          </w:p>
        </w:tc>
        <w:tc>
          <w:tcPr>
            <w:tcW w:w="723" w:type="dxa"/>
            <w:shd w:val="pct15" w:color="auto" w:fill="FFFFFF"/>
          </w:tcPr>
          <w:p w:rsidR="00E70C60" w:rsidRPr="00736FD7" w:rsidRDefault="00E70C60" w:rsidP="0079369D">
            <w:pPr>
              <w:keepNext/>
              <w:keepLines/>
              <w:rPr>
                <w:rFonts w:cs="Arial"/>
                <w:szCs w:val="22"/>
              </w:rPr>
            </w:pPr>
          </w:p>
        </w:tc>
        <w:tc>
          <w:tcPr>
            <w:tcW w:w="724" w:type="dxa"/>
            <w:tcBorders>
              <w:top w:val="single" w:sz="4" w:space="0" w:color="auto"/>
            </w:tcBorders>
            <w:shd w:val="pct15" w:color="auto" w:fill="FFFFFF"/>
          </w:tcPr>
          <w:p w:rsidR="00E70C60" w:rsidRPr="00736FD7" w:rsidRDefault="00E70C60" w:rsidP="0079369D">
            <w:pPr>
              <w:keepNext/>
              <w:keepLines/>
              <w:rPr>
                <w:rFonts w:cs="Arial"/>
                <w:szCs w:val="22"/>
              </w:rPr>
            </w:pPr>
          </w:p>
        </w:tc>
        <w:tc>
          <w:tcPr>
            <w:tcW w:w="723" w:type="dxa"/>
            <w:tcBorders>
              <w:right w:val="single" w:sz="4" w:space="0" w:color="auto"/>
            </w:tcBorders>
          </w:tcPr>
          <w:p w:rsidR="00E70C60" w:rsidRPr="00736FD7" w:rsidRDefault="00E70C60" w:rsidP="0079369D">
            <w:pPr>
              <w:keepNext/>
              <w:keepLines/>
              <w:jc w:val="center"/>
              <w:rPr>
                <w:rFonts w:cs="Arial"/>
                <w:szCs w:val="22"/>
              </w:rPr>
            </w:pPr>
          </w:p>
        </w:tc>
        <w:tc>
          <w:tcPr>
            <w:tcW w:w="724" w:type="dxa"/>
            <w:tcBorders>
              <w:right w:val="single" w:sz="4" w:space="0" w:color="auto"/>
            </w:tcBorders>
          </w:tcPr>
          <w:p w:rsidR="00E70C60" w:rsidRPr="00736FD7" w:rsidRDefault="00E70C60" w:rsidP="0079369D">
            <w:pPr>
              <w:keepNext/>
              <w:keepLines/>
              <w:jc w:val="center"/>
              <w:rPr>
                <w:rFonts w:cs="Arial"/>
                <w:szCs w:val="22"/>
              </w:rPr>
            </w:pPr>
          </w:p>
        </w:tc>
        <w:tc>
          <w:tcPr>
            <w:tcW w:w="1508" w:type="dxa"/>
            <w:tcBorders>
              <w:top w:val="nil"/>
              <w:left w:val="single" w:sz="4" w:space="0" w:color="auto"/>
              <w:bottom w:val="nil"/>
              <w:right w:val="nil"/>
            </w:tcBorders>
          </w:tcPr>
          <w:p w:rsidR="00E70C60" w:rsidRPr="00736FD7" w:rsidRDefault="00E70C60" w:rsidP="0079369D">
            <w:pPr>
              <w:keepNext/>
              <w:keepLines/>
              <w:rPr>
                <w:rFonts w:cs="Arial"/>
                <w:sz w:val="16"/>
                <w:szCs w:val="16"/>
              </w:rPr>
            </w:pPr>
            <w:r w:rsidRPr="00736FD7">
              <w:rPr>
                <w:rFonts w:cs="Arial"/>
                <w:sz w:val="16"/>
                <w:szCs w:val="16"/>
              </w:rPr>
              <w:t>I = Negligible</w:t>
            </w:r>
          </w:p>
        </w:tc>
        <w:tc>
          <w:tcPr>
            <w:tcW w:w="1608" w:type="dxa"/>
            <w:tcBorders>
              <w:top w:val="nil"/>
              <w:left w:val="nil"/>
              <w:bottom w:val="nil"/>
              <w:right w:val="nil"/>
            </w:tcBorders>
          </w:tcPr>
          <w:p w:rsidR="00E70C60" w:rsidRPr="00736FD7" w:rsidRDefault="00E70C60" w:rsidP="0079369D">
            <w:pPr>
              <w:keepNext/>
              <w:keepLines/>
              <w:rPr>
                <w:rFonts w:cs="Arial"/>
                <w:sz w:val="16"/>
                <w:szCs w:val="16"/>
              </w:rPr>
            </w:pPr>
            <w:r w:rsidRPr="00736FD7">
              <w:rPr>
                <w:rFonts w:cs="Arial"/>
                <w:sz w:val="16"/>
                <w:szCs w:val="16"/>
              </w:rPr>
              <w:t>E = 3% - 24%</w:t>
            </w:r>
          </w:p>
        </w:tc>
      </w:tr>
      <w:tr w:rsidR="00E70C60" w:rsidRPr="00B67648" w:rsidTr="009720E4">
        <w:trPr>
          <w:cantSplit/>
        </w:trPr>
        <w:tc>
          <w:tcPr>
            <w:tcW w:w="1134" w:type="dxa"/>
            <w:vMerge/>
            <w:tcBorders>
              <w:left w:val="single" w:sz="4" w:space="0" w:color="auto"/>
              <w:bottom w:val="single" w:sz="4" w:space="0" w:color="auto"/>
              <w:right w:val="single" w:sz="4" w:space="0" w:color="auto"/>
            </w:tcBorders>
          </w:tcPr>
          <w:p w:rsidR="00E70C60" w:rsidRPr="00B67648" w:rsidRDefault="00E70C60" w:rsidP="0079369D">
            <w:pPr>
              <w:keepNext/>
              <w:keepLines/>
              <w:rPr>
                <w:rFonts w:cs="Arial"/>
                <w:szCs w:val="22"/>
              </w:rPr>
            </w:pPr>
          </w:p>
        </w:tc>
        <w:tc>
          <w:tcPr>
            <w:tcW w:w="604" w:type="dxa"/>
            <w:tcBorders>
              <w:left w:val="single" w:sz="4" w:space="0" w:color="auto"/>
              <w:bottom w:val="single" w:sz="4" w:space="0" w:color="auto"/>
            </w:tcBorders>
          </w:tcPr>
          <w:p w:rsidR="00E70C60" w:rsidRPr="00736FD7" w:rsidRDefault="00E70C60" w:rsidP="0079369D">
            <w:pPr>
              <w:keepNext/>
              <w:keepLines/>
              <w:rPr>
                <w:rFonts w:cs="Arial"/>
                <w:szCs w:val="22"/>
              </w:rPr>
            </w:pPr>
          </w:p>
        </w:tc>
        <w:tc>
          <w:tcPr>
            <w:tcW w:w="723" w:type="dxa"/>
            <w:tcBorders>
              <w:bottom w:val="single" w:sz="4" w:space="0" w:color="auto"/>
            </w:tcBorders>
          </w:tcPr>
          <w:p w:rsidR="00E70C60" w:rsidRPr="00736FD7" w:rsidRDefault="00E70C60" w:rsidP="0079369D">
            <w:pPr>
              <w:keepNext/>
              <w:keepLines/>
              <w:jc w:val="center"/>
              <w:rPr>
                <w:rFonts w:cs="Arial"/>
                <w:szCs w:val="22"/>
              </w:rPr>
            </w:pPr>
            <w:r w:rsidRPr="00736FD7">
              <w:rPr>
                <w:rFonts w:cs="Arial"/>
                <w:szCs w:val="22"/>
              </w:rPr>
              <w:t>I</w:t>
            </w:r>
          </w:p>
        </w:tc>
        <w:tc>
          <w:tcPr>
            <w:tcW w:w="723" w:type="dxa"/>
            <w:tcBorders>
              <w:bottom w:val="single" w:sz="4" w:space="0" w:color="auto"/>
            </w:tcBorders>
          </w:tcPr>
          <w:p w:rsidR="00E70C60" w:rsidRPr="00736FD7" w:rsidRDefault="00E70C60" w:rsidP="0079369D">
            <w:pPr>
              <w:keepNext/>
              <w:keepLines/>
              <w:jc w:val="center"/>
              <w:rPr>
                <w:rFonts w:cs="Arial"/>
                <w:szCs w:val="22"/>
              </w:rPr>
            </w:pPr>
            <w:r w:rsidRPr="00736FD7">
              <w:rPr>
                <w:rFonts w:cs="Arial"/>
                <w:szCs w:val="22"/>
              </w:rPr>
              <w:t>II</w:t>
            </w:r>
          </w:p>
        </w:tc>
        <w:tc>
          <w:tcPr>
            <w:tcW w:w="724" w:type="dxa"/>
            <w:tcBorders>
              <w:bottom w:val="single" w:sz="4" w:space="0" w:color="auto"/>
            </w:tcBorders>
          </w:tcPr>
          <w:p w:rsidR="00E70C60" w:rsidRPr="00736FD7" w:rsidRDefault="00E70C60" w:rsidP="0079369D">
            <w:pPr>
              <w:keepNext/>
              <w:keepLines/>
              <w:jc w:val="center"/>
              <w:rPr>
                <w:rFonts w:cs="Arial"/>
                <w:szCs w:val="22"/>
              </w:rPr>
            </w:pPr>
            <w:r w:rsidRPr="00736FD7">
              <w:rPr>
                <w:rFonts w:cs="Arial"/>
                <w:szCs w:val="22"/>
              </w:rPr>
              <w:t>III</w:t>
            </w:r>
          </w:p>
        </w:tc>
        <w:tc>
          <w:tcPr>
            <w:tcW w:w="723" w:type="dxa"/>
            <w:tcBorders>
              <w:bottom w:val="single" w:sz="4" w:space="0" w:color="auto"/>
              <w:right w:val="single" w:sz="4" w:space="0" w:color="auto"/>
            </w:tcBorders>
          </w:tcPr>
          <w:p w:rsidR="00E70C60" w:rsidRPr="00736FD7" w:rsidRDefault="00E70C60" w:rsidP="0079369D">
            <w:pPr>
              <w:keepNext/>
              <w:keepLines/>
              <w:jc w:val="center"/>
              <w:rPr>
                <w:rFonts w:cs="Arial"/>
                <w:szCs w:val="22"/>
              </w:rPr>
            </w:pPr>
            <w:r w:rsidRPr="00736FD7">
              <w:rPr>
                <w:rFonts w:cs="Arial"/>
                <w:szCs w:val="22"/>
              </w:rPr>
              <w:t>IV</w:t>
            </w:r>
          </w:p>
        </w:tc>
        <w:tc>
          <w:tcPr>
            <w:tcW w:w="724" w:type="dxa"/>
            <w:tcBorders>
              <w:bottom w:val="single" w:sz="4" w:space="0" w:color="auto"/>
              <w:right w:val="single" w:sz="4" w:space="0" w:color="auto"/>
            </w:tcBorders>
          </w:tcPr>
          <w:p w:rsidR="00E70C60" w:rsidRPr="00736FD7" w:rsidRDefault="00E70C60" w:rsidP="0079369D">
            <w:pPr>
              <w:keepNext/>
              <w:keepLines/>
              <w:jc w:val="center"/>
              <w:rPr>
                <w:rFonts w:cs="Arial"/>
                <w:szCs w:val="22"/>
              </w:rPr>
            </w:pPr>
            <w:r w:rsidRPr="00736FD7">
              <w:rPr>
                <w:rFonts w:cs="Arial"/>
                <w:szCs w:val="22"/>
              </w:rPr>
              <w:t>V</w:t>
            </w:r>
          </w:p>
        </w:tc>
        <w:tc>
          <w:tcPr>
            <w:tcW w:w="1508" w:type="dxa"/>
            <w:tcBorders>
              <w:top w:val="nil"/>
              <w:left w:val="single" w:sz="4" w:space="0" w:color="auto"/>
              <w:bottom w:val="nil"/>
              <w:right w:val="nil"/>
            </w:tcBorders>
          </w:tcPr>
          <w:p w:rsidR="00E70C60" w:rsidRPr="00736FD7" w:rsidRDefault="00E70C60" w:rsidP="0079369D">
            <w:pPr>
              <w:keepNext/>
              <w:keepLines/>
              <w:rPr>
                <w:rFonts w:cs="Arial"/>
                <w:sz w:val="16"/>
                <w:szCs w:val="16"/>
              </w:rPr>
            </w:pPr>
          </w:p>
        </w:tc>
        <w:tc>
          <w:tcPr>
            <w:tcW w:w="1608" w:type="dxa"/>
            <w:tcBorders>
              <w:top w:val="nil"/>
              <w:left w:val="nil"/>
              <w:bottom w:val="nil"/>
              <w:right w:val="nil"/>
            </w:tcBorders>
          </w:tcPr>
          <w:p w:rsidR="00E70C60" w:rsidRPr="00736FD7" w:rsidRDefault="00E70C60" w:rsidP="0079369D">
            <w:pPr>
              <w:keepNext/>
              <w:keepLines/>
              <w:rPr>
                <w:rFonts w:cs="Arial"/>
                <w:sz w:val="16"/>
                <w:szCs w:val="16"/>
              </w:rPr>
            </w:pPr>
            <w:r w:rsidRPr="00736FD7">
              <w:rPr>
                <w:rFonts w:cs="Arial"/>
                <w:sz w:val="16"/>
                <w:szCs w:val="16"/>
              </w:rPr>
              <w:t xml:space="preserve">F = </w:t>
            </w:r>
            <w:r w:rsidRPr="00736FD7">
              <w:rPr>
                <w:rFonts w:cs="Arial"/>
                <w:spacing w:val="-8"/>
                <w:sz w:val="16"/>
                <w:szCs w:val="16"/>
              </w:rPr>
              <w:t xml:space="preserve"> &lt;2%</w:t>
            </w:r>
          </w:p>
        </w:tc>
      </w:tr>
      <w:tr w:rsidR="00E70C60" w:rsidRPr="00B67648" w:rsidTr="009720E4">
        <w:trPr>
          <w:cantSplit/>
          <w:trHeight w:val="387"/>
        </w:trPr>
        <w:tc>
          <w:tcPr>
            <w:tcW w:w="1134" w:type="dxa"/>
            <w:vMerge/>
            <w:tcBorders>
              <w:left w:val="single" w:sz="4" w:space="0" w:color="auto"/>
              <w:bottom w:val="single" w:sz="4" w:space="0" w:color="auto"/>
              <w:right w:val="single" w:sz="4" w:space="0" w:color="auto"/>
            </w:tcBorders>
          </w:tcPr>
          <w:p w:rsidR="00E70C60" w:rsidRPr="00B67648" w:rsidRDefault="00E70C60" w:rsidP="0079369D">
            <w:pPr>
              <w:keepNext/>
              <w:keepLines/>
              <w:rPr>
                <w:rFonts w:cs="Arial"/>
                <w:szCs w:val="22"/>
              </w:rPr>
            </w:pPr>
          </w:p>
        </w:tc>
        <w:tc>
          <w:tcPr>
            <w:tcW w:w="4221" w:type="dxa"/>
            <w:gridSpan w:val="6"/>
            <w:tcBorders>
              <w:left w:val="single" w:sz="4" w:space="0" w:color="auto"/>
              <w:bottom w:val="single" w:sz="4" w:space="0" w:color="auto"/>
              <w:right w:val="single" w:sz="4" w:space="0" w:color="auto"/>
            </w:tcBorders>
          </w:tcPr>
          <w:p w:rsidR="00E70C60" w:rsidRPr="00736FD7" w:rsidRDefault="00E70C60" w:rsidP="0079369D">
            <w:pPr>
              <w:keepNext/>
              <w:keepLines/>
              <w:spacing w:before="40"/>
              <w:jc w:val="center"/>
              <w:rPr>
                <w:rFonts w:cs="Arial"/>
                <w:b/>
                <w:szCs w:val="22"/>
              </w:rPr>
            </w:pPr>
            <w:r w:rsidRPr="00736FD7">
              <w:rPr>
                <w:rFonts w:cs="Arial"/>
                <w:b/>
                <w:szCs w:val="22"/>
              </w:rPr>
              <w:t>Impact</w:t>
            </w:r>
          </w:p>
          <w:p w:rsidR="00E70C60" w:rsidRPr="00736FD7" w:rsidRDefault="00E70C60" w:rsidP="0079369D">
            <w:pPr>
              <w:keepNext/>
              <w:keepLines/>
              <w:rPr>
                <w:rFonts w:cs="Arial"/>
                <w:b/>
                <w:szCs w:val="22"/>
              </w:rPr>
            </w:pPr>
          </w:p>
        </w:tc>
        <w:tc>
          <w:tcPr>
            <w:tcW w:w="1508" w:type="dxa"/>
            <w:tcBorders>
              <w:top w:val="nil"/>
              <w:left w:val="single" w:sz="4" w:space="0" w:color="auto"/>
              <w:bottom w:val="nil"/>
              <w:right w:val="nil"/>
            </w:tcBorders>
          </w:tcPr>
          <w:p w:rsidR="00E70C60" w:rsidRPr="00736FD7" w:rsidRDefault="00E70C60" w:rsidP="0079369D">
            <w:pPr>
              <w:keepNext/>
              <w:keepLines/>
              <w:rPr>
                <w:rFonts w:cs="Arial"/>
                <w:sz w:val="16"/>
                <w:szCs w:val="16"/>
              </w:rPr>
            </w:pPr>
          </w:p>
        </w:tc>
        <w:tc>
          <w:tcPr>
            <w:tcW w:w="1608" w:type="dxa"/>
            <w:tcBorders>
              <w:top w:val="nil"/>
              <w:left w:val="nil"/>
              <w:bottom w:val="nil"/>
              <w:right w:val="nil"/>
            </w:tcBorders>
          </w:tcPr>
          <w:p w:rsidR="00E70C60" w:rsidRPr="00736FD7" w:rsidRDefault="00E70C60" w:rsidP="0079369D">
            <w:pPr>
              <w:keepNext/>
              <w:keepLines/>
              <w:rPr>
                <w:rFonts w:cs="Arial"/>
                <w:sz w:val="16"/>
                <w:szCs w:val="16"/>
              </w:rPr>
            </w:pPr>
          </w:p>
        </w:tc>
      </w:tr>
    </w:tbl>
    <w:p w:rsidR="00E70C60" w:rsidRPr="00B67648" w:rsidRDefault="00E70C60" w:rsidP="00E70C60">
      <w:pPr>
        <w:pStyle w:val="Header"/>
        <w:tabs>
          <w:tab w:val="clear" w:pos="4153"/>
          <w:tab w:val="clear" w:pos="8306"/>
          <w:tab w:val="left" w:pos="1260"/>
          <w:tab w:val="left" w:pos="1980"/>
          <w:tab w:val="left" w:pos="2700"/>
          <w:tab w:val="left" w:pos="3420"/>
        </w:tabs>
        <w:rPr>
          <w:rFonts w:cs="Arial"/>
          <w:szCs w:val="22"/>
        </w:rPr>
      </w:pPr>
    </w:p>
    <w:p w:rsidR="00E70C60" w:rsidRPr="00B67648" w:rsidRDefault="00B67648" w:rsidP="00E70C60">
      <w:pPr>
        <w:ind w:left="1276" w:hanging="1276"/>
        <w:rPr>
          <w:rFonts w:cs="Arial"/>
          <w:szCs w:val="22"/>
        </w:rPr>
      </w:pPr>
      <w:r w:rsidRPr="00B67648">
        <w:rPr>
          <w:rFonts w:cs="Arial"/>
          <w:szCs w:val="22"/>
        </w:rPr>
        <w:t>1</w:t>
      </w:r>
      <w:r w:rsidR="00736FD7">
        <w:rPr>
          <w:rFonts w:cs="Arial"/>
          <w:szCs w:val="22"/>
        </w:rPr>
        <w:t>9</w:t>
      </w:r>
      <w:r w:rsidR="00E70C60" w:rsidRPr="00B67648">
        <w:rPr>
          <w:rFonts w:cs="Arial"/>
          <w:szCs w:val="22"/>
        </w:rPr>
        <w:t>.7</w:t>
      </w:r>
      <w:r w:rsidR="00E70C60" w:rsidRPr="00B67648">
        <w:rPr>
          <w:rFonts w:cs="Arial"/>
          <w:szCs w:val="22"/>
        </w:rP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E70C60" w:rsidRPr="00B67648" w:rsidRDefault="00E70C60" w:rsidP="00E70C60">
      <w:pPr>
        <w:pStyle w:val="BodyTextIndent"/>
        <w:ind w:left="0" w:firstLine="0"/>
        <w:rPr>
          <w:rFonts w:cs="Arial"/>
          <w:szCs w:val="22"/>
        </w:rPr>
      </w:pPr>
    </w:p>
    <w:p w:rsidR="00E70C60" w:rsidRDefault="00736FD7" w:rsidP="00E70C60">
      <w:pPr>
        <w:keepNext/>
        <w:ind w:left="1267" w:hanging="1267"/>
        <w:rPr>
          <w:rFonts w:cs="Arial"/>
          <w:b/>
          <w:szCs w:val="22"/>
        </w:rPr>
      </w:pPr>
      <w:r>
        <w:rPr>
          <w:rFonts w:cs="Arial"/>
          <w:szCs w:val="22"/>
        </w:rPr>
        <w:t>20</w:t>
      </w:r>
      <w:r w:rsidR="00E70C60" w:rsidRPr="00B67648">
        <w:rPr>
          <w:rFonts w:cs="Arial"/>
          <w:szCs w:val="22"/>
        </w:rPr>
        <w:t>.</w:t>
      </w:r>
      <w:r w:rsidR="00E70C60" w:rsidRPr="00B67648">
        <w:rPr>
          <w:rFonts w:cs="Arial"/>
          <w:szCs w:val="22"/>
        </w:rPr>
        <w:fldChar w:fldCharType="begin"/>
      </w:r>
      <w:r w:rsidR="00E70C60" w:rsidRPr="00B67648">
        <w:rPr>
          <w:rFonts w:cs="Arial"/>
          <w:szCs w:val="22"/>
        </w:rPr>
        <w:instrText xml:space="preserve">  </w:instrText>
      </w:r>
      <w:r w:rsidR="00E70C60" w:rsidRPr="00B67648">
        <w:rPr>
          <w:rFonts w:cs="Arial"/>
          <w:szCs w:val="22"/>
        </w:rPr>
        <w:fldChar w:fldCharType="end"/>
      </w:r>
      <w:r w:rsidR="00E70C60" w:rsidRPr="00B67648">
        <w:rPr>
          <w:rFonts w:cs="Arial"/>
          <w:szCs w:val="22"/>
        </w:rPr>
        <w:tab/>
      </w:r>
      <w:r w:rsidR="00E70C60" w:rsidRPr="00B67648">
        <w:rPr>
          <w:rFonts w:cs="Arial"/>
          <w:b/>
          <w:szCs w:val="22"/>
        </w:rPr>
        <w:t>Recommendation</w:t>
      </w:r>
    </w:p>
    <w:p w:rsidR="004B7D32" w:rsidRDefault="004B7D32" w:rsidP="00E70C60">
      <w:pPr>
        <w:keepNext/>
        <w:ind w:left="1267" w:hanging="1267"/>
        <w:rPr>
          <w:rFonts w:cs="Arial"/>
          <w:szCs w:val="22"/>
        </w:rPr>
      </w:pPr>
    </w:p>
    <w:p w:rsidR="004B7D32" w:rsidRPr="004B7D32" w:rsidRDefault="004B7D32" w:rsidP="004B7D32">
      <w:pPr>
        <w:keepNext/>
        <w:tabs>
          <w:tab w:val="clear" w:pos="1260"/>
        </w:tabs>
        <w:ind w:left="1276" w:hanging="1276"/>
        <w:rPr>
          <w:rFonts w:cs="Arial"/>
        </w:rPr>
      </w:pPr>
      <w:r>
        <w:rPr>
          <w:rFonts w:cs="Arial"/>
        </w:rPr>
        <w:tab/>
      </w:r>
      <w:r w:rsidRPr="004B7D32">
        <w:rPr>
          <w:rFonts w:cs="Arial"/>
        </w:rPr>
        <w:t>That the Policy and Resource Committee approve:</w:t>
      </w:r>
    </w:p>
    <w:p w:rsidR="00E70C60" w:rsidRPr="00B67648" w:rsidRDefault="00E70C60" w:rsidP="00E70C60">
      <w:pPr>
        <w:tabs>
          <w:tab w:val="clear" w:pos="1260"/>
        </w:tabs>
        <w:rPr>
          <w:rFonts w:cs="Arial"/>
          <w:szCs w:val="22"/>
        </w:rPr>
      </w:pPr>
    </w:p>
    <w:p w:rsidR="00E70C60" w:rsidRPr="00B67648" w:rsidRDefault="00736FD7" w:rsidP="005A26FE">
      <w:pPr>
        <w:ind w:left="1260" w:hanging="1260"/>
        <w:rPr>
          <w:rFonts w:cs="Arial"/>
          <w:color w:val="FF0000"/>
          <w:szCs w:val="22"/>
        </w:rPr>
      </w:pPr>
      <w:r>
        <w:rPr>
          <w:rFonts w:cs="Arial"/>
          <w:szCs w:val="22"/>
        </w:rPr>
        <w:t>20</w:t>
      </w:r>
      <w:r w:rsidR="00E70C60" w:rsidRPr="00B67648">
        <w:rPr>
          <w:rFonts w:cs="Arial"/>
          <w:szCs w:val="22"/>
        </w:rPr>
        <w:t>.1</w:t>
      </w:r>
      <w:r w:rsidR="00E70C60" w:rsidRPr="00B67648">
        <w:rPr>
          <w:rFonts w:cs="Arial"/>
          <w:szCs w:val="22"/>
        </w:rPr>
        <w:tab/>
      </w:r>
      <w:r w:rsidR="009720E4">
        <w:rPr>
          <w:rFonts w:cs="Arial"/>
          <w:szCs w:val="22"/>
        </w:rPr>
        <w:t>T</w:t>
      </w:r>
      <w:r w:rsidR="004B7D32" w:rsidRPr="00F1133F">
        <w:rPr>
          <w:rFonts w:cs="Arial"/>
          <w:szCs w:val="22"/>
        </w:rPr>
        <w:t>he propo</w:t>
      </w:r>
      <w:r w:rsidR="004B7D32">
        <w:rPr>
          <w:rFonts w:cs="Arial"/>
          <w:szCs w:val="22"/>
        </w:rPr>
        <w:t xml:space="preserve">sed funding change by which </w:t>
      </w:r>
      <w:r w:rsidR="009720E4">
        <w:rPr>
          <w:rFonts w:cs="Arial"/>
          <w:szCs w:val="22"/>
        </w:rPr>
        <w:t>the Council</w:t>
      </w:r>
      <w:r w:rsidR="004B7D32">
        <w:rPr>
          <w:rFonts w:cs="Arial"/>
          <w:szCs w:val="22"/>
        </w:rPr>
        <w:t xml:space="preserve"> will now provide</w:t>
      </w:r>
      <w:r w:rsidR="00DD717C">
        <w:rPr>
          <w:rFonts w:cs="Arial"/>
          <w:szCs w:val="22"/>
        </w:rPr>
        <w:t xml:space="preserve"> an interest</w:t>
      </w:r>
      <w:r w:rsidR="00372D49">
        <w:rPr>
          <w:rFonts w:cs="Arial"/>
          <w:szCs w:val="22"/>
        </w:rPr>
        <w:t>-</w:t>
      </w:r>
      <w:r w:rsidR="00DD717C">
        <w:rPr>
          <w:rFonts w:cs="Arial"/>
          <w:szCs w:val="22"/>
        </w:rPr>
        <w:t>free loan of</w:t>
      </w:r>
      <w:r w:rsidR="004B7D32">
        <w:rPr>
          <w:rFonts w:cs="Arial"/>
          <w:szCs w:val="22"/>
        </w:rPr>
        <w:t xml:space="preserve"> £1,000,000</w:t>
      </w:r>
      <w:r w:rsidR="004B7D32" w:rsidRPr="00F1133F">
        <w:rPr>
          <w:rFonts w:cs="Arial"/>
          <w:szCs w:val="22"/>
        </w:rPr>
        <w:t xml:space="preserve"> </w:t>
      </w:r>
      <w:r w:rsidR="004B7D32">
        <w:rPr>
          <w:rFonts w:cs="Arial"/>
          <w:szCs w:val="22"/>
        </w:rPr>
        <w:t xml:space="preserve">to BLYM </w:t>
      </w:r>
      <w:r w:rsidR="004B7D32" w:rsidRPr="00F1133F">
        <w:rPr>
          <w:rFonts w:cs="Arial"/>
          <w:szCs w:val="22"/>
        </w:rPr>
        <w:t xml:space="preserve">repayable </w:t>
      </w:r>
      <w:r w:rsidR="00DD717C">
        <w:rPr>
          <w:rFonts w:cs="Arial"/>
          <w:szCs w:val="22"/>
        </w:rPr>
        <w:t>in equal instalm</w:t>
      </w:r>
      <w:r w:rsidR="00D95CD0">
        <w:rPr>
          <w:rFonts w:cs="Arial"/>
          <w:szCs w:val="22"/>
        </w:rPr>
        <w:t>en</w:t>
      </w:r>
      <w:r w:rsidR="00DD717C">
        <w:rPr>
          <w:rFonts w:cs="Arial"/>
          <w:szCs w:val="22"/>
        </w:rPr>
        <w:t xml:space="preserve">ts of £20,000 </w:t>
      </w:r>
      <w:r w:rsidR="004B7D32" w:rsidRPr="00F1133F">
        <w:rPr>
          <w:rFonts w:cs="Arial"/>
          <w:szCs w:val="22"/>
        </w:rPr>
        <w:t>over 50 years</w:t>
      </w:r>
      <w:r w:rsidR="00DD717C">
        <w:rPr>
          <w:rFonts w:cs="Arial"/>
          <w:szCs w:val="22"/>
        </w:rPr>
        <w:t>.</w:t>
      </w:r>
    </w:p>
    <w:p w:rsidR="00E70C60" w:rsidRPr="00B67648" w:rsidRDefault="00E70C60" w:rsidP="00E70C60">
      <w:pPr>
        <w:tabs>
          <w:tab w:val="clear" w:pos="1260"/>
        </w:tabs>
        <w:rPr>
          <w:rFonts w:cs="Arial"/>
          <w:szCs w:val="22"/>
        </w:rPr>
      </w:pPr>
    </w:p>
    <w:p w:rsidR="00E70C60" w:rsidRPr="00B67648" w:rsidRDefault="00E70C60" w:rsidP="007D1B27">
      <w:pPr>
        <w:ind w:left="1260" w:hanging="1260"/>
        <w:rPr>
          <w:rFonts w:cs="Arial"/>
          <w:b/>
          <w:i/>
          <w:color w:val="008000"/>
          <w:szCs w:val="22"/>
        </w:rPr>
      </w:pPr>
      <w:r w:rsidRPr="00B67648">
        <w:rPr>
          <w:rFonts w:cs="Arial"/>
          <w:szCs w:val="22"/>
        </w:rPr>
        <w:tab/>
        <w:t>Report prepared by:</w:t>
      </w:r>
      <w:r w:rsidRPr="00B67648">
        <w:rPr>
          <w:rFonts w:cs="Arial"/>
          <w:szCs w:val="22"/>
        </w:rPr>
        <w:tab/>
      </w:r>
      <w:r w:rsidR="00F1133F">
        <w:rPr>
          <w:rFonts w:cs="Arial"/>
          <w:szCs w:val="22"/>
        </w:rPr>
        <w:t>Ray Figg (Head of Community Services</w:t>
      </w:r>
      <w:r w:rsidR="005A26FE" w:rsidRPr="00B67648">
        <w:rPr>
          <w:rFonts w:cs="Arial"/>
          <w:szCs w:val="22"/>
        </w:rPr>
        <w:t>)</w:t>
      </w:r>
      <w:r w:rsidR="00F1133F">
        <w:rPr>
          <w:rFonts w:cs="Arial"/>
          <w:szCs w:val="22"/>
        </w:rPr>
        <w:t xml:space="preserve"> and A</w:t>
      </w:r>
      <w:r w:rsidR="00B8437B" w:rsidRPr="00B67648">
        <w:rPr>
          <w:rFonts w:cs="Arial"/>
          <w:szCs w:val="22"/>
        </w:rPr>
        <w:t>lan Head (</w:t>
      </w:r>
      <w:r w:rsidR="00F1133F">
        <w:rPr>
          <w:rFonts w:cs="Arial"/>
          <w:sz w:val="23"/>
          <w:szCs w:val="23"/>
          <w:lang w:val="en"/>
        </w:rPr>
        <w:t>Head of Property and Major Projects).</w:t>
      </w:r>
    </w:p>
    <w:p w:rsidR="00E70C60" w:rsidRPr="00B67648" w:rsidRDefault="00E70C60" w:rsidP="00E70C60">
      <w:pPr>
        <w:ind w:left="1253" w:hanging="1253"/>
        <w:rPr>
          <w:rFonts w:cs="Arial"/>
          <w:szCs w:val="22"/>
        </w:rPr>
      </w:pPr>
    </w:p>
    <w:p w:rsidR="00E70C60" w:rsidRPr="00B67648" w:rsidRDefault="00E70C60" w:rsidP="00E70C60">
      <w:pPr>
        <w:keepNext/>
        <w:keepLines/>
        <w:ind w:left="1267" w:hanging="1267"/>
        <w:outlineLvl w:val="0"/>
        <w:rPr>
          <w:rFonts w:cs="Arial"/>
          <w:b/>
          <w:szCs w:val="22"/>
        </w:rPr>
      </w:pPr>
      <w:r w:rsidRPr="00B67648">
        <w:rPr>
          <w:rFonts w:cs="Arial"/>
          <w:szCs w:val="22"/>
        </w:rPr>
        <w:lastRenderedPageBreak/>
        <w:tab/>
      </w:r>
      <w:r w:rsidRPr="00B67648">
        <w:rPr>
          <w:rFonts w:cs="Arial"/>
          <w:b/>
          <w:szCs w:val="22"/>
        </w:rPr>
        <w:t>Data Quality</w:t>
      </w:r>
    </w:p>
    <w:p w:rsidR="00E70C60" w:rsidRPr="00B67648" w:rsidRDefault="00E70C60" w:rsidP="00E70C60">
      <w:pPr>
        <w:keepNext/>
        <w:keepLines/>
        <w:ind w:left="1267" w:hanging="1267"/>
        <w:outlineLvl w:val="0"/>
        <w:rPr>
          <w:rFonts w:cs="Arial"/>
          <w:b/>
          <w:szCs w:val="22"/>
        </w:rPr>
      </w:pPr>
    </w:p>
    <w:p w:rsidR="00E70C60" w:rsidRPr="00B67648" w:rsidRDefault="00E70C60" w:rsidP="00E70C60">
      <w:pPr>
        <w:keepNext/>
        <w:keepLines/>
        <w:ind w:left="1267" w:hanging="1267"/>
        <w:rPr>
          <w:rFonts w:cs="Arial"/>
          <w:szCs w:val="22"/>
        </w:rPr>
      </w:pPr>
      <w:r w:rsidRPr="00B67648">
        <w:rPr>
          <w:rFonts w:cs="Arial"/>
          <w:b/>
          <w:szCs w:val="22"/>
        </w:rPr>
        <w:tab/>
      </w:r>
      <w:r w:rsidRPr="00B67648">
        <w:rPr>
          <w:rFonts w:cs="Arial"/>
          <w:szCs w:val="22"/>
        </w:rPr>
        <w:t>Data sources:</w:t>
      </w:r>
    </w:p>
    <w:p w:rsidR="00E70C60" w:rsidRPr="00B67648" w:rsidRDefault="00E70C60" w:rsidP="00E70C60">
      <w:pPr>
        <w:keepNext/>
        <w:keepLines/>
        <w:ind w:left="1267" w:hanging="1267"/>
        <w:rPr>
          <w:rFonts w:cs="Arial"/>
          <w:szCs w:val="22"/>
        </w:rPr>
      </w:pPr>
    </w:p>
    <w:p w:rsidR="00E70C60" w:rsidRPr="00B67648" w:rsidRDefault="00E70C60" w:rsidP="00E70C60">
      <w:pPr>
        <w:keepNext/>
        <w:keepLines/>
        <w:ind w:left="1267" w:hanging="1267"/>
        <w:rPr>
          <w:rFonts w:cs="Arial"/>
          <w:szCs w:val="22"/>
        </w:rPr>
      </w:pPr>
      <w:r w:rsidRPr="00B67648">
        <w:rPr>
          <w:rFonts w:cs="Arial"/>
          <w:szCs w:val="22"/>
        </w:rPr>
        <w:tab/>
      </w:r>
      <w:r w:rsidRPr="00B67648">
        <w:rPr>
          <w:rFonts w:cs="Arial"/>
          <w:szCs w:val="22"/>
        </w:rPr>
        <w:fldChar w:fldCharType="begin"/>
      </w:r>
      <w:r w:rsidRPr="00B67648">
        <w:rPr>
          <w:rFonts w:cs="Arial"/>
          <w:szCs w:val="22"/>
        </w:rPr>
        <w:instrText xml:space="preserve"> ASK   \* MERGEFORMAT </w:instrText>
      </w:r>
      <w:r w:rsidRPr="00B67648">
        <w:rPr>
          <w:rFonts w:cs="Arial"/>
          <w:szCs w:val="22"/>
        </w:rPr>
        <w:fldChar w:fldCharType="end"/>
      </w:r>
      <w:r w:rsidRPr="00B67648">
        <w:rPr>
          <w:rFonts w:cs="Arial"/>
          <w:szCs w:val="22"/>
        </w:rPr>
        <w:t>BLYM Development Plan</w:t>
      </w:r>
    </w:p>
    <w:p w:rsidR="00E70C60" w:rsidRPr="00B67648" w:rsidRDefault="00E70C60" w:rsidP="00E70C60">
      <w:pPr>
        <w:keepNext/>
        <w:keepLines/>
        <w:ind w:left="1253" w:hanging="1253"/>
        <w:rPr>
          <w:rFonts w:cs="Arial"/>
          <w:szCs w:val="22"/>
        </w:rPr>
      </w:pPr>
    </w:p>
    <w:p w:rsidR="00E70C60" w:rsidRPr="00B67648" w:rsidRDefault="00E70C60" w:rsidP="00E70C60">
      <w:pPr>
        <w:ind w:left="1253" w:hanging="1253"/>
        <w:rPr>
          <w:rFonts w:cs="Arial"/>
          <w:szCs w:val="22"/>
        </w:rPr>
      </w:pPr>
      <w:r w:rsidRPr="00B67648">
        <w:rPr>
          <w:rFonts w:cs="Arial"/>
          <w:i/>
          <w:szCs w:val="22"/>
        </w:rPr>
        <w:tab/>
      </w:r>
      <w:r w:rsidRPr="00B67648">
        <w:rPr>
          <w:rFonts w:cs="Arial"/>
          <w:i/>
          <w:szCs w:val="22"/>
        </w:rPr>
        <w:tab/>
      </w:r>
      <w:r w:rsidRPr="00B67648">
        <w:rPr>
          <w:rFonts w:cs="Arial"/>
          <w:szCs w:val="22"/>
        </w:rPr>
        <w:t xml:space="preserve">Data checked by: </w:t>
      </w:r>
      <w:r w:rsidR="00B8437B" w:rsidRPr="00B67648">
        <w:rPr>
          <w:rFonts w:cs="Arial"/>
          <w:szCs w:val="22"/>
        </w:rPr>
        <w:t xml:space="preserve">Ray Figg (Leisure Manager), </w:t>
      </w:r>
      <w:r w:rsidR="00B8437B" w:rsidRPr="00B67648">
        <w:rPr>
          <w:rFonts w:cs="Arial"/>
          <w:szCs w:val="22"/>
        </w:rPr>
        <w:fldChar w:fldCharType="begin"/>
      </w:r>
      <w:r w:rsidR="00B8437B" w:rsidRPr="00B67648">
        <w:rPr>
          <w:rFonts w:cs="Arial"/>
          <w:szCs w:val="22"/>
        </w:rPr>
        <w:instrText xml:space="preserve">  </w:instrText>
      </w:r>
      <w:r w:rsidR="00B8437B" w:rsidRPr="00B67648">
        <w:rPr>
          <w:rFonts w:cs="Arial"/>
          <w:szCs w:val="22"/>
        </w:rPr>
        <w:fldChar w:fldCharType="end"/>
      </w:r>
      <w:r w:rsidR="00B8437B" w:rsidRPr="00B67648">
        <w:rPr>
          <w:rFonts w:cs="Arial"/>
          <w:szCs w:val="22"/>
        </w:rPr>
        <w:t>Bob Watson (Head of Finance), Nigel Pollard</w:t>
      </w:r>
      <w:r w:rsidR="008411A4">
        <w:rPr>
          <w:rFonts w:cs="Arial"/>
          <w:szCs w:val="22"/>
        </w:rPr>
        <w:t xml:space="preserve"> (Section Head </w:t>
      </w:r>
      <w:r w:rsidR="007365D9">
        <w:rPr>
          <w:rFonts w:cs="Arial"/>
          <w:szCs w:val="22"/>
        </w:rPr>
        <w:t>Accountancy</w:t>
      </w:r>
      <w:r w:rsidR="00B8437B" w:rsidRPr="00B67648">
        <w:rPr>
          <w:rFonts w:cs="Arial"/>
          <w:szCs w:val="22"/>
        </w:rPr>
        <w:t xml:space="preserve">), Alan Head </w:t>
      </w:r>
      <w:r w:rsidR="008411A4" w:rsidRPr="00B67648">
        <w:rPr>
          <w:rFonts w:cs="Arial"/>
          <w:szCs w:val="22"/>
        </w:rPr>
        <w:t>(</w:t>
      </w:r>
      <w:r w:rsidR="008411A4">
        <w:rPr>
          <w:rFonts w:cs="Arial"/>
          <w:sz w:val="23"/>
          <w:szCs w:val="23"/>
          <w:lang w:val="en"/>
        </w:rPr>
        <w:t xml:space="preserve">Head of Property and Major Projects) </w:t>
      </w:r>
      <w:r w:rsidR="00B8437B" w:rsidRPr="00B67648">
        <w:rPr>
          <w:rFonts w:cs="Arial"/>
          <w:szCs w:val="22"/>
        </w:rPr>
        <w:t>and James Baldwin (</w:t>
      </w:r>
      <w:r w:rsidR="00B8437B" w:rsidRPr="00B67648">
        <w:rPr>
          <w:rFonts w:cs="Arial"/>
          <w:color w:val="000000"/>
          <w:szCs w:val="22"/>
          <w:lang w:val="en"/>
        </w:rPr>
        <w:t>Principal Solicitor)</w:t>
      </w:r>
      <w:r w:rsidR="007D1B27" w:rsidRPr="00B67648">
        <w:rPr>
          <w:rFonts w:cs="Arial"/>
          <w:color w:val="000000"/>
          <w:szCs w:val="22"/>
          <w:lang w:val="en"/>
        </w:rPr>
        <w:t>.</w:t>
      </w:r>
      <w:r w:rsidRPr="00B67648">
        <w:rPr>
          <w:rFonts w:cs="Arial"/>
          <w:szCs w:val="22"/>
        </w:rPr>
        <w:fldChar w:fldCharType="begin"/>
      </w:r>
      <w:r w:rsidRPr="00B67648">
        <w:rPr>
          <w:rFonts w:cs="Arial"/>
          <w:szCs w:val="22"/>
        </w:rPr>
        <w:instrText xml:space="preserve"> ASK   \* MERGEFORMAT </w:instrText>
      </w:r>
      <w:r w:rsidRPr="00B67648">
        <w:rPr>
          <w:rFonts w:cs="Arial"/>
          <w:szCs w:val="22"/>
        </w:rPr>
        <w:fldChar w:fldCharType="end"/>
      </w:r>
    </w:p>
    <w:p w:rsidR="00E70C60" w:rsidRPr="00B67648" w:rsidRDefault="00E70C60" w:rsidP="00E70C60">
      <w:pPr>
        <w:ind w:left="1253" w:hanging="1253"/>
        <w:rPr>
          <w:rFonts w:cs="Arial"/>
          <w:szCs w:val="22"/>
        </w:rPr>
      </w:pPr>
    </w:p>
    <w:p w:rsidR="00E70C60" w:rsidRPr="00B67648" w:rsidRDefault="00E70C60" w:rsidP="00E70C60">
      <w:pPr>
        <w:ind w:left="1253" w:hanging="1253"/>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E70C60" w:rsidRPr="00B67648" w:rsidTr="0079369D">
        <w:trPr>
          <w:trHeight w:hRule="exact" w:val="346"/>
        </w:trPr>
        <w:tc>
          <w:tcPr>
            <w:tcW w:w="392" w:type="dxa"/>
            <w:vAlign w:val="center"/>
          </w:tcPr>
          <w:p w:rsidR="00E70C60" w:rsidRPr="00B67648" w:rsidRDefault="00E70C60" w:rsidP="0079369D">
            <w:pPr>
              <w:keepNext/>
              <w:keepLines/>
              <w:rPr>
                <w:rFonts w:cs="Arial"/>
                <w:szCs w:val="22"/>
              </w:rPr>
            </w:pPr>
            <w:r w:rsidRPr="00B67648">
              <w:rPr>
                <w:rFonts w:cs="Arial"/>
                <w:szCs w:val="22"/>
              </w:rPr>
              <w:t>1</w:t>
            </w:r>
          </w:p>
        </w:tc>
        <w:tc>
          <w:tcPr>
            <w:tcW w:w="1276" w:type="dxa"/>
            <w:vAlign w:val="center"/>
          </w:tcPr>
          <w:p w:rsidR="00E70C60" w:rsidRPr="00B67648" w:rsidRDefault="00E70C60" w:rsidP="0079369D">
            <w:pPr>
              <w:keepNext/>
              <w:keepLines/>
              <w:rPr>
                <w:rFonts w:cs="Arial"/>
                <w:szCs w:val="22"/>
              </w:rPr>
            </w:pPr>
            <w:r w:rsidRPr="00B67648">
              <w:rPr>
                <w:rFonts w:cs="Arial"/>
                <w:szCs w:val="22"/>
              </w:rPr>
              <w:t>Poor</w:t>
            </w:r>
          </w:p>
        </w:tc>
        <w:tc>
          <w:tcPr>
            <w:tcW w:w="492" w:type="dxa"/>
            <w:vAlign w:val="center"/>
          </w:tcPr>
          <w:p w:rsidR="00E70C60" w:rsidRPr="00B67648" w:rsidRDefault="00E70C60" w:rsidP="0079369D">
            <w:pPr>
              <w:keepNext/>
              <w:keepLines/>
              <w:jc w:val="center"/>
              <w:rPr>
                <w:rFonts w:cs="Arial"/>
                <w:szCs w:val="22"/>
              </w:rPr>
            </w:pPr>
          </w:p>
        </w:tc>
      </w:tr>
      <w:tr w:rsidR="00E70C60" w:rsidRPr="00B67648" w:rsidTr="0079369D">
        <w:trPr>
          <w:trHeight w:hRule="exact" w:val="346"/>
        </w:trPr>
        <w:tc>
          <w:tcPr>
            <w:tcW w:w="392" w:type="dxa"/>
            <w:vAlign w:val="center"/>
          </w:tcPr>
          <w:p w:rsidR="00E70C60" w:rsidRPr="00B67648" w:rsidRDefault="00E70C60" w:rsidP="0079369D">
            <w:pPr>
              <w:keepNext/>
              <w:keepLines/>
              <w:rPr>
                <w:rFonts w:cs="Arial"/>
                <w:szCs w:val="22"/>
              </w:rPr>
            </w:pPr>
            <w:r w:rsidRPr="00B67648">
              <w:rPr>
                <w:rFonts w:cs="Arial"/>
                <w:szCs w:val="22"/>
              </w:rPr>
              <w:t>2</w:t>
            </w:r>
          </w:p>
        </w:tc>
        <w:tc>
          <w:tcPr>
            <w:tcW w:w="1276" w:type="dxa"/>
            <w:vAlign w:val="center"/>
          </w:tcPr>
          <w:p w:rsidR="00E70C60" w:rsidRPr="00B67648" w:rsidRDefault="00E70C60" w:rsidP="0079369D">
            <w:pPr>
              <w:keepNext/>
              <w:keepLines/>
              <w:rPr>
                <w:rFonts w:cs="Arial"/>
                <w:szCs w:val="22"/>
              </w:rPr>
            </w:pPr>
            <w:r w:rsidRPr="00B67648">
              <w:rPr>
                <w:rFonts w:cs="Arial"/>
                <w:szCs w:val="22"/>
              </w:rPr>
              <w:t>Sufficient</w:t>
            </w:r>
          </w:p>
        </w:tc>
        <w:tc>
          <w:tcPr>
            <w:tcW w:w="492" w:type="dxa"/>
            <w:vAlign w:val="center"/>
          </w:tcPr>
          <w:p w:rsidR="00E70C60" w:rsidRPr="00B67648" w:rsidRDefault="00E70C60" w:rsidP="0079369D">
            <w:pPr>
              <w:keepNext/>
              <w:keepLines/>
              <w:jc w:val="center"/>
              <w:rPr>
                <w:rFonts w:cs="Arial"/>
                <w:szCs w:val="22"/>
              </w:rPr>
            </w:pPr>
            <w:r w:rsidRPr="00B67648">
              <w:rPr>
                <w:rFonts w:cs="Arial"/>
                <w:szCs w:val="22"/>
              </w:rPr>
              <w:t>X</w:t>
            </w:r>
          </w:p>
        </w:tc>
      </w:tr>
      <w:tr w:rsidR="00E70C60" w:rsidRPr="00B67648" w:rsidTr="0079369D">
        <w:trPr>
          <w:trHeight w:hRule="exact" w:val="346"/>
        </w:trPr>
        <w:tc>
          <w:tcPr>
            <w:tcW w:w="392" w:type="dxa"/>
            <w:vAlign w:val="center"/>
          </w:tcPr>
          <w:p w:rsidR="00E70C60" w:rsidRPr="00B67648" w:rsidRDefault="00E70C60" w:rsidP="0079369D">
            <w:pPr>
              <w:keepNext/>
              <w:keepLines/>
              <w:rPr>
                <w:rFonts w:cs="Arial"/>
                <w:szCs w:val="22"/>
              </w:rPr>
            </w:pPr>
            <w:r w:rsidRPr="00B67648">
              <w:rPr>
                <w:rFonts w:cs="Arial"/>
                <w:szCs w:val="22"/>
              </w:rPr>
              <w:t>3</w:t>
            </w:r>
          </w:p>
        </w:tc>
        <w:tc>
          <w:tcPr>
            <w:tcW w:w="1276" w:type="dxa"/>
            <w:vAlign w:val="center"/>
          </w:tcPr>
          <w:p w:rsidR="00E70C60" w:rsidRPr="00B67648" w:rsidRDefault="00E70C60" w:rsidP="0079369D">
            <w:pPr>
              <w:keepNext/>
              <w:keepLines/>
              <w:rPr>
                <w:rFonts w:cs="Arial"/>
                <w:szCs w:val="22"/>
              </w:rPr>
            </w:pPr>
            <w:r w:rsidRPr="00B67648">
              <w:rPr>
                <w:rFonts w:cs="Arial"/>
                <w:szCs w:val="22"/>
              </w:rPr>
              <w:t>High</w:t>
            </w:r>
          </w:p>
        </w:tc>
        <w:tc>
          <w:tcPr>
            <w:tcW w:w="492" w:type="dxa"/>
            <w:vAlign w:val="center"/>
          </w:tcPr>
          <w:p w:rsidR="00E70C60" w:rsidRPr="00B67648" w:rsidRDefault="00E70C60" w:rsidP="0079369D">
            <w:pPr>
              <w:keepNext/>
              <w:keepLines/>
              <w:jc w:val="center"/>
              <w:rPr>
                <w:rFonts w:cs="Arial"/>
                <w:szCs w:val="22"/>
              </w:rPr>
            </w:pPr>
          </w:p>
        </w:tc>
      </w:tr>
    </w:tbl>
    <w:p w:rsidR="00E70C60" w:rsidRPr="00B67648" w:rsidRDefault="00E70C60" w:rsidP="00E70C60">
      <w:pPr>
        <w:ind w:left="1253" w:hanging="1253"/>
        <w:rPr>
          <w:rFonts w:cs="Arial"/>
          <w:szCs w:val="22"/>
        </w:rPr>
      </w:pPr>
    </w:p>
    <w:p w:rsidR="00E70C60" w:rsidRPr="00B67648" w:rsidRDefault="00E70C60" w:rsidP="00E70C60">
      <w:pPr>
        <w:rPr>
          <w:rFonts w:cs="Arial"/>
          <w:szCs w:val="22"/>
        </w:rPr>
      </w:pPr>
    </w:p>
    <w:p w:rsidR="00E70C60" w:rsidRPr="00B67648" w:rsidRDefault="00E70C60" w:rsidP="00E70C60">
      <w:pPr>
        <w:keepNext/>
        <w:ind w:left="1267" w:hanging="1267"/>
        <w:rPr>
          <w:rFonts w:cs="Arial"/>
          <w:b/>
          <w:szCs w:val="22"/>
        </w:rPr>
      </w:pPr>
      <w:r w:rsidRPr="00B67648">
        <w:rPr>
          <w:rFonts w:cs="Arial"/>
          <w:szCs w:val="22"/>
        </w:rPr>
        <w:tab/>
      </w:r>
      <w:r w:rsidRPr="00B67648">
        <w:rPr>
          <w:rFonts w:cs="Arial"/>
          <w:b/>
          <w:szCs w:val="22"/>
        </w:rPr>
        <w:t>Background Papers</w:t>
      </w:r>
    </w:p>
    <w:p w:rsidR="00E70C60" w:rsidRPr="00B67648" w:rsidRDefault="00E70C60" w:rsidP="00E70C60">
      <w:pPr>
        <w:keepNext/>
        <w:ind w:left="1267" w:hanging="1267"/>
        <w:rPr>
          <w:rFonts w:cs="Arial"/>
          <w:b/>
          <w:szCs w:val="22"/>
        </w:rPr>
      </w:pPr>
    </w:p>
    <w:p w:rsidR="00E70C60" w:rsidRPr="00B67648" w:rsidRDefault="00E70C60" w:rsidP="00E70C60">
      <w:pPr>
        <w:spacing w:line="240" w:lineRule="exact"/>
        <w:ind w:left="1276" w:hanging="1276"/>
        <w:rPr>
          <w:rFonts w:cs="Arial"/>
          <w:szCs w:val="22"/>
        </w:rPr>
      </w:pPr>
      <w:r w:rsidRPr="00B67648">
        <w:rPr>
          <w:rFonts w:cs="Arial"/>
          <w:szCs w:val="22"/>
        </w:rPr>
        <w:tab/>
      </w:r>
      <w:r w:rsidRPr="00B67648">
        <w:rPr>
          <w:rFonts w:cs="Arial"/>
          <w:szCs w:val="22"/>
        </w:rPr>
        <w:fldChar w:fldCharType="begin"/>
      </w:r>
      <w:r w:rsidRPr="00B67648">
        <w:rPr>
          <w:rFonts w:cs="Arial"/>
          <w:szCs w:val="22"/>
        </w:rPr>
        <w:instrText xml:space="preserve">  </w:instrText>
      </w:r>
      <w:r w:rsidRPr="00B67648">
        <w:rPr>
          <w:rFonts w:cs="Arial"/>
          <w:szCs w:val="22"/>
        </w:rPr>
        <w:fldChar w:fldCharType="end"/>
      </w:r>
      <w:r w:rsidRPr="00B67648">
        <w:rPr>
          <w:rFonts w:cs="Arial"/>
          <w:szCs w:val="22"/>
        </w:rPr>
        <w:tab/>
      </w:r>
      <w:r w:rsidRPr="00B67648">
        <w:rPr>
          <w:rFonts w:cs="Arial"/>
          <w:szCs w:val="22"/>
        </w:rPr>
        <w:fldChar w:fldCharType="begin"/>
      </w:r>
      <w:r w:rsidRPr="00B67648">
        <w:rPr>
          <w:rFonts w:cs="Arial"/>
          <w:szCs w:val="22"/>
        </w:rPr>
        <w:instrText xml:space="preserve">  </w:instrText>
      </w:r>
      <w:r w:rsidRPr="00B67648">
        <w:rPr>
          <w:rFonts w:cs="Arial"/>
          <w:szCs w:val="22"/>
        </w:rPr>
        <w:fldChar w:fldCharType="end"/>
      </w:r>
      <w:proofErr w:type="gramStart"/>
      <w:r w:rsidRPr="00B67648">
        <w:rPr>
          <w:rFonts w:cs="Arial"/>
          <w:szCs w:val="22"/>
        </w:rPr>
        <w:t>Reports to Leisure and Community Safety Policy and Scrutiny Committee, 7 June 2011, Minute L.PP04/11.</w:t>
      </w:r>
      <w:proofErr w:type="gramEnd"/>
      <w:r w:rsidRPr="00B67648">
        <w:rPr>
          <w:rFonts w:cs="Arial"/>
          <w:szCs w:val="22"/>
        </w:rPr>
        <w:t xml:space="preserve"> </w:t>
      </w:r>
    </w:p>
    <w:p w:rsidR="00E70C60" w:rsidRPr="00B67648" w:rsidRDefault="00E70C60" w:rsidP="00E70C60">
      <w:pPr>
        <w:spacing w:line="240" w:lineRule="exact"/>
        <w:ind w:left="1276" w:hanging="1276"/>
        <w:rPr>
          <w:rFonts w:cs="Arial"/>
          <w:szCs w:val="22"/>
        </w:rPr>
      </w:pPr>
      <w:r w:rsidRPr="00B67648">
        <w:rPr>
          <w:rFonts w:cs="Arial"/>
          <w:szCs w:val="22"/>
        </w:rPr>
        <w:tab/>
        <w:t>Report to Leisure and Community Safety Policy and Scrutiny Committee, July 2009. Minute L.PP22/09</w:t>
      </w:r>
      <w:r w:rsidR="00EB524C">
        <w:rPr>
          <w:rFonts w:cs="Arial"/>
          <w:szCs w:val="22"/>
        </w:rPr>
        <w:t>.</w:t>
      </w:r>
    </w:p>
    <w:p w:rsidR="00E70C60" w:rsidRPr="00B67648" w:rsidRDefault="00E70C60" w:rsidP="00E70C60">
      <w:pPr>
        <w:spacing w:line="240" w:lineRule="exact"/>
        <w:rPr>
          <w:rFonts w:cs="Arial"/>
          <w:szCs w:val="22"/>
        </w:rPr>
      </w:pPr>
      <w:r w:rsidRPr="00B67648">
        <w:rPr>
          <w:rFonts w:cs="Arial"/>
          <w:szCs w:val="22"/>
        </w:rPr>
        <w:tab/>
        <w:t>Feasibility Study by Sports Solutions GB.</w:t>
      </w:r>
    </w:p>
    <w:p w:rsidR="00E70C60" w:rsidRPr="00B67648" w:rsidRDefault="00E70C60" w:rsidP="00E70C60">
      <w:pPr>
        <w:spacing w:line="240" w:lineRule="exact"/>
        <w:rPr>
          <w:rFonts w:cs="Arial"/>
          <w:szCs w:val="22"/>
        </w:rPr>
      </w:pPr>
      <w:r w:rsidRPr="00B67648">
        <w:rPr>
          <w:rFonts w:cs="Arial"/>
          <w:szCs w:val="22"/>
        </w:rPr>
        <w:tab/>
        <w:t>Minute of the 20 June 2011 Executive Committee EX06/11.</w:t>
      </w:r>
    </w:p>
    <w:p w:rsidR="00E70C60" w:rsidRPr="00B67648" w:rsidRDefault="00B8437B" w:rsidP="00E70C60">
      <w:pPr>
        <w:spacing w:line="240" w:lineRule="exact"/>
        <w:rPr>
          <w:rFonts w:cs="Arial"/>
          <w:szCs w:val="22"/>
        </w:rPr>
      </w:pPr>
      <w:r w:rsidRPr="00B67648">
        <w:rPr>
          <w:rFonts w:cs="Arial"/>
          <w:szCs w:val="22"/>
        </w:rPr>
        <w:t xml:space="preserve">                    </w:t>
      </w:r>
      <w:r w:rsidR="00E70C60" w:rsidRPr="00B67648">
        <w:rPr>
          <w:rFonts w:cs="Arial"/>
          <w:szCs w:val="22"/>
        </w:rPr>
        <w:t>Report to Leisure and Community Policy and Scrutiny Committee, 12 May 2012</w:t>
      </w:r>
    </w:p>
    <w:p w:rsidR="00E70C60" w:rsidRPr="00B67648" w:rsidRDefault="00B8437B" w:rsidP="00E70C60">
      <w:pPr>
        <w:spacing w:line="240" w:lineRule="exact"/>
        <w:rPr>
          <w:rFonts w:cs="Arial"/>
          <w:szCs w:val="22"/>
        </w:rPr>
      </w:pPr>
      <w:r w:rsidRPr="00B67648">
        <w:rPr>
          <w:rFonts w:cs="Arial"/>
          <w:szCs w:val="22"/>
        </w:rPr>
        <w:t xml:space="preserve">                    </w:t>
      </w:r>
      <w:r w:rsidR="00E70C60" w:rsidRPr="00B67648">
        <w:rPr>
          <w:rFonts w:cs="Arial"/>
          <w:szCs w:val="22"/>
        </w:rPr>
        <w:t>Report to Executive Committee, 25 June 2012</w:t>
      </w:r>
      <w:r w:rsidR="00EB524C">
        <w:rPr>
          <w:rFonts w:cs="Arial"/>
          <w:szCs w:val="22"/>
        </w:rPr>
        <w:t>.</w:t>
      </w:r>
    </w:p>
    <w:p w:rsidR="005A26FE" w:rsidRPr="00B67648" w:rsidRDefault="005A26FE" w:rsidP="00B8437B">
      <w:pPr>
        <w:spacing w:line="240" w:lineRule="exact"/>
        <w:ind w:left="1259"/>
        <w:rPr>
          <w:rFonts w:cs="Arial"/>
          <w:szCs w:val="22"/>
        </w:rPr>
      </w:pPr>
      <w:r w:rsidRPr="00B67648">
        <w:rPr>
          <w:rFonts w:cs="Arial"/>
          <w:szCs w:val="22"/>
        </w:rPr>
        <w:t>Report to Leisure, Health and Wellbeing Committee, 3 June 2015, Minute L</w:t>
      </w:r>
      <w:r w:rsidR="00B8437B" w:rsidRPr="00B67648">
        <w:rPr>
          <w:rFonts w:cs="Arial"/>
          <w:szCs w:val="22"/>
        </w:rPr>
        <w:t>W05/15</w:t>
      </w:r>
      <w:r w:rsidR="00EB524C">
        <w:rPr>
          <w:rFonts w:cs="Arial"/>
          <w:szCs w:val="22"/>
        </w:rPr>
        <w:t>.</w:t>
      </w:r>
    </w:p>
    <w:p w:rsidR="00474115" w:rsidRPr="00B67648" w:rsidRDefault="00474115" w:rsidP="00B8437B">
      <w:pPr>
        <w:spacing w:line="240" w:lineRule="exact"/>
        <w:ind w:left="1259"/>
        <w:rPr>
          <w:rFonts w:cs="Arial"/>
          <w:szCs w:val="22"/>
        </w:rPr>
      </w:pPr>
    </w:p>
    <w:p w:rsidR="00F1133F" w:rsidRPr="00F1133F" w:rsidRDefault="00F1133F" w:rsidP="00F1133F">
      <w:pPr>
        <w:tabs>
          <w:tab w:val="clear" w:pos="1260"/>
          <w:tab w:val="clear" w:pos="1980"/>
          <w:tab w:val="clear" w:pos="2700"/>
          <w:tab w:val="clear" w:pos="3420"/>
        </w:tabs>
        <w:rPr>
          <w:rFonts w:cs="Arial"/>
          <w:b/>
          <w:szCs w:val="22"/>
        </w:rPr>
      </w:pPr>
    </w:p>
    <w:sectPr w:rsidR="00F1133F" w:rsidRPr="00F1133F">
      <w:footerReference w:type="default" r:id="rId8"/>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7B" w:rsidRDefault="00F2487B">
      <w:r>
        <w:separator/>
      </w:r>
    </w:p>
  </w:endnote>
  <w:endnote w:type="continuationSeparator" w:id="0">
    <w:p w:rsidR="00F2487B" w:rsidRDefault="00F2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C" w:rsidRDefault="0096754C">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7B" w:rsidRDefault="00F2487B">
      <w:r>
        <w:separator/>
      </w:r>
    </w:p>
  </w:footnote>
  <w:footnote w:type="continuationSeparator" w:id="0">
    <w:p w:rsidR="00F2487B" w:rsidRDefault="00F24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400"/>
    <w:multiLevelType w:val="multilevel"/>
    <w:tmpl w:val="B5786AC0"/>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A244AD"/>
    <w:multiLevelType w:val="hybridMultilevel"/>
    <w:tmpl w:val="7514F1D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nsid w:val="0A1038D0"/>
    <w:multiLevelType w:val="hybridMultilevel"/>
    <w:tmpl w:val="E4C26FCC"/>
    <w:lvl w:ilvl="0" w:tplc="C53050A6">
      <w:start w:val="1"/>
      <w:numFmt w:val="decimal"/>
      <w:lvlText w:val="%1)"/>
      <w:lvlJc w:val="left"/>
      <w:pPr>
        <w:ind w:left="2085" w:hanging="360"/>
      </w:pPr>
      <w:rPr>
        <w:rFonts w:ascii="Arial" w:eastAsia="Times New Roman" w:hAnsi="Arial" w:cs="Times New Roman"/>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3">
    <w:nsid w:val="11BB5B2E"/>
    <w:multiLevelType w:val="hybridMultilevel"/>
    <w:tmpl w:val="6DB6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F195D"/>
    <w:multiLevelType w:val="hybridMultilevel"/>
    <w:tmpl w:val="EF5EA1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7733DB"/>
    <w:multiLevelType w:val="hybridMultilevel"/>
    <w:tmpl w:val="23D290D8"/>
    <w:lvl w:ilvl="0" w:tplc="08090019">
      <w:start w:val="1"/>
      <w:numFmt w:val="lowerLetter"/>
      <w:lvlText w:val="%1."/>
      <w:lvlJc w:val="left"/>
      <w:pPr>
        <w:ind w:left="2772" w:hanging="360"/>
      </w:pPr>
      <w:rPr>
        <w:rFonts w:hint="default"/>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abstractNum w:abstractNumId="6">
    <w:nsid w:val="18146B9E"/>
    <w:multiLevelType w:val="hybridMultilevel"/>
    <w:tmpl w:val="9F84F5FC"/>
    <w:lvl w:ilvl="0" w:tplc="30BCE5E8">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D050FA0"/>
    <w:multiLevelType w:val="hybridMultilevel"/>
    <w:tmpl w:val="BA80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C6494"/>
    <w:multiLevelType w:val="hybridMultilevel"/>
    <w:tmpl w:val="788C064E"/>
    <w:lvl w:ilvl="0" w:tplc="C53050A6">
      <w:start w:val="1"/>
      <w:numFmt w:val="decimal"/>
      <w:lvlText w:val="%1)"/>
      <w:lvlJc w:val="left"/>
      <w:pPr>
        <w:ind w:left="2085" w:hanging="360"/>
      </w:pPr>
      <w:rPr>
        <w:rFonts w:ascii="Arial" w:eastAsia="Times New Roman" w:hAnsi="Arial" w:cs="Times New Roman"/>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9">
    <w:nsid w:val="20E76A62"/>
    <w:multiLevelType w:val="multilevel"/>
    <w:tmpl w:val="5CCA0B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032D2"/>
    <w:multiLevelType w:val="hybridMultilevel"/>
    <w:tmpl w:val="9A704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74D72F5"/>
    <w:multiLevelType w:val="hybridMultilevel"/>
    <w:tmpl w:val="033ED0E8"/>
    <w:lvl w:ilvl="0" w:tplc="08090001">
      <w:start w:val="1"/>
      <w:numFmt w:val="bullet"/>
      <w:lvlText w:val=""/>
      <w:lvlJc w:val="left"/>
      <w:pPr>
        <w:tabs>
          <w:tab w:val="num" w:pos="1890"/>
        </w:tabs>
        <w:ind w:left="1890" w:hanging="360"/>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2">
    <w:nsid w:val="277456C7"/>
    <w:multiLevelType w:val="hybridMultilevel"/>
    <w:tmpl w:val="89F2A7D6"/>
    <w:lvl w:ilvl="0" w:tplc="5580A27A">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nsid w:val="2A24547D"/>
    <w:multiLevelType w:val="hybridMultilevel"/>
    <w:tmpl w:val="ADE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9E7F53"/>
    <w:multiLevelType w:val="multilevel"/>
    <w:tmpl w:val="00BCAF46"/>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2F76B4"/>
    <w:multiLevelType w:val="hybridMultilevel"/>
    <w:tmpl w:val="5CB2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675B3"/>
    <w:multiLevelType w:val="hybridMultilevel"/>
    <w:tmpl w:val="E81AD32A"/>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7">
    <w:nsid w:val="36F80852"/>
    <w:multiLevelType w:val="hybridMultilevel"/>
    <w:tmpl w:val="9B9C3E70"/>
    <w:lvl w:ilvl="0" w:tplc="08090001">
      <w:start w:val="1"/>
      <w:numFmt w:val="bullet"/>
      <w:lvlText w:val=""/>
      <w:lvlJc w:val="left"/>
      <w:pPr>
        <w:tabs>
          <w:tab w:val="num" w:pos="2085"/>
        </w:tabs>
        <w:ind w:left="2085" w:hanging="360"/>
      </w:pPr>
      <w:rPr>
        <w:rFonts w:ascii="Symbol" w:hAnsi="Symbol" w:hint="default"/>
      </w:rPr>
    </w:lvl>
    <w:lvl w:ilvl="1" w:tplc="08090003" w:tentative="1">
      <w:start w:val="1"/>
      <w:numFmt w:val="bullet"/>
      <w:lvlText w:val="o"/>
      <w:lvlJc w:val="left"/>
      <w:pPr>
        <w:tabs>
          <w:tab w:val="num" w:pos="2805"/>
        </w:tabs>
        <w:ind w:left="2805" w:hanging="360"/>
      </w:pPr>
      <w:rPr>
        <w:rFonts w:ascii="Courier New" w:hAnsi="Courier New" w:cs="Courier New" w:hint="default"/>
      </w:rPr>
    </w:lvl>
    <w:lvl w:ilvl="2" w:tplc="08090005" w:tentative="1">
      <w:start w:val="1"/>
      <w:numFmt w:val="bullet"/>
      <w:lvlText w:val=""/>
      <w:lvlJc w:val="left"/>
      <w:pPr>
        <w:tabs>
          <w:tab w:val="num" w:pos="3525"/>
        </w:tabs>
        <w:ind w:left="3525" w:hanging="360"/>
      </w:pPr>
      <w:rPr>
        <w:rFonts w:ascii="Wingdings" w:hAnsi="Wingdings" w:hint="default"/>
      </w:rPr>
    </w:lvl>
    <w:lvl w:ilvl="3" w:tplc="08090001" w:tentative="1">
      <w:start w:val="1"/>
      <w:numFmt w:val="bullet"/>
      <w:lvlText w:val=""/>
      <w:lvlJc w:val="left"/>
      <w:pPr>
        <w:tabs>
          <w:tab w:val="num" w:pos="4245"/>
        </w:tabs>
        <w:ind w:left="4245" w:hanging="360"/>
      </w:pPr>
      <w:rPr>
        <w:rFonts w:ascii="Symbol" w:hAnsi="Symbol" w:hint="default"/>
      </w:rPr>
    </w:lvl>
    <w:lvl w:ilvl="4" w:tplc="08090003" w:tentative="1">
      <w:start w:val="1"/>
      <w:numFmt w:val="bullet"/>
      <w:lvlText w:val="o"/>
      <w:lvlJc w:val="left"/>
      <w:pPr>
        <w:tabs>
          <w:tab w:val="num" w:pos="4965"/>
        </w:tabs>
        <w:ind w:left="4965" w:hanging="360"/>
      </w:pPr>
      <w:rPr>
        <w:rFonts w:ascii="Courier New" w:hAnsi="Courier New" w:cs="Courier New" w:hint="default"/>
      </w:rPr>
    </w:lvl>
    <w:lvl w:ilvl="5" w:tplc="08090005" w:tentative="1">
      <w:start w:val="1"/>
      <w:numFmt w:val="bullet"/>
      <w:lvlText w:val=""/>
      <w:lvlJc w:val="left"/>
      <w:pPr>
        <w:tabs>
          <w:tab w:val="num" w:pos="5685"/>
        </w:tabs>
        <w:ind w:left="5685" w:hanging="360"/>
      </w:pPr>
      <w:rPr>
        <w:rFonts w:ascii="Wingdings" w:hAnsi="Wingdings" w:hint="default"/>
      </w:rPr>
    </w:lvl>
    <w:lvl w:ilvl="6" w:tplc="08090001" w:tentative="1">
      <w:start w:val="1"/>
      <w:numFmt w:val="bullet"/>
      <w:lvlText w:val=""/>
      <w:lvlJc w:val="left"/>
      <w:pPr>
        <w:tabs>
          <w:tab w:val="num" w:pos="6405"/>
        </w:tabs>
        <w:ind w:left="6405" w:hanging="360"/>
      </w:pPr>
      <w:rPr>
        <w:rFonts w:ascii="Symbol" w:hAnsi="Symbol" w:hint="default"/>
      </w:rPr>
    </w:lvl>
    <w:lvl w:ilvl="7" w:tplc="08090003" w:tentative="1">
      <w:start w:val="1"/>
      <w:numFmt w:val="bullet"/>
      <w:lvlText w:val="o"/>
      <w:lvlJc w:val="left"/>
      <w:pPr>
        <w:tabs>
          <w:tab w:val="num" w:pos="7125"/>
        </w:tabs>
        <w:ind w:left="7125" w:hanging="360"/>
      </w:pPr>
      <w:rPr>
        <w:rFonts w:ascii="Courier New" w:hAnsi="Courier New" w:cs="Courier New" w:hint="default"/>
      </w:rPr>
    </w:lvl>
    <w:lvl w:ilvl="8" w:tplc="08090005" w:tentative="1">
      <w:start w:val="1"/>
      <w:numFmt w:val="bullet"/>
      <w:lvlText w:val=""/>
      <w:lvlJc w:val="left"/>
      <w:pPr>
        <w:tabs>
          <w:tab w:val="num" w:pos="7845"/>
        </w:tabs>
        <w:ind w:left="7845" w:hanging="360"/>
      </w:pPr>
      <w:rPr>
        <w:rFonts w:ascii="Wingdings" w:hAnsi="Wingdings" w:hint="default"/>
      </w:rPr>
    </w:lvl>
  </w:abstractNum>
  <w:abstractNum w:abstractNumId="18">
    <w:nsid w:val="38A84B0F"/>
    <w:multiLevelType w:val="hybridMultilevel"/>
    <w:tmpl w:val="8348CE6A"/>
    <w:lvl w:ilvl="0" w:tplc="08090001">
      <w:start w:val="1"/>
      <w:numFmt w:val="bullet"/>
      <w:lvlText w:val=""/>
      <w:lvlJc w:val="left"/>
      <w:pPr>
        <w:tabs>
          <w:tab w:val="num" w:pos="2010"/>
        </w:tabs>
        <w:ind w:left="2010" w:hanging="360"/>
      </w:pPr>
      <w:rPr>
        <w:rFonts w:ascii="Symbol" w:hAnsi="Symbol" w:hint="default"/>
      </w:rPr>
    </w:lvl>
    <w:lvl w:ilvl="1" w:tplc="08090003" w:tentative="1">
      <w:start w:val="1"/>
      <w:numFmt w:val="bullet"/>
      <w:lvlText w:val="o"/>
      <w:lvlJc w:val="left"/>
      <w:pPr>
        <w:tabs>
          <w:tab w:val="num" w:pos="2730"/>
        </w:tabs>
        <w:ind w:left="2730" w:hanging="360"/>
      </w:pPr>
      <w:rPr>
        <w:rFonts w:ascii="Courier New" w:hAnsi="Courier New" w:cs="Courier New" w:hint="default"/>
      </w:rPr>
    </w:lvl>
    <w:lvl w:ilvl="2" w:tplc="08090005" w:tentative="1">
      <w:start w:val="1"/>
      <w:numFmt w:val="bullet"/>
      <w:lvlText w:val=""/>
      <w:lvlJc w:val="left"/>
      <w:pPr>
        <w:tabs>
          <w:tab w:val="num" w:pos="3450"/>
        </w:tabs>
        <w:ind w:left="3450" w:hanging="360"/>
      </w:pPr>
      <w:rPr>
        <w:rFonts w:ascii="Wingdings" w:hAnsi="Wingdings" w:hint="default"/>
      </w:rPr>
    </w:lvl>
    <w:lvl w:ilvl="3" w:tplc="08090001" w:tentative="1">
      <w:start w:val="1"/>
      <w:numFmt w:val="bullet"/>
      <w:lvlText w:val=""/>
      <w:lvlJc w:val="left"/>
      <w:pPr>
        <w:tabs>
          <w:tab w:val="num" w:pos="4170"/>
        </w:tabs>
        <w:ind w:left="4170" w:hanging="360"/>
      </w:pPr>
      <w:rPr>
        <w:rFonts w:ascii="Symbol" w:hAnsi="Symbol" w:hint="default"/>
      </w:rPr>
    </w:lvl>
    <w:lvl w:ilvl="4" w:tplc="08090003" w:tentative="1">
      <w:start w:val="1"/>
      <w:numFmt w:val="bullet"/>
      <w:lvlText w:val="o"/>
      <w:lvlJc w:val="left"/>
      <w:pPr>
        <w:tabs>
          <w:tab w:val="num" w:pos="4890"/>
        </w:tabs>
        <w:ind w:left="4890" w:hanging="360"/>
      </w:pPr>
      <w:rPr>
        <w:rFonts w:ascii="Courier New" w:hAnsi="Courier New" w:cs="Courier New" w:hint="default"/>
      </w:rPr>
    </w:lvl>
    <w:lvl w:ilvl="5" w:tplc="08090005" w:tentative="1">
      <w:start w:val="1"/>
      <w:numFmt w:val="bullet"/>
      <w:lvlText w:val=""/>
      <w:lvlJc w:val="left"/>
      <w:pPr>
        <w:tabs>
          <w:tab w:val="num" w:pos="5610"/>
        </w:tabs>
        <w:ind w:left="5610" w:hanging="360"/>
      </w:pPr>
      <w:rPr>
        <w:rFonts w:ascii="Wingdings" w:hAnsi="Wingdings" w:hint="default"/>
      </w:rPr>
    </w:lvl>
    <w:lvl w:ilvl="6" w:tplc="08090001" w:tentative="1">
      <w:start w:val="1"/>
      <w:numFmt w:val="bullet"/>
      <w:lvlText w:val=""/>
      <w:lvlJc w:val="left"/>
      <w:pPr>
        <w:tabs>
          <w:tab w:val="num" w:pos="6330"/>
        </w:tabs>
        <w:ind w:left="6330" w:hanging="360"/>
      </w:pPr>
      <w:rPr>
        <w:rFonts w:ascii="Symbol" w:hAnsi="Symbol" w:hint="default"/>
      </w:rPr>
    </w:lvl>
    <w:lvl w:ilvl="7" w:tplc="08090003" w:tentative="1">
      <w:start w:val="1"/>
      <w:numFmt w:val="bullet"/>
      <w:lvlText w:val="o"/>
      <w:lvlJc w:val="left"/>
      <w:pPr>
        <w:tabs>
          <w:tab w:val="num" w:pos="7050"/>
        </w:tabs>
        <w:ind w:left="7050" w:hanging="360"/>
      </w:pPr>
      <w:rPr>
        <w:rFonts w:ascii="Courier New" w:hAnsi="Courier New" w:cs="Courier New" w:hint="default"/>
      </w:rPr>
    </w:lvl>
    <w:lvl w:ilvl="8" w:tplc="08090005" w:tentative="1">
      <w:start w:val="1"/>
      <w:numFmt w:val="bullet"/>
      <w:lvlText w:val=""/>
      <w:lvlJc w:val="left"/>
      <w:pPr>
        <w:tabs>
          <w:tab w:val="num" w:pos="7770"/>
        </w:tabs>
        <w:ind w:left="7770" w:hanging="360"/>
      </w:pPr>
      <w:rPr>
        <w:rFonts w:ascii="Wingdings" w:hAnsi="Wingdings" w:hint="default"/>
      </w:rPr>
    </w:lvl>
  </w:abstractNum>
  <w:abstractNum w:abstractNumId="19">
    <w:nsid w:val="3AAD4998"/>
    <w:multiLevelType w:val="multilevel"/>
    <w:tmpl w:val="1A7EC384"/>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nsid w:val="40605CD9"/>
    <w:multiLevelType w:val="multilevel"/>
    <w:tmpl w:val="502E5D6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8440C3"/>
    <w:multiLevelType w:val="hybridMultilevel"/>
    <w:tmpl w:val="243E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25758"/>
    <w:multiLevelType w:val="hybridMultilevel"/>
    <w:tmpl w:val="19DA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EF213D"/>
    <w:multiLevelType w:val="hybridMultilevel"/>
    <w:tmpl w:val="4B5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1E3A97"/>
    <w:multiLevelType w:val="hybridMultilevel"/>
    <w:tmpl w:val="A906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166B59"/>
    <w:multiLevelType w:val="hybridMultilevel"/>
    <w:tmpl w:val="9A2AB3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nsid w:val="478E565D"/>
    <w:multiLevelType w:val="multilevel"/>
    <w:tmpl w:val="D0D881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8D44FD"/>
    <w:multiLevelType w:val="hybridMultilevel"/>
    <w:tmpl w:val="D3B41FE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326596"/>
    <w:multiLevelType w:val="hybridMultilevel"/>
    <w:tmpl w:val="736456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nsid w:val="4DE522A1"/>
    <w:multiLevelType w:val="hybridMultilevel"/>
    <w:tmpl w:val="963A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4109BA"/>
    <w:multiLevelType w:val="hybridMultilevel"/>
    <w:tmpl w:val="920C63D8"/>
    <w:lvl w:ilvl="0" w:tplc="5C6C28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8933E2D"/>
    <w:multiLevelType w:val="hybridMultilevel"/>
    <w:tmpl w:val="173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92A8D"/>
    <w:multiLevelType w:val="hybridMultilevel"/>
    <w:tmpl w:val="8B2C8DBE"/>
    <w:lvl w:ilvl="0" w:tplc="08090015">
      <w:start w:val="1"/>
      <w:numFmt w:val="upperLetter"/>
      <w:lvlText w:val="%1."/>
      <w:lvlJc w:val="left"/>
      <w:pPr>
        <w:ind w:left="833" w:hanging="360"/>
      </w:pPr>
      <w:rPr>
        <w:rFonts w:cs="Times New Roman"/>
      </w:rPr>
    </w:lvl>
    <w:lvl w:ilvl="1" w:tplc="08090019" w:tentative="1">
      <w:start w:val="1"/>
      <w:numFmt w:val="lowerLetter"/>
      <w:lvlText w:val="%2."/>
      <w:lvlJc w:val="left"/>
      <w:pPr>
        <w:ind w:left="1553" w:hanging="360"/>
      </w:pPr>
      <w:rPr>
        <w:rFonts w:cs="Times New Roman"/>
      </w:rPr>
    </w:lvl>
    <w:lvl w:ilvl="2" w:tplc="0809001B" w:tentative="1">
      <w:start w:val="1"/>
      <w:numFmt w:val="lowerRoman"/>
      <w:lvlText w:val="%3."/>
      <w:lvlJc w:val="right"/>
      <w:pPr>
        <w:ind w:left="2273" w:hanging="180"/>
      </w:pPr>
      <w:rPr>
        <w:rFonts w:cs="Times New Roman"/>
      </w:rPr>
    </w:lvl>
    <w:lvl w:ilvl="3" w:tplc="0809000F" w:tentative="1">
      <w:start w:val="1"/>
      <w:numFmt w:val="decimal"/>
      <w:lvlText w:val="%4."/>
      <w:lvlJc w:val="left"/>
      <w:pPr>
        <w:ind w:left="2993" w:hanging="360"/>
      </w:pPr>
      <w:rPr>
        <w:rFonts w:cs="Times New Roman"/>
      </w:rPr>
    </w:lvl>
    <w:lvl w:ilvl="4" w:tplc="08090019" w:tentative="1">
      <w:start w:val="1"/>
      <w:numFmt w:val="lowerLetter"/>
      <w:lvlText w:val="%5."/>
      <w:lvlJc w:val="left"/>
      <w:pPr>
        <w:ind w:left="3713" w:hanging="360"/>
      </w:pPr>
      <w:rPr>
        <w:rFonts w:cs="Times New Roman"/>
      </w:rPr>
    </w:lvl>
    <w:lvl w:ilvl="5" w:tplc="0809001B" w:tentative="1">
      <w:start w:val="1"/>
      <w:numFmt w:val="lowerRoman"/>
      <w:lvlText w:val="%6."/>
      <w:lvlJc w:val="right"/>
      <w:pPr>
        <w:ind w:left="4433" w:hanging="180"/>
      </w:pPr>
      <w:rPr>
        <w:rFonts w:cs="Times New Roman"/>
      </w:rPr>
    </w:lvl>
    <w:lvl w:ilvl="6" w:tplc="0809000F" w:tentative="1">
      <w:start w:val="1"/>
      <w:numFmt w:val="decimal"/>
      <w:lvlText w:val="%7."/>
      <w:lvlJc w:val="left"/>
      <w:pPr>
        <w:ind w:left="5153" w:hanging="360"/>
      </w:pPr>
      <w:rPr>
        <w:rFonts w:cs="Times New Roman"/>
      </w:rPr>
    </w:lvl>
    <w:lvl w:ilvl="7" w:tplc="08090019" w:tentative="1">
      <w:start w:val="1"/>
      <w:numFmt w:val="lowerLetter"/>
      <w:lvlText w:val="%8."/>
      <w:lvlJc w:val="left"/>
      <w:pPr>
        <w:ind w:left="5873" w:hanging="360"/>
      </w:pPr>
      <w:rPr>
        <w:rFonts w:cs="Times New Roman"/>
      </w:rPr>
    </w:lvl>
    <w:lvl w:ilvl="8" w:tplc="0809001B" w:tentative="1">
      <w:start w:val="1"/>
      <w:numFmt w:val="lowerRoman"/>
      <w:lvlText w:val="%9."/>
      <w:lvlJc w:val="right"/>
      <w:pPr>
        <w:ind w:left="6593" w:hanging="180"/>
      </w:pPr>
      <w:rPr>
        <w:rFonts w:cs="Times New Roman"/>
      </w:rPr>
    </w:lvl>
  </w:abstractNum>
  <w:abstractNum w:abstractNumId="33">
    <w:nsid w:val="600B62C4"/>
    <w:multiLevelType w:val="multilevel"/>
    <w:tmpl w:val="E05CE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070FD5"/>
    <w:multiLevelType w:val="hybridMultilevel"/>
    <w:tmpl w:val="1D8E35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35E6724"/>
    <w:multiLevelType w:val="multilevel"/>
    <w:tmpl w:val="D3E6BC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3C09E9"/>
    <w:multiLevelType w:val="hybridMultilevel"/>
    <w:tmpl w:val="D3748D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18B4072"/>
    <w:multiLevelType w:val="hybridMultilevel"/>
    <w:tmpl w:val="FEE651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4856ED"/>
    <w:multiLevelType w:val="hybridMultilevel"/>
    <w:tmpl w:val="34E474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5423A4A"/>
    <w:multiLevelType w:val="hybridMultilevel"/>
    <w:tmpl w:val="C2724B9E"/>
    <w:lvl w:ilvl="0" w:tplc="08090019">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0">
    <w:nsid w:val="769467B0"/>
    <w:multiLevelType w:val="hybridMultilevel"/>
    <w:tmpl w:val="0684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9C1AE8"/>
    <w:multiLevelType w:val="hybridMultilevel"/>
    <w:tmpl w:val="FCA4E060"/>
    <w:lvl w:ilvl="0" w:tplc="08090001">
      <w:start w:val="1"/>
      <w:numFmt w:val="bullet"/>
      <w:lvlText w:val=""/>
      <w:lvlJc w:val="left"/>
      <w:pPr>
        <w:tabs>
          <w:tab w:val="num" w:pos="2010"/>
        </w:tabs>
        <w:ind w:left="2010" w:hanging="360"/>
      </w:pPr>
      <w:rPr>
        <w:rFonts w:ascii="Symbol" w:hAnsi="Symbol" w:hint="default"/>
      </w:rPr>
    </w:lvl>
    <w:lvl w:ilvl="1" w:tplc="08090003" w:tentative="1">
      <w:start w:val="1"/>
      <w:numFmt w:val="bullet"/>
      <w:lvlText w:val="o"/>
      <w:lvlJc w:val="left"/>
      <w:pPr>
        <w:tabs>
          <w:tab w:val="num" w:pos="2730"/>
        </w:tabs>
        <w:ind w:left="2730" w:hanging="360"/>
      </w:pPr>
      <w:rPr>
        <w:rFonts w:ascii="Courier New" w:hAnsi="Courier New" w:cs="Courier New" w:hint="default"/>
      </w:rPr>
    </w:lvl>
    <w:lvl w:ilvl="2" w:tplc="08090005" w:tentative="1">
      <w:start w:val="1"/>
      <w:numFmt w:val="bullet"/>
      <w:lvlText w:val=""/>
      <w:lvlJc w:val="left"/>
      <w:pPr>
        <w:tabs>
          <w:tab w:val="num" w:pos="3450"/>
        </w:tabs>
        <w:ind w:left="3450" w:hanging="360"/>
      </w:pPr>
      <w:rPr>
        <w:rFonts w:ascii="Wingdings" w:hAnsi="Wingdings" w:hint="default"/>
      </w:rPr>
    </w:lvl>
    <w:lvl w:ilvl="3" w:tplc="08090001" w:tentative="1">
      <w:start w:val="1"/>
      <w:numFmt w:val="bullet"/>
      <w:lvlText w:val=""/>
      <w:lvlJc w:val="left"/>
      <w:pPr>
        <w:tabs>
          <w:tab w:val="num" w:pos="4170"/>
        </w:tabs>
        <w:ind w:left="4170" w:hanging="360"/>
      </w:pPr>
      <w:rPr>
        <w:rFonts w:ascii="Symbol" w:hAnsi="Symbol" w:hint="default"/>
      </w:rPr>
    </w:lvl>
    <w:lvl w:ilvl="4" w:tplc="08090003" w:tentative="1">
      <w:start w:val="1"/>
      <w:numFmt w:val="bullet"/>
      <w:lvlText w:val="o"/>
      <w:lvlJc w:val="left"/>
      <w:pPr>
        <w:tabs>
          <w:tab w:val="num" w:pos="4890"/>
        </w:tabs>
        <w:ind w:left="4890" w:hanging="360"/>
      </w:pPr>
      <w:rPr>
        <w:rFonts w:ascii="Courier New" w:hAnsi="Courier New" w:cs="Courier New" w:hint="default"/>
      </w:rPr>
    </w:lvl>
    <w:lvl w:ilvl="5" w:tplc="08090005" w:tentative="1">
      <w:start w:val="1"/>
      <w:numFmt w:val="bullet"/>
      <w:lvlText w:val=""/>
      <w:lvlJc w:val="left"/>
      <w:pPr>
        <w:tabs>
          <w:tab w:val="num" w:pos="5610"/>
        </w:tabs>
        <w:ind w:left="5610" w:hanging="360"/>
      </w:pPr>
      <w:rPr>
        <w:rFonts w:ascii="Wingdings" w:hAnsi="Wingdings" w:hint="default"/>
      </w:rPr>
    </w:lvl>
    <w:lvl w:ilvl="6" w:tplc="08090001" w:tentative="1">
      <w:start w:val="1"/>
      <w:numFmt w:val="bullet"/>
      <w:lvlText w:val=""/>
      <w:lvlJc w:val="left"/>
      <w:pPr>
        <w:tabs>
          <w:tab w:val="num" w:pos="6330"/>
        </w:tabs>
        <w:ind w:left="6330" w:hanging="360"/>
      </w:pPr>
      <w:rPr>
        <w:rFonts w:ascii="Symbol" w:hAnsi="Symbol" w:hint="default"/>
      </w:rPr>
    </w:lvl>
    <w:lvl w:ilvl="7" w:tplc="08090003" w:tentative="1">
      <w:start w:val="1"/>
      <w:numFmt w:val="bullet"/>
      <w:lvlText w:val="o"/>
      <w:lvlJc w:val="left"/>
      <w:pPr>
        <w:tabs>
          <w:tab w:val="num" w:pos="7050"/>
        </w:tabs>
        <w:ind w:left="7050" w:hanging="360"/>
      </w:pPr>
      <w:rPr>
        <w:rFonts w:ascii="Courier New" w:hAnsi="Courier New" w:cs="Courier New" w:hint="default"/>
      </w:rPr>
    </w:lvl>
    <w:lvl w:ilvl="8" w:tplc="08090005" w:tentative="1">
      <w:start w:val="1"/>
      <w:numFmt w:val="bullet"/>
      <w:lvlText w:val=""/>
      <w:lvlJc w:val="left"/>
      <w:pPr>
        <w:tabs>
          <w:tab w:val="num" w:pos="7770"/>
        </w:tabs>
        <w:ind w:left="7770" w:hanging="360"/>
      </w:pPr>
      <w:rPr>
        <w:rFonts w:ascii="Wingdings" w:hAnsi="Wingdings" w:hint="default"/>
      </w:rPr>
    </w:lvl>
  </w:abstractNum>
  <w:num w:numId="1">
    <w:abstractNumId w:val="1"/>
  </w:num>
  <w:num w:numId="2">
    <w:abstractNumId w:val="19"/>
  </w:num>
  <w:num w:numId="3">
    <w:abstractNumId w:val="34"/>
  </w:num>
  <w:num w:numId="4">
    <w:abstractNumId w:val="36"/>
  </w:num>
  <w:num w:numId="5">
    <w:abstractNumId w:val="38"/>
  </w:num>
  <w:num w:numId="6">
    <w:abstractNumId w:val="11"/>
  </w:num>
  <w:num w:numId="7">
    <w:abstractNumId w:val="20"/>
  </w:num>
  <w:num w:numId="8">
    <w:abstractNumId w:val="18"/>
  </w:num>
  <w:num w:numId="9">
    <w:abstractNumId w:val="17"/>
  </w:num>
  <w:num w:numId="10">
    <w:abstractNumId w:val="41"/>
  </w:num>
  <w:num w:numId="11">
    <w:abstractNumId w:val="29"/>
  </w:num>
  <w:num w:numId="12">
    <w:abstractNumId w:val="25"/>
  </w:num>
  <w:num w:numId="13">
    <w:abstractNumId w:val="40"/>
  </w:num>
  <w:num w:numId="14">
    <w:abstractNumId w:val="22"/>
  </w:num>
  <w:num w:numId="15">
    <w:abstractNumId w:val="28"/>
  </w:num>
  <w:num w:numId="16">
    <w:abstractNumId w:val="3"/>
  </w:num>
  <w:num w:numId="17">
    <w:abstractNumId w:val="23"/>
  </w:num>
  <w:num w:numId="18">
    <w:abstractNumId w:val="7"/>
  </w:num>
  <w:num w:numId="19">
    <w:abstractNumId w:val="32"/>
  </w:num>
  <w:num w:numId="20">
    <w:abstractNumId w:val="24"/>
  </w:num>
  <w:num w:numId="21">
    <w:abstractNumId w:val="31"/>
  </w:num>
  <w:num w:numId="22">
    <w:abstractNumId w:val="13"/>
  </w:num>
  <w:num w:numId="23">
    <w:abstractNumId w:val="21"/>
  </w:num>
  <w:num w:numId="24">
    <w:abstractNumId w:val="8"/>
  </w:num>
  <w:num w:numId="25">
    <w:abstractNumId w:val="33"/>
  </w:num>
  <w:num w:numId="26">
    <w:abstractNumId w:val="35"/>
  </w:num>
  <w:num w:numId="27">
    <w:abstractNumId w:val="9"/>
  </w:num>
  <w:num w:numId="28">
    <w:abstractNumId w:val="30"/>
  </w:num>
  <w:num w:numId="29">
    <w:abstractNumId w:val="12"/>
  </w:num>
  <w:num w:numId="30">
    <w:abstractNumId w:val="26"/>
  </w:num>
  <w:num w:numId="31">
    <w:abstractNumId w:val="39"/>
  </w:num>
  <w:num w:numId="32">
    <w:abstractNumId w:val="37"/>
  </w:num>
  <w:num w:numId="33">
    <w:abstractNumId w:val="5"/>
  </w:num>
  <w:num w:numId="34">
    <w:abstractNumId w:val="15"/>
  </w:num>
  <w:num w:numId="35">
    <w:abstractNumId w:val="16"/>
  </w:num>
  <w:num w:numId="36">
    <w:abstractNumId w:val="10"/>
  </w:num>
  <w:num w:numId="37">
    <w:abstractNumId w:val="27"/>
  </w:num>
  <w:num w:numId="38">
    <w:abstractNumId w:val="4"/>
  </w:num>
  <w:num w:numId="39">
    <w:abstractNumId w:val="14"/>
  </w:num>
  <w:num w:numId="40">
    <w:abstractNumId w:val="2"/>
  </w:num>
  <w:num w:numId="41">
    <w:abstractNumId w:val="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25163"/>
    <w:rsid w:val="000431C7"/>
    <w:rsid w:val="0004670F"/>
    <w:rsid w:val="00053636"/>
    <w:rsid w:val="00057036"/>
    <w:rsid w:val="000822E1"/>
    <w:rsid w:val="000847A4"/>
    <w:rsid w:val="000B589C"/>
    <w:rsid w:val="000D1B8E"/>
    <w:rsid w:val="000F1E0F"/>
    <w:rsid w:val="001072EC"/>
    <w:rsid w:val="00132BEF"/>
    <w:rsid w:val="0013585B"/>
    <w:rsid w:val="00144ED7"/>
    <w:rsid w:val="00163D34"/>
    <w:rsid w:val="0017380B"/>
    <w:rsid w:val="001739E3"/>
    <w:rsid w:val="001836B2"/>
    <w:rsid w:val="001A3F7F"/>
    <w:rsid w:val="001A713C"/>
    <w:rsid w:val="001C0FFB"/>
    <w:rsid w:val="001C7381"/>
    <w:rsid w:val="001D5FB1"/>
    <w:rsid w:val="001E10FE"/>
    <w:rsid w:val="001F4D1C"/>
    <w:rsid w:val="001F59B8"/>
    <w:rsid w:val="002059D1"/>
    <w:rsid w:val="00216543"/>
    <w:rsid w:val="002167D4"/>
    <w:rsid w:val="00227303"/>
    <w:rsid w:val="00232393"/>
    <w:rsid w:val="00251D39"/>
    <w:rsid w:val="0025306C"/>
    <w:rsid w:val="00253499"/>
    <w:rsid w:val="00266A8C"/>
    <w:rsid w:val="0027480C"/>
    <w:rsid w:val="002765A4"/>
    <w:rsid w:val="00284D88"/>
    <w:rsid w:val="002902C4"/>
    <w:rsid w:val="002968E6"/>
    <w:rsid w:val="002A02F8"/>
    <w:rsid w:val="00312EEA"/>
    <w:rsid w:val="00372D49"/>
    <w:rsid w:val="00380383"/>
    <w:rsid w:val="00393A59"/>
    <w:rsid w:val="003C6509"/>
    <w:rsid w:val="003D5820"/>
    <w:rsid w:val="003E0ADE"/>
    <w:rsid w:val="003E3902"/>
    <w:rsid w:val="003E54B0"/>
    <w:rsid w:val="003F555D"/>
    <w:rsid w:val="003F6869"/>
    <w:rsid w:val="00410CEF"/>
    <w:rsid w:val="00413A73"/>
    <w:rsid w:val="0043477C"/>
    <w:rsid w:val="00442ED4"/>
    <w:rsid w:val="00456983"/>
    <w:rsid w:val="00474115"/>
    <w:rsid w:val="00480EC6"/>
    <w:rsid w:val="004826A8"/>
    <w:rsid w:val="00490883"/>
    <w:rsid w:val="0049419B"/>
    <w:rsid w:val="004A73CB"/>
    <w:rsid w:val="004B7D32"/>
    <w:rsid w:val="0050518A"/>
    <w:rsid w:val="005250A4"/>
    <w:rsid w:val="00541AAA"/>
    <w:rsid w:val="00542E91"/>
    <w:rsid w:val="005445FF"/>
    <w:rsid w:val="00547785"/>
    <w:rsid w:val="00571B48"/>
    <w:rsid w:val="00595511"/>
    <w:rsid w:val="005A26FE"/>
    <w:rsid w:val="005B4547"/>
    <w:rsid w:val="005C5F03"/>
    <w:rsid w:val="005E5CA5"/>
    <w:rsid w:val="005F78E0"/>
    <w:rsid w:val="00603407"/>
    <w:rsid w:val="00614C7C"/>
    <w:rsid w:val="00626E5E"/>
    <w:rsid w:val="00637433"/>
    <w:rsid w:val="00661DB5"/>
    <w:rsid w:val="0068766C"/>
    <w:rsid w:val="0069185F"/>
    <w:rsid w:val="006940D3"/>
    <w:rsid w:val="006955C5"/>
    <w:rsid w:val="006C2F25"/>
    <w:rsid w:val="006E27EE"/>
    <w:rsid w:val="006F58B8"/>
    <w:rsid w:val="00701EF6"/>
    <w:rsid w:val="0072214E"/>
    <w:rsid w:val="007361E9"/>
    <w:rsid w:val="007365D9"/>
    <w:rsid w:val="00736FD7"/>
    <w:rsid w:val="007442BC"/>
    <w:rsid w:val="0078764B"/>
    <w:rsid w:val="0079369D"/>
    <w:rsid w:val="007942BA"/>
    <w:rsid w:val="007A2A35"/>
    <w:rsid w:val="007A3A9A"/>
    <w:rsid w:val="007A5D1B"/>
    <w:rsid w:val="007B7DC1"/>
    <w:rsid w:val="007C393B"/>
    <w:rsid w:val="007D1B27"/>
    <w:rsid w:val="007D2855"/>
    <w:rsid w:val="007E66F3"/>
    <w:rsid w:val="007F4CAF"/>
    <w:rsid w:val="0081452A"/>
    <w:rsid w:val="0081610F"/>
    <w:rsid w:val="00826881"/>
    <w:rsid w:val="0083173F"/>
    <w:rsid w:val="008372C3"/>
    <w:rsid w:val="008411A4"/>
    <w:rsid w:val="008571D1"/>
    <w:rsid w:val="00874DCD"/>
    <w:rsid w:val="008C37DB"/>
    <w:rsid w:val="008E5DFE"/>
    <w:rsid w:val="008F4C44"/>
    <w:rsid w:val="00902EBC"/>
    <w:rsid w:val="009307E5"/>
    <w:rsid w:val="00942F30"/>
    <w:rsid w:val="009438A5"/>
    <w:rsid w:val="00946FFA"/>
    <w:rsid w:val="00956B1B"/>
    <w:rsid w:val="009608DE"/>
    <w:rsid w:val="0096754C"/>
    <w:rsid w:val="009720E4"/>
    <w:rsid w:val="00976216"/>
    <w:rsid w:val="009A6284"/>
    <w:rsid w:val="009A6433"/>
    <w:rsid w:val="009B0B31"/>
    <w:rsid w:val="009B7FD6"/>
    <w:rsid w:val="009D1A6D"/>
    <w:rsid w:val="009D61B5"/>
    <w:rsid w:val="009D749E"/>
    <w:rsid w:val="00A135F0"/>
    <w:rsid w:val="00A26EE8"/>
    <w:rsid w:val="00A35B73"/>
    <w:rsid w:val="00A74554"/>
    <w:rsid w:val="00A80B4E"/>
    <w:rsid w:val="00A8236E"/>
    <w:rsid w:val="00A94BB4"/>
    <w:rsid w:val="00AA6D4F"/>
    <w:rsid w:val="00AB0FA6"/>
    <w:rsid w:val="00AD5212"/>
    <w:rsid w:val="00B2521B"/>
    <w:rsid w:val="00B5043F"/>
    <w:rsid w:val="00B60FAB"/>
    <w:rsid w:val="00B67648"/>
    <w:rsid w:val="00B8437B"/>
    <w:rsid w:val="00B84728"/>
    <w:rsid w:val="00BB39B1"/>
    <w:rsid w:val="00BB40D8"/>
    <w:rsid w:val="00BB4CAA"/>
    <w:rsid w:val="00BC1A41"/>
    <w:rsid w:val="00BD1EA2"/>
    <w:rsid w:val="00BD4A5D"/>
    <w:rsid w:val="00BF34FA"/>
    <w:rsid w:val="00BF76C9"/>
    <w:rsid w:val="00C27DBC"/>
    <w:rsid w:val="00C32DC2"/>
    <w:rsid w:val="00C359F2"/>
    <w:rsid w:val="00C50169"/>
    <w:rsid w:val="00C6756C"/>
    <w:rsid w:val="00C70C88"/>
    <w:rsid w:val="00C84446"/>
    <w:rsid w:val="00C90119"/>
    <w:rsid w:val="00C92B3E"/>
    <w:rsid w:val="00CA2CD9"/>
    <w:rsid w:val="00CB4880"/>
    <w:rsid w:val="00CB6516"/>
    <w:rsid w:val="00CB70B8"/>
    <w:rsid w:val="00CC2C39"/>
    <w:rsid w:val="00CC55FC"/>
    <w:rsid w:val="00CE7B50"/>
    <w:rsid w:val="00D0431B"/>
    <w:rsid w:val="00D15130"/>
    <w:rsid w:val="00D16937"/>
    <w:rsid w:val="00D52051"/>
    <w:rsid w:val="00D57253"/>
    <w:rsid w:val="00D7229A"/>
    <w:rsid w:val="00D75E8F"/>
    <w:rsid w:val="00D86458"/>
    <w:rsid w:val="00D956C8"/>
    <w:rsid w:val="00D95CD0"/>
    <w:rsid w:val="00DA5CD5"/>
    <w:rsid w:val="00DA72D5"/>
    <w:rsid w:val="00DB28EC"/>
    <w:rsid w:val="00DB6AAB"/>
    <w:rsid w:val="00DC188B"/>
    <w:rsid w:val="00DD717C"/>
    <w:rsid w:val="00DE754C"/>
    <w:rsid w:val="00DF69F6"/>
    <w:rsid w:val="00E06557"/>
    <w:rsid w:val="00E12F69"/>
    <w:rsid w:val="00E15247"/>
    <w:rsid w:val="00E6258F"/>
    <w:rsid w:val="00E67873"/>
    <w:rsid w:val="00E701FC"/>
    <w:rsid w:val="00E707C1"/>
    <w:rsid w:val="00E70C60"/>
    <w:rsid w:val="00E7205B"/>
    <w:rsid w:val="00EA060A"/>
    <w:rsid w:val="00EA6863"/>
    <w:rsid w:val="00EA6D56"/>
    <w:rsid w:val="00EB524C"/>
    <w:rsid w:val="00EC5556"/>
    <w:rsid w:val="00ED6432"/>
    <w:rsid w:val="00EE05D1"/>
    <w:rsid w:val="00EE3A5C"/>
    <w:rsid w:val="00EF4DAA"/>
    <w:rsid w:val="00EF7564"/>
    <w:rsid w:val="00F07D86"/>
    <w:rsid w:val="00F1133F"/>
    <w:rsid w:val="00F2487B"/>
    <w:rsid w:val="00F44EC4"/>
    <w:rsid w:val="00F50B6D"/>
    <w:rsid w:val="00F52A97"/>
    <w:rsid w:val="00F80E1D"/>
    <w:rsid w:val="00FA0C1C"/>
    <w:rsid w:val="00FA4F74"/>
    <w:rsid w:val="00FB10A0"/>
    <w:rsid w:val="00FB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B6D"/>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78764B"/>
    <w:pPr>
      <w:tabs>
        <w:tab w:val="clear" w:pos="1260"/>
        <w:tab w:val="clear" w:pos="1980"/>
        <w:tab w:val="clear" w:pos="2700"/>
        <w:tab w:val="clear" w:pos="3420"/>
      </w:tabs>
      <w:ind w:left="720"/>
      <w:jc w:val="left"/>
    </w:pPr>
    <w:rPr>
      <w:rFonts w:ascii="Calibri" w:eastAsia="Calibri" w:hAnsi="Calibri"/>
      <w:szCs w:val="22"/>
      <w:lang w:eastAsia="en-US"/>
    </w:rPr>
  </w:style>
  <w:style w:type="paragraph" w:styleId="NormalWeb">
    <w:name w:val="Normal (Web)"/>
    <w:basedOn w:val="Normal"/>
    <w:uiPriority w:val="99"/>
    <w:rsid w:val="0078764B"/>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styleId="Emphasis">
    <w:name w:val="Emphasis"/>
    <w:uiPriority w:val="99"/>
    <w:qFormat/>
    <w:rsid w:val="0078764B"/>
    <w:rPr>
      <w:rFonts w:cs="Times New Roman"/>
      <w:i/>
      <w:iCs/>
      <w:sz w:val="24"/>
      <w:szCs w:val="24"/>
      <w:bdr w:val="none" w:sz="0" w:space="0" w:color="auto" w:frame="1"/>
      <w:vertAlign w:val="baseline"/>
    </w:rPr>
  </w:style>
  <w:style w:type="character" w:styleId="Strong">
    <w:name w:val="Strong"/>
    <w:uiPriority w:val="99"/>
    <w:qFormat/>
    <w:rsid w:val="0078764B"/>
    <w:rPr>
      <w:rFonts w:cs="Times New Roman"/>
      <w:b/>
      <w:bCs/>
      <w:sz w:val="24"/>
      <w:szCs w:val="24"/>
      <w:bdr w:val="none" w:sz="0" w:space="0" w:color="auto" w:frame="1"/>
      <w:vertAlign w:val="baseline"/>
    </w:rPr>
  </w:style>
  <w:style w:type="character" w:styleId="CommentReference">
    <w:name w:val="annotation reference"/>
    <w:uiPriority w:val="99"/>
    <w:unhideWhenUsed/>
    <w:rsid w:val="0078764B"/>
    <w:rPr>
      <w:sz w:val="16"/>
      <w:szCs w:val="16"/>
    </w:rPr>
  </w:style>
  <w:style w:type="paragraph" w:styleId="CommentText">
    <w:name w:val="annotation text"/>
    <w:basedOn w:val="Normal"/>
    <w:link w:val="CommentTextChar"/>
    <w:uiPriority w:val="99"/>
    <w:unhideWhenUsed/>
    <w:rsid w:val="0078764B"/>
    <w:pPr>
      <w:tabs>
        <w:tab w:val="clear" w:pos="1260"/>
        <w:tab w:val="clear" w:pos="1980"/>
        <w:tab w:val="clear" w:pos="2700"/>
        <w:tab w:val="clear" w:pos="3420"/>
      </w:tabs>
      <w:spacing w:after="200" w:line="276" w:lineRule="auto"/>
      <w:jc w:val="left"/>
    </w:pPr>
    <w:rPr>
      <w:rFonts w:ascii="Calibri" w:eastAsia="Calibri" w:hAnsi="Calibri"/>
      <w:sz w:val="20"/>
      <w:lang w:eastAsia="en-US"/>
    </w:rPr>
  </w:style>
  <w:style w:type="character" w:customStyle="1" w:styleId="CommentTextChar">
    <w:name w:val="Comment Text Char"/>
    <w:link w:val="CommentText"/>
    <w:uiPriority w:val="99"/>
    <w:rsid w:val="0078764B"/>
    <w:rPr>
      <w:rFonts w:ascii="Calibri" w:eastAsia="Calibri" w:hAnsi="Calibri"/>
      <w:lang w:eastAsia="en-US"/>
    </w:rPr>
  </w:style>
  <w:style w:type="paragraph" w:styleId="CommentSubject">
    <w:name w:val="annotation subject"/>
    <w:basedOn w:val="CommentText"/>
    <w:next w:val="CommentText"/>
    <w:semiHidden/>
    <w:rsid w:val="0017380B"/>
    <w:pPr>
      <w:tabs>
        <w:tab w:val="left" w:pos="1260"/>
        <w:tab w:val="left" w:pos="1980"/>
        <w:tab w:val="left" w:pos="2700"/>
        <w:tab w:val="left" w:pos="3420"/>
      </w:tabs>
      <w:spacing w:after="0" w:line="240" w:lineRule="auto"/>
      <w:jc w:val="both"/>
    </w:pPr>
    <w:rPr>
      <w:rFonts w:ascii="Arial" w:eastAsia="Times New Roman" w:hAnsi="Arial"/>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B6D"/>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78764B"/>
    <w:pPr>
      <w:tabs>
        <w:tab w:val="clear" w:pos="1260"/>
        <w:tab w:val="clear" w:pos="1980"/>
        <w:tab w:val="clear" w:pos="2700"/>
        <w:tab w:val="clear" w:pos="3420"/>
      </w:tabs>
      <w:ind w:left="720"/>
      <w:jc w:val="left"/>
    </w:pPr>
    <w:rPr>
      <w:rFonts w:ascii="Calibri" w:eastAsia="Calibri" w:hAnsi="Calibri"/>
      <w:szCs w:val="22"/>
      <w:lang w:eastAsia="en-US"/>
    </w:rPr>
  </w:style>
  <w:style w:type="paragraph" w:styleId="NormalWeb">
    <w:name w:val="Normal (Web)"/>
    <w:basedOn w:val="Normal"/>
    <w:uiPriority w:val="99"/>
    <w:rsid w:val="0078764B"/>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styleId="Emphasis">
    <w:name w:val="Emphasis"/>
    <w:uiPriority w:val="99"/>
    <w:qFormat/>
    <w:rsid w:val="0078764B"/>
    <w:rPr>
      <w:rFonts w:cs="Times New Roman"/>
      <w:i/>
      <w:iCs/>
      <w:sz w:val="24"/>
      <w:szCs w:val="24"/>
      <w:bdr w:val="none" w:sz="0" w:space="0" w:color="auto" w:frame="1"/>
      <w:vertAlign w:val="baseline"/>
    </w:rPr>
  </w:style>
  <w:style w:type="character" w:styleId="Strong">
    <w:name w:val="Strong"/>
    <w:uiPriority w:val="99"/>
    <w:qFormat/>
    <w:rsid w:val="0078764B"/>
    <w:rPr>
      <w:rFonts w:cs="Times New Roman"/>
      <w:b/>
      <w:bCs/>
      <w:sz w:val="24"/>
      <w:szCs w:val="24"/>
      <w:bdr w:val="none" w:sz="0" w:space="0" w:color="auto" w:frame="1"/>
      <w:vertAlign w:val="baseline"/>
    </w:rPr>
  </w:style>
  <w:style w:type="character" w:styleId="CommentReference">
    <w:name w:val="annotation reference"/>
    <w:uiPriority w:val="99"/>
    <w:unhideWhenUsed/>
    <w:rsid w:val="0078764B"/>
    <w:rPr>
      <w:sz w:val="16"/>
      <w:szCs w:val="16"/>
    </w:rPr>
  </w:style>
  <w:style w:type="paragraph" w:styleId="CommentText">
    <w:name w:val="annotation text"/>
    <w:basedOn w:val="Normal"/>
    <w:link w:val="CommentTextChar"/>
    <w:uiPriority w:val="99"/>
    <w:unhideWhenUsed/>
    <w:rsid w:val="0078764B"/>
    <w:pPr>
      <w:tabs>
        <w:tab w:val="clear" w:pos="1260"/>
        <w:tab w:val="clear" w:pos="1980"/>
        <w:tab w:val="clear" w:pos="2700"/>
        <w:tab w:val="clear" w:pos="3420"/>
      </w:tabs>
      <w:spacing w:after="200" w:line="276" w:lineRule="auto"/>
      <w:jc w:val="left"/>
    </w:pPr>
    <w:rPr>
      <w:rFonts w:ascii="Calibri" w:eastAsia="Calibri" w:hAnsi="Calibri"/>
      <w:sz w:val="20"/>
      <w:lang w:eastAsia="en-US"/>
    </w:rPr>
  </w:style>
  <w:style w:type="character" w:customStyle="1" w:styleId="CommentTextChar">
    <w:name w:val="Comment Text Char"/>
    <w:link w:val="CommentText"/>
    <w:uiPriority w:val="99"/>
    <w:rsid w:val="0078764B"/>
    <w:rPr>
      <w:rFonts w:ascii="Calibri" w:eastAsia="Calibri" w:hAnsi="Calibri"/>
      <w:lang w:eastAsia="en-US"/>
    </w:rPr>
  </w:style>
  <w:style w:type="paragraph" w:styleId="CommentSubject">
    <w:name w:val="annotation subject"/>
    <w:basedOn w:val="CommentText"/>
    <w:next w:val="CommentText"/>
    <w:semiHidden/>
    <w:rsid w:val="0017380B"/>
    <w:pPr>
      <w:tabs>
        <w:tab w:val="left" w:pos="1260"/>
        <w:tab w:val="left" w:pos="1980"/>
        <w:tab w:val="left" w:pos="2700"/>
        <w:tab w:val="left" w:pos="3420"/>
      </w:tabs>
      <w:spacing w:after="0" w:line="240" w:lineRule="auto"/>
      <w:jc w:val="both"/>
    </w:pPr>
    <w:rPr>
      <w:rFonts w:ascii="Arial" w:eastAsia="Times New Roman"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5496">
      <w:bodyDiv w:val="1"/>
      <w:marLeft w:val="0"/>
      <w:marRight w:val="0"/>
      <w:marTop w:val="0"/>
      <w:marBottom w:val="0"/>
      <w:divBdr>
        <w:top w:val="none" w:sz="0" w:space="0" w:color="auto"/>
        <w:left w:val="none" w:sz="0" w:space="0" w:color="auto"/>
        <w:bottom w:val="none" w:sz="0" w:space="0" w:color="auto"/>
        <w:right w:val="none" w:sz="0" w:space="0" w:color="auto"/>
      </w:divBdr>
    </w:div>
    <w:div w:id="926305750">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TRDC Report Template 15 08 12</Template>
  <TotalTime>4</TotalTime>
  <Pages>8</Pages>
  <Words>3250</Words>
  <Characters>17035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20245</CharactersWithSpaces>
  <SharedDoc>false</SharedDoc>
  <HLinks>
    <vt:vector size="6" baseType="variant">
      <vt:variant>
        <vt:i4>4915227</vt:i4>
      </vt:variant>
      <vt:variant>
        <vt:i4>36</vt:i4>
      </vt:variant>
      <vt:variant>
        <vt:i4>0</vt:i4>
      </vt:variant>
      <vt:variant>
        <vt:i4>5</vt:i4>
      </vt:variant>
      <vt:variant>
        <vt:lpwstr>http://www.bailii.org/ew/cases/EWCA/Civ/2016/930.html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Sarah Haythorpe</cp:lastModifiedBy>
  <cp:revision>4</cp:revision>
  <cp:lastPrinted>2017-09-26T08:53:00Z</cp:lastPrinted>
  <dcterms:created xsi:type="dcterms:W3CDTF">2017-10-04T10:16:00Z</dcterms:created>
  <dcterms:modified xsi:type="dcterms:W3CDTF">2017-10-04T14:17:00Z</dcterms:modified>
</cp:coreProperties>
</file>