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DCF" w:rsidRPr="006C255E" w:rsidRDefault="00EC59CC" w:rsidP="00025DCF">
      <w:pPr>
        <w:jc w:val="center"/>
        <w:rPr>
          <w:rFonts w:ascii="Arial" w:hAnsi="Arial" w:cs="Arial"/>
          <w:b/>
          <w:color w:val="000000" w:themeColor="text1"/>
        </w:rPr>
      </w:pPr>
      <w:r>
        <w:rPr>
          <w:rFonts w:ascii="Arial" w:hAnsi="Arial" w:cs="Arial"/>
          <w:b/>
          <w:color w:val="000000" w:themeColor="text1"/>
        </w:rPr>
        <w:t>POLICY AND RESOURCES</w:t>
      </w:r>
      <w:r w:rsidR="00025DCF" w:rsidRPr="006C255E">
        <w:rPr>
          <w:rFonts w:ascii="Arial" w:hAnsi="Arial" w:cs="Arial"/>
          <w:b/>
          <w:color w:val="000000" w:themeColor="text1"/>
        </w:rPr>
        <w:t xml:space="preserve"> COMMITTEE</w:t>
      </w:r>
    </w:p>
    <w:p w:rsidR="00025DCF" w:rsidRPr="006C255E" w:rsidRDefault="00EC59CC" w:rsidP="0055752A">
      <w:pPr>
        <w:jc w:val="center"/>
        <w:rPr>
          <w:rFonts w:ascii="Arial" w:hAnsi="Arial" w:cs="Arial"/>
          <w:b/>
          <w:color w:val="000000" w:themeColor="text1"/>
        </w:rPr>
      </w:pPr>
      <w:r>
        <w:rPr>
          <w:rFonts w:ascii="Arial" w:hAnsi="Arial" w:cs="Arial"/>
          <w:b/>
          <w:color w:val="000000" w:themeColor="text1"/>
        </w:rPr>
        <w:t>17 OCTOBER 2</w:t>
      </w:r>
      <w:r w:rsidR="00025DCF" w:rsidRPr="006C255E">
        <w:rPr>
          <w:rFonts w:ascii="Arial" w:hAnsi="Arial" w:cs="Arial"/>
          <w:b/>
          <w:color w:val="000000" w:themeColor="text1"/>
        </w:rPr>
        <w:t>017</w:t>
      </w:r>
    </w:p>
    <w:p w:rsidR="00025DCF" w:rsidRPr="006C255E" w:rsidRDefault="00EC59CC" w:rsidP="0055752A">
      <w:pPr>
        <w:jc w:val="center"/>
        <w:rPr>
          <w:rFonts w:ascii="Arial" w:hAnsi="Arial" w:cs="Arial"/>
          <w:b/>
          <w:color w:val="000000" w:themeColor="text1"/>
        </w:rPr>
      </w:pPr>
      <w:r>
        <w:rPr>
          <w:rFonts w:ascii="Arial" w:hAnsi="Arial" w:cs="Arial"/>
          <w:b/>
          <w:color w:val="000000" w:themeColor="text1"/>
        </w:rPr>
        <w:t xml:space="preserve">PART I </w:t>
      </w:r>
      <w:r w:rsidR="006F30F5">
        <w:rPr>
          <w:rFonts w:ascii="Arial" w:hAnsi="Arial" w:cs="Arial"/>
          <w:b/>
          <w:color w:val="000000" w:themeColor="text1"/>
        </w:rPr>
        <w:t>– NOT DELEGATED</w:t>
      </w:r>
      <w:r w:rsidR="00025DCF" w:rsidRPr="006C255E">
        <w:rPr>
          <w:rFonts w:ascii="Arial" w:hAnsi="Arial" w:cs="Arial"/>
          <w:b/>
          <w:color w:val="000000" w:themeColor="text1"/>
        </w:rPr>
        <w:fldChar w:fldCharType="begin"/>
      </w:r>
      <w:r w:rsidR="00025DCF" w:rsidRPr="006C255E">
        <w:rPr>
          <w:rFonts w:ascii="Arial" w:hAnsi="Arial" w:cs="Arial"/>
          <w:b/>
          <w:color w:val="000000" w:themeColor="text1"/>
        </w:rPr>
        <w:instrText xml:space="preserve">  </w:instrText>
      </w:r>
      <w:r w:rsidR="00025DCF" w:rsidRPr="006C255E">
        <w:rPr>
          <w:rFonts w:ascii="Arial" w:hAnsi="Arial" w:cs="Arial"/>
          <w:b/>
          <w:color w:val="000000" w:themeColor="text1"/>
        </w:rPr>
        <w:fldChar w:fldCharType="end"/>
      </w:r>
      <w:r w:rsidR="00025DCF" w:rsidRPr="006C255E">
        <w:rPr>
          <w:rFonts w:ascii="Arial" w:hAnsi="Arial" w:cs="Arial"/>
          <w:b/>
          <w:color w:val="000000" w:themeColor="text1"/>
        </w:rPr>
        <w:fldChar w:fldCharType="begin"/>
      </w:r>
      <w:r w:rsidR="00025DCF" w:rsidRPr="006C255E">
        <w:rPr>
          <w:rFonts w:ascii="Arial" w:hAnsi="Arial" w:cs="Arial"/>
          <w:b/>
          <w:color w:val="000000" w:themeColor="text1"/>
        </w:rPr>
        <w:instrText xml:space="preserve">  </w:instrText>
      </w:r>
      <w:r w:rsidR="00025DCF" w:rsidRPr="006C255E">
        <w:rPr>
          <w:rFonts w:ascii="Arial" w:hAnsi="Arial" w:cs="Arial"/>
          <w:b/>
          <w:color w:val="000000" w:themeColor="text1"/>
        </w:rPr>
        <w:fldChar w:fldCharType="end"/>
      </w:r>
    </w:p>
    <w:p w:rsidR="00025DCF" w:rsidRPr="006C255E" w:rsidRDefault="006F30F5" w:rsidP="005B3983">
      <w:pPr>
        <w:keepNext/>
        <w:spacing w:after="0" w:line="240" w:lineRule="auto"/>
        <w:ind w:left="1264" w:hanging="1264"/>
        <w:rPr>
          <w:rFonts w:ascii="Arial" w:hAnsi="Arial" w:cs="Arial"/>
          <w:b/>
          <w:i/>
          <w:color w:val="000000" w:themeColor="text1"/>
        </w:rPr>
      </w:pPr>
      <w:r>
        <w:rPr>
          <w:rFonts w:ascii="Arial" w:hAnsi="Arial" w:cs="Arial"/>
          <w:b/>
          <w:color w:val="000000" w:themeColor="text1"/>
        </w:rPr>
        <w:t>5.</w:t>
      </w:r>
      <w:r w:rsidR="00025DCF" w:rsidRPr="006C255E">
        <w:rPr>
          <w:rFonts w:ascii="Arial" w:hAnsi="Arial" w:cs="Arial"/>
          <w:b/>
          <w:color w:val="000000" w:themeColor="text1"/>
        </w:rPr>
        <w:tab/>
      </w:r>
      <w:r w:rsidR="009D3AE1">
        <w:rPr>
          <w:rFonts w:ascii="Arial" w:hAnsi="Arial" w:cs="Arial"/>
          <w:b/>
          <w:color w:val="000000" w:themeColor="text1"/>
        </w:rPr>
        <w:t xml:space="preserve">AWARD OF </w:t>
      </w:r>
      <w:r w:rsidR="00025DCF" w:rsidRPr="006C255E">
        <w:rPr>
          <w:rFonts w:ascii="Arial" w:hAnsi="Arial" w:cs="Arial"/>
          <w:b/>
          <w:color w:val="000000" w:themeColor="text1"/>
        </w:rPr>
        <w:t xml:space="preserve">PARKING ENFORCEMENT </w:t>
      </w:r>
      <w:r w:rsidR="009D3AE1">
        <w:rPr>
          <w:rFonts w:ascii="Arial" w:hAnsi="Arial" w:cs="Arial"/>
          <w:b/>
          <w:color w:val="000000" w:themeColor="text1"/>
        </w:rPr>
        <w:t>SERVICE</w:t>
      </w:r>
      <w:r w:rsidR="00EC59CC">
        <w:rPr>
          <w:rFonts w:ascii="Arial" w:hAnsi="Arial" w:cs="Arial"/>
          <w:b/>
          <w:color w:val="000000" w:themeColor="text1"/>
        </w:rPr>
        <w:t xml:space="preserve"> </w:t>
      </w:r>
      <w:r w:rsidR="00025DCF" w:rsidRPr="006C255E">
        <w:rPr>
          <w:rFonts w:ascii="Arial" w:hAnsi="Arial" w:cs="Arial"/>
          <w:b/>
          <w:color w:val="000000" w:themeColor="text1"/>
        </w:rPr>
        <w:fldChar w:fldCharType="begin"/>
      </w:r>
      <w:r w:rsidR="00025DCF" w:rsidRPr="006C255E">
        <w:rPr>
          <w:rFonts w:ascii="Arial" w:hAnsi="Arial" w:cs="Arial"/>
          <w:b/>
          <w:color w:val="000000" w:themeColor="text1"/>
        </w:rPr>
        <w:instrText xml:space="preserve">  </w:instrText>
      </w:r>
      <w:r w:rsidR="00025DCF" w:rsidRPr="006C255E">
        <w:rPr>
          <w:rFonts w:ascii="Arial" w:hAnsi="Arial" w:cs="Arial"/>
          <w:b/>
          <w:color w:val="000000" w:themeColor="text1"/>
        </w:rPr>
        <w:fldChar w:fldCharType="end"/>
      </w:r>
    </w:p>
    <w:p w:rsidR="00025DCF" w:rsidRDefault="00025DCF" w:rsidP="005B3983">
      <w:pPr>
        <w:keepNext/>
        <w:spacing w:after="0" w:line="240" w:lineRule="auto"/>
        <w:ind w:left="1264" w:hanging="1264"/>
        <w:rPr>
          <w:rFonts w:ascii="Arial" w:hAnsi="Arial" w:cs="Arial"/>
          <w:b/>
          <w:i/>
          <w:color w:val="000000" w:themeColor="text1"/>
        </w:rPr>
      </w:pPr>
      <w:r w:rsidRPr="006C255E">
        <w:rPr>
          <w:rFonts w:ascii="Arial" w:hAnsi="Arial" w:cs="Arial"/>
          <w:b/>
          <w:color w:val="000000" w:themeColor="text1"/>
        </w:rPr>
        <w:tab/>
      </w:r>
      <w:r w:rsidRPr="006C255E">
        <w:rPr>
          <w:rFonts w:ascii="Arial" w:hAnsi="Arial" w:cs="Arial"/>
          <w:color w:val="000000" w:themeColor="text1"/>
        </w:rPr>
        <w:t xml:space="preserve">(DCES) </w:t>
      </w:r>
      <w:r w:rsidRPr="006C255E">
        <w:rPr>
          <w:rFonts w:ascii="Arial" w:hAnsi="Arial" w:cs="Arial"/>
          <w:b/>
          <w:i/>
          <w:color w:val="000000" w:themeColor="text1"/>
        </w:rPr>
        <w:tab/>
      </w:r>
    </w:p>
    <w:p w:rsidR="005B3983" w:rsidRDefault="005B3983" w:rsidP="005B3983">
      <w:pPr>
        <w:keepNext/>
        <w:spacing w:after="0" w:line="240" w:lineRule="auto"/>
        <w:ind w:left="1264" w:hanging="1264"/>
        <w:rPr>
          <w:rFonts w:ascii="Arial" w:hAnsi="Arial" w:cs="Arial"/>
          <w:b/>
          <w:i/>
          <w:color w:val="000000" w:themeColor="text1"/>
        </w:rPr>
      </w:pPr>
    </w:p>
    <w:p w:rsidR="006B1490" w:rsidRPr="005B3983" w:rsidRDefault="006B1490" w:rsidP="006B1490">
      <w:pPr>
        <w:ind w:left="1260"/>
        <w:jc w:val="both"/>
        <w:rPr>
          <w:rFonts w:ascii="Arial" w:hAnsi="Arial" w:cs="Arial"/>
          <w:b/>
          <w:bCs/>
          <w:i/>
          <w:iCs/>
          <w:szCs w:val="20"/>
        </w:rPr>
      </w:pPr>
      <w:r w:rsidRPr="005B3983">
        <w:rPr>
          <w:rFonts w:ascii="Arial" w:hAnsi="Arial" w:cs="Arial"/>
          <w:b/>
          <w:bCs/>
          <w:i/>
          <w:iCs/>
          <w:szCs w:val="20"/>
        </w:rPr>
        <w:t xml:space="preserve">Appendix D </w:t>
      </w:r>
      <w:r w:rsidR="00090CEB" w:rsidRPr="005B3983">
        <w:rPr>
          <w:rFonts w:ascii="Arial" w:hAnsi="Arial" w:cs="Arial"/>
          <w:b/>
          <w:bCs/>
          <w:i/>
          <w:iCs/>
          <w:szCs w:val="20"/>
        </w:rPr>
        <w:t>(of Appendix 1) and Appendix</w:t>
      </w:r>
      <w:r w:rsidR="009D3AE1" w:rsidRPr="005B3983">
        <w:rPr>
          <w:rFonts w:ascii="Arial" w:hAnsi="Arial" w:cs="Arial"/>
          <w:b/>
          <w:bCs/>
          <w:i/>
          <w:iCs/>
          <w:szCs w:val="20"/>
        </w:rPr>
        <w:t xml:space="preserve"> 3</w:t>
      </w:r>
      <w:r w:rsidR="00090CEB" w:rsidRPr="005B3983">
        <w:rPr>
          <w:rFonts w:ascii="Arial" w:hAnsi="Arial" w:cs="Arial"/>
          <w:b/>
          <w:bCs/>
          <w:i/>
          <w:iCs/>
          <w:szCs w:val="20"/>
        </w:rPr>
        <w:t xml:space="preserve"> </w:t>
      </w:r>
      <w:r w:rsidR="009D3AE1" w:rsidRPr="005B3983">
        <w:rPr>
          <w:rFonts w:ascii="Arial" w:hAnsi="Arial" w:cs="Arial"/>
          <w:b/>
          <w:bCs/>
          <w:i/>
          <w:iCs/>
          <w:szCs w:val="20"/>
        </w:rPr>
        <w:t>to this report are NOT FOR PUBLICATION because they deal</w:t>
      </w:r>
      <w:r w:rsidRPr="005B3983">
        <w:rPr>
          <w:rFonts w:ascii="Arial" w:hAnsi="Arial" w:cs="Arial"/>
          <w:b/>
          <w:bCs/>
          <w:i/>
          <w:iCs/>
          <w:szCs w:val="20"/>
        </w:rPr>
        <w:t xml:space="preserve"> with information relating to the financial or business affairs of any particular person (including the authority holding that informat</w:t>
      </w:r>
      <w:r w:rsidR="00F44F43" w:rsidRPr="005B3983">
        <w:rPr>
          <w:rFonts w:ascii="Arial" w:hAnsi="Arial" w:cs="Arial"/>
          <w:b/>
          <w:bCs/>
          <w:i/>
          <w:iCs/>
          <w:szCs w:val="20"/>
        </w:rPr>
        <w:t>ion) (Paragraph 3 Schedule 12A)</w:t>
      </w:r>
    </w:p>
    <w:p w:rsidR="00025DCF" w:rsidRPr="006C255E" w:rsidRDefault="00025DCF" w:rsidP="00014F53">
      <w:pPr>
        <w:keepNext/>
        <w:ind w:left="1276" w:hanging="1276"/>
        <w:rPr>
          <w:rFonts w:ascii="Arial" w:hAnsi="Arial" w:cs="Arial"/>
          <w:b/>
          <w:color w:val="000000" w:themeColor="text1"/>
        </w:rPr>
      </w:pPr>
      <w:r w:rsidRPr="006C255E">
        <w:rPr>
          <w:rFonts w:ascii="Arial" w:hAnsi="Arial" w:cs="Arial"/>
          <w:color w:val="000000" w:themeColor="text1"/>
        </w:rPr>
        <w:t>1.</w:t>
      </w:r>
      <w:r w:rsidRPr="006C255E">
        <w:rPr>
          <w:rFonts w:ascii="Arial" w:hAnsi="Arial" w:cs="Arial"/>
          <w:color w:val="000000" w:themeColor="text1"/>
        </w:rPr>
        <w:tab/>
      </w:r>
      <w:r w:rsidRPr="006C255E">
        <w:rPr>
          <w:rFonts w:ascii="Arial" w:hAnsi="Arial" w:cs="Arial"/>
          <w:b/>
          <w:color w:val="000000" w:themeColor="text1"/>
        </w:rPr>
        <w:t>Summary</w:t>
      </w:r>
    </w:p>
    <w:p w:rsidR="00EC59CC" w:rsidRDefault="002C00AC" w:rsidP="006C255E">
      <w:pPr>
        <w:pStyle w:val="ListParagraph"/>
        <w:keepNext/>
        <w:numPr>
          <w:ilvl w:val="1"/>
          <w:numId w:val="4"/>
        </w:numPr>
        <w:ind w:left="1276" w:hanging="1276"/>
        <w:rPr>
          <w:rFonts w:cs="Arial"/>
          <w:szCs w:val="22"/>
        </w:rPr>
      </w:pPr>
      <w:r w:rsidRPr="006C255E">
        <w:rPr>
          <w:rFonts w:cs="Arial"/>
          <w:szCs w:val="22"/>
        </w:rPr>
        <w:t>This</w:t>
      </w:r>
      <w:r w:rsidR="00025DCF" w:rsidRPr="006C255E">
        <w:rPr>
          <w:rFonts w:cs="Arial"/>
          <w:szCs w:val="22"/>
        </w:rPr>
        <w:t xml:space="preserve"> report </w:t>
      </w:r>
      <w:r w:rsidR="00EC59CC">
        <w:rPr>
          <w:rFonts w:cs="Arial"/>
          <w:szCs w:val="22"/>
        </w:rPr>
        <w:t xml:space="preserve">seeks a decision on the award of Three Rivers DC parking enforcement service to </w:t>
      </w:r>
      <w:r w:rsidR="00EC59CC" w:rsidRPr="006C255E">
        <w:rPr>
          <w:rFonts w:cs="Arial"/>
          <w:szCs w:val="22"/>
        </w:rPr>
        <w:t>Hertsmere Borough Council (HBC).</w:t>
      </w:r>
      <w:r w:rsidR="00EC59CC">
        <w:rPr>
          <w:rFonts w:cs="Arial"/>
          <w:szCs w:val="22"/>
        </w:rPr>
        <w:t xml:space="preserve">  The service would be run as a partnership arrangement through</w:t>
      </w:r>
      <w:r w:rsidR="00302050">
        <w:rPr>
          <w:rFonts w:cs="Arial"/>
          <w:szCs w:val="22"/>
        </w:rPr>
        <w:t xml:space="preserve"> a S</w:t>
      </w:r>
      <w:r w:rsidR="004E3241">
        <w:rPr>
          <w:rFonts w:cs="Arial"/>
          <w:szCs w:val="22"/>
        </w:rPr>
        <w:t xml:space="preserve">ection </w:t>
      </w:r>
      <w:r w:rsidR="00302050">
        <w:rPr>
          <w:rFonts w:cs="Arial"/>
          <w:szCs w:val="22"/>
        </w:rPr>
        <w:t xml:space="preserve">101 delegation </w:t>
      </w:r>
      <w:r w:rsidR="00C262B9">
        <w:rPr>
          <w:rFonts w:cs="Arial"/>
          <w:szCs w:val="22"/>
        </w:rPr>
        <w:t>of the TRDC function to HBC.</w:t>
      </w:r>
      <w:r w:rsidR="0003142E">
        <w:rPr>
          <w:rFonts w:cs="Arial"/>
          <w:szCs w:val="22"/>
        </w:rPr>
        <w:t xml:space="preserve">  </w:t>
      </w:r>
    </w:p>
    <w:p w:rsidR="00EC59CC" w:rsidRDefault="00EC59CC" w:rsidP="00EC59CC">
      <w:pPr>
        <w:pStyle w:val="ListParagraph"/>
        <w:keepNext/>
        <w:ind w:left="1276"/>
        <w:rPr>
          <w:rFonts w:cs="Arial"/>
          <w:szCs w:val="22"/>
        </w:rPr>
      </w:pPr>
    </w:p>
    <w:p w:rsidR="00025DCF" w:rsidRPr="006C255E" w:rsidRDefault="00EC59CC" w:rsidP="006C255E">
      <w:pPr>
        <w:pStyle w:val="ListParagraph"/>
        <w:keepNext/>
        <w:numPr>
          <w:ilvl w:val="1"/>
          <w:numId w:val="4"/>
        </w:numPr>
        <w:ind w:left="1276" w:hanging="1276"/>
        <w:rPr>
          <w:rFonts w:cs="Arial"/>
          <w:szCs w:val="22"/>
        </w:rPr>
      </w:pPr>
      <w:r>
        <w:rPr>
          <w:rFonts w:cs="Arial"/>
          <w:szCs w:val="22"/>
        </w:rPr>
        <w:t>The decision to proceed with this option will</w:t>
      </w:r>
      <w:r w:rsidR="00696DF5" w:rsidRPr="006C255E">
        <w:rPr>
          <w:rFonts w:cs="Arial"/>
          <w:szCs w:val="22"/>
        </w:rPr>
        <w:t xml:space="preserve"> </w:t>
      </w:r>
      <w:r w:rsidR="009D3AE1">
        <w:rPr>
          <w:rFonts w:cs="Arial"/>
          <w:szCs w:val="22"/>
        </w:rPr>
        <w:t>enable a S</w:t>
      </w:r>
      <w:r w:rsidR="009A3F9A" w:rsidRPr="006C255E">
        <w:rPr>
          <w:rFonts w:cs="Arial"/>
          <w:szCs w:val="22"/>
        </w:rPr>
        <w:t xml:space="preserve">ervice </w:t>
      </w:r>
      <w:r w:rsidR="009D3AE1">
        <w:rPr>
          <w:rFonts w:cs="Arial"/>
          <w:szCs w:val="22"/>
        </w:rPr>
        <w:t>Level A</w:t>
      </w:r>
      <w:r w:rsidR="009A3F9A" w:rsidRPr="006C255E">
        <w:rPr>
          <w:rFonts w:cs="Arial"/>
          <w:szCs w:val="22"/>
        </w:rPr>
        <w:t>greement to be drawn up</w:t>
      </w:r>
      <w:r w:rsidR="007C7409" w:rsidRPr="006C255E">
        <w:rPr>
          <w:rFonts w:cs="Arial"/>
          <w:szCs w:val="22"/>
        </w:rPr>
        <w:t xml:space="preserve"> </w:t>
      </w:r>
      <w:r w:rsidR="004B11A7">
        <w:rPr>
          <w:rFonts w:cs="Arial"/>
          <w:szCs w:val="22"/>
        </w:rPr>
        <w:t xml:space="preserve">with </w:t>
      </w:r>
      <w:r w:rsidR="007710C4" w:rsidRPr="006C255E">
        <w:rPr>
          <w:rFonts w:cs="Arial"/>
          <w:szCs w:val="22"/>
        </w:rPr>
        <w:t>HBC</w:t>
      </w:r>
      <w:r w:rsidR="007C7409" w:rsidRPr="006C255E">
        <w:rPr>
          <w:rFonts w:cs="Arial"/>
          <w:szCs w:val="22"/>
        </w:rPr>
        <w:t xml:space="preserve"> </w:t>
      </w:r>
      <w:r w:rsidR="00444448" w:rsidRPr="006C255E">
        <w:rPr>
          <w:rFonts w:cs="Arial"/>
          <w:szCs w:val="22"/>
        </w:rPr>
        <w:t xml:space="preserve">as the preferred provider </w:t>
      </w:r>
      <w:r w:rsidR="007C7409" w:rsidRPr="006C255E">
        <w:rPr>
          <w:rFonts w:cs="Arial"/>
          <w:szCs w:val="22"/>
        </w:rPr>
        <w:t>based on the</w:t>
      </w:r>
      <w:r>
        <w:rPr>
          <w:rFonts w:cs="Arial"/>
          <w:szCs w:val="22"/>
        </w:rPr>
        <w:t xml:space="preserve">ir proposals and to allow mobilisation of the project ready for </w:t>
      </w:r>
      <w:r w:rsidR="009D3AE1">
        <w:rPr>
          <w:rFonts w:cs="Arial"/>
          <w:szCs w:val="22"/>
        </w:rPr>
        <w:t>commencement in early April 2018</w:t>
      </w:r>
      <w:r>
        <w:rPr>
          <w:rFonts w:cs="Arial"/>
          <w:szCs w:val="22"/>
        </w:rPr>
        <w:t>.</w:t>
      </w:r>
      <w:r w:rsidR="00C262B9">
        <w:rPr>
          <w:rFonts w:cs="Arial"/>
          <w:szCs w:val="22"/>
        </w:rPr>
        <w:t xml:space="preserve">  As a delegation of function, TRDC </w:t>
      </w:r>
      <w:r w:rsidR="000D378B">
        <w:rPr>
          <w:rFonts w:cs="Arial"/>
          <w:szCs w:val="22"/>
        </w:rPr>
        <w:t>is</w:t>
      </w:r>
      <w:r w:rsidR="00C262B9">
        <w:rPr>
          <w:rFonts w:cs="Arial"/>
          <w:szCs w:val="22"/>
        </w:rPr>
        <w:t xml:space="preserve"> not required to go through the usual public procurement exercise.</w:t>
      </w:r>
    </w:p>
    <w:p w:rsidR="005B3983" w:rsidRDefault="005B3983" w:rsidP="00955A75">
      <w:pPr>
        <w:keepNext/>
        <w:spacing w:after="0" w:line="240" w:lineRule="auto"/>
        <w:ind w:left="1264" w:hanging="1264"/>
        <w:rPr>
          <w:rFonts w:ascii="Arial" w:hAnsi="Arial" w:cs="Arial"/>
          <w:color w:val="000000" w:themeColor="text1"/>
        </w:rPr>
      </w:pPr>
    </w:p>
    <w:p w:rsidR="00025DCF" w:rsidRDefault="00025DCF" w:rsidP="00955A75">
      <w:pPr>
        <w:keepNext/>
        <w:spacing w:after="0" w:line="240" w:lineRule="auto"/>
        <w:ind w:left="1264" w:hanging="1264"/>
        <w:rPr>
          <w:rFonts w:ascii="Arial" w:hAnsi="Arial" w:cs="Arial"/>
          <w:b/>
          <w:color w:val="000000" w:themeColor="text1"/>
        </w:rPr>
      </w:pPr>
      <w:r w:rsidRPr="004B11A7">
        <w:rPr>
          <w:rFonts w:ascii="Arial" w:hAnsi="Arial" w:cs="Arial"/>
          <w:color w:val="000000" w:themeColor="text1"/>
        </w:rPr>
        <w:t>2.</w:t>
      </w:r>
      <w:r w:rsidRPr="004B11A7">
        <w:rPr>
          <w:rFonts w:ascii="Arial" w:hAnsi="Arial" w:cs="Arial"/>
          <w:color w:val="000000" w:themeColor="text1"/>
        </w:rPr>
        <w:tab/>
      </w:r>
      <w:r w:rsidRPr="004B11A7">
        <w:rPr>
          <w:rFonts w:ascii="Arial" w:hAnsi="Arial" w:cs="Arial"/>
          <w:b/>
          <w:color w:val="000000" w:themeColor="text1"/>
        </w:rPr>
        <w:t>Details</w:t>
      </w:r>
    </w:p>
    <w:p w:rsidR="00955A75" w:rsidRPr="004B11A7" w:rsidRDefault="00955A75" w:rsidP="00955A75">
      <w:pPr>
        <w:keepNext/>
        <w:spacing w:after="0" w:line="240" w:lineRule="auto"/>
        <w:ind w:left="1264" w:hanging="1264"/>
        <w:rPr>
          <w:rFonts w:ascii="Arial" w:hAnsi="Arial" w:cs="Arial"/>
          <w:b/>
          <w:color w:val="000000" w:themeColor="text1"/>
        </w:rPr>
      </w:pPr>
    </w:p>
    <w:p w:rsidR="00EC59CC" w:rsidRPr="004B11A7" w:rsidRDefault="00025DCF" w:rsidP="00EC59CC">
      <w:pPr>
        <w:ind w:left="1260" w:hanging="1260"/>
        <w:jc w:val="both"/>
        <w:rPr>
          <w:rFonts w:ascii="Arial" w:hAnsi="Arial" w:cs="Arial"/>
          <w:color w:val="000000" w:themeColor="text1"/>
        </w:rPr>
      </w:pPr>
      <w:r w:rsidRPr="004B11A7">
        <w:rPr>
          <w:rFonts w:ascii="Arial" w:hAnsi="Arial" w:cs="Arial"/>
          <w:color w:val="000000" w:themeColor="text1"/>
        </w:rPr>
        <w:t>2.1</w:t>
      </w:r>
      <w:r w:rsidRPr="004B11A7">
        <w:rPr>
          <w:rFonts w:ascii="Arial" w:hAnsi="Arial" w:cs="Arial"/>
          <w:color w:val="000000" w:themeColor="text1"/>
        </w:rPr>
        <w:tab/>
        <w:t>The existing Parking Enforcement contract ends in April 2018.</w:t>
      </w:r>
      <w:r w:rsidR="00EC59CC" w:rsidRPr="004B11A7">
        <w:rPr>
          <w:rFonts w:ascii="Arial" w:hAnsi="Arial" w:cs="Arial"/>
          <w:color w:val="000000" w:themeColor="text1"/>
        </w:rPr>
        <w:t xml:space="preserve">  Officers have been investigating alternative provision for this service for the past year.  Full details of the current service, the alternative options considered and the proposal of Hertsmere Borough Council were presented to an extraordinary meeting of the Sustainable Development, Planning and Transport Committee on 16 August 2017.  The previous report is attached as </w:t>
      </w:r>
      <w:r w:rsidR="00EC59CC" w:rsidRPr="004B11A7">
        <w:rPr>
          <w:rFonts w:ascii="Arial" w:hAnsi="Arial" w:cs="Arial"/>
          <w:b/>
          <w:color w:val="000000" w:themeColor="text1"/>
        </w:rPr>
        <w:t>Appendix</w:t>
      </w:r>
      <w:r w:rsidR="009D3AE1">
        <w:rPr>
          <w:rFonts w:ascii="Arial" w:hAnsi="Arial" w:cs="Arial"/>
          <w:b/>
          <w:color w:val="000000" w:themeColor="text1"/>
        </w:rPr>
        <w:t xml:space="preserve"> 1</w:t>
      </w:r>
      <w:r w:rsidR="00EC59CC" w:rsidRPr="004B11A7">
        <w:rPr>
          <w:rFonts w:ascii="Arial" w:hAnsi="Arial" w:cs="Arial"/>
          <w:color w:val="000000" w:themeColor="text1"/>
        </w:rPr>
        <w:t>.</w:t>
      </w:r>
    </w:p>
    <w:p w:rsidR="004B11A7" w:rsidRPr="004B11A7" w:rsidRDefault="00EC59CC" w:rsidP="004B11A7">
      <w:pPr>
        <w:keepNext/>
        <w:keepLines/>
        <w:rPr>
          <w:rFonts w:ascii="Arial" w:hAnsi="Arial" w:cs="Arial"/>
        </w:rPr>
      </w:pPr>
      <w:r w:rsidRPr="004B11A7">
        <w:rPr>
          <w:rFonts w:ascii="Arial" w:hAnsi="Arial" w:cs="Arial"/>
          <w:color w:val="000000" w:themeColor="text1"/>
        </w:rPr>
        <w:t>2.2</w:t>
      </w:r>
      <w:r w:rsidRPr="004B11A7">
        <w:rPr>
          <w:rFonts w:ascii="Arial" w:hAnsi="Arial" w:cs="Arial"/>
          <w:color w:val="000000" w:themeColor="text1"/>
        </w:rPr>
        <w:tab/>
      </w:r>
      <w:r w:rsidR="004B11A7">
        <w:rPr>
          <w:rFonts w:ascii="Arial" w:hAnsi="Arial" w:cs="Arial"/>
          <w:color w:val="000000" w:themeColor="text1"/>
        </w:rPr>
        <w:t xml:space="preserve">        </w:t>
      </w:r>
      <w:r w:rsidRPr="004B11A7">
        <w:rPr>
          <w:rFonts w:ascii="Arial" w:hAnsi="Arial" w:cs="Arial"/>
          <w:color w:val="000000" w:themeColor="text1"/>
        </w:rPr>
        <w:t xml:space="preserve">At </w:t>
      </w:r>
      <w:proofErr w:type="gramStart"/>
      <w:r w:rsidRPr="004B11A7">
        <w:rPr>
          <w:rFonts w:ascii="Arial" w:hAnsi="Arial" w:cs="Arial"/>
          <w:color w:val="000000" w:themeColor="text1"/>
        </w:rPr>
        <w:t xml:space="preserve">this Committee </w:t>
      </w:r>
      <w:r w:rsidR="004E3241">
        <w:rPr>
          <w:rFonts w:ascii="Arial" w:hAnsi="Arial" w:cs="Arial"/>
          <w:color w:val="000000" w:themeColor="text1"/>
        </w:rPr>
        <w:t>M</w:t>
      </w:r>
      <w:r w:rsidRPr="004B11A7">
        <w:rPr>
          <w:rFonts w:ascii="Arial" w:hAnsi="Arial" w:cs="Arial"/>
          <w:color w:val="000000" w:themeColor="text1"/>
        </w:rPr>
        <w:t>embers</w:t>
      </w:r>
      <w:proofErr w:type="gramEnd"/>
      <w:r w:rsidRPr="004B11A7">
        <w:rPr>
          <w:rFonts w:ascii="Arial" w:hAnsi="Arial" w:cs="Arial"/>
          <w:color w:val="000000" w:themeColor="text1"/>
        </w:rPr>
        <w:t xml:space="preserve"> </w:t>
      </w:r>
      <w:r w:rsidR="004B11A7" w:rsidRPr="004B11A7">
        <w:rPr>
          <w:rFonts w:ascii="Arial" w:hAnsi="Arial" w:cs="Arial"/>
        </w:rPr>
        <w:t>RESOLVED:</w:t>
      </w:r>
    </w:p>
    <w:p w:rsidR="004B11A7" w:rsidRPr="004B11A7" w:rsidRDefault="004B11A7" w:rsidP="004B11A7">
      <w:pPr>
        <w:numPr>
          <w:ilvl w:val="0"/>
          <w:numId w:val="23"/>
        </w:numPr>
        <w:tabs>
          <w:tab w:val="left" w:pos="1701"/>
          <w:tab w:val="left" w:pos="2700"/>
          <w:tab w:val="left" w:pos="3420"/>
        </w:tabs>
        <w:spacing w:after="0" w:line="240" w:lineRule="auto"/>
        <w:jc w:val="both"/>
        <w:rPr>
          <w:rFonts w:ascii="Arial" w:hAnsi="Arial" w:cs="Arial"/>
        </w:rPr>
      </w:pPr>
      <w:r w:rsidRPr="004B11A7">
        <w:rPr>
          <w:rFonts w:ascii="Arial" w:hAnsi="Arial" w:cs="Arial"/>
        </w:rPr>
        <w:t>That the Committee agrees to speedily progress the option, based on the overall submitted costs, of working solely with Hertsmere BC which would deliver a Lead Authority Shared Service, for a contract period of 5 years.</w:t>
      </w:r>
    </w:p>
    <w:p w:rsidR="004B11A7" w:rsidRPr="004B11A7" w:rsidRDefault="004B11A7" w:rsidP="004B11A7">
      <w:pPr>
        <w:tabs>
          <w:tab w:val="left" w:pos="1701"/>
          <w:tab w:val="left" w:pos="2700"/>
          <w:tab w:val="left" w:pos="3420"/>
        </w:tabs>
        <w:ind w:left="1620"/>
        <w:jc w:val="both"/>
        <w:rPr>
          <w:rFonts w:ascii="Arial" w:hAnsi="Arial" w:cs="Arial"/>
        </w:rPr>
      </w:pPr>
    </w:p>
    <w:p w:rsidR="004B11A7" w:rsidRPr="004B11A7" w:rsidRDefault="004B11A7" w:rsidP="004B11A7">
      <w:pPr>
        <w:pStyle w:val="BodyTextIndent3"/>
        <w:keepNext/>
        <w:keepLines/>
        <w:numPr>
          <w:ilvl w:val="0"/>
          <w:numId w:val="23"/>
        </w:numPr>
        <w:tabs>
          <w:tab w:val="left" w:pos="1260"/>
          <w:tab w:val="left" w:pos="1701"/>
          <w:tab w:val="left" w:pos="2700"/>
          <w:tab w:val="left" w:pos="3420"/>
          <w:tab w:val="left" w:pos="4140"/>
        </w:tabs>
        <w:spacing w:after="0" w:line="240" w:lineRule="auto"/>
        <w:jc w:val="both"/>
        <w:rPr>
          <w:rFonts w:ascii="Arial" w:hAnsi="Arial" w:cs="Arial"/>
          <w:sz w:val="22"/>
          <w:szCs w:val="22"/>
        </w:rPr>
      </w:pPr>
      <w:r w:rsidRPr="004B11A7">
        <w:rPr>
          <w:rFonts w:ascii="Arial" w:hAnsi="Arial" w:cs="Arial"/>
          <w:sz w:val="22"/>
          <w:szCs w:val="22"/>
        </w:rPr>
        <w:t xml:space="preserve">That prior to 1 April 2018, a report </w:t>
      </w:r>
      <w:proofErr w:type="gramStart"/>
      <w:r w:rsidRPr="004B11A7">
        <w:rPr>
          <w:rFonts w:ascii="Arial" w:hAnsi="Arial" w:cs="Arial"/>
          <w:sz w:val="22"/>
          <w:szCs w:val="22"/>
        </w:rPr>
        <w:t>be</w:t>
      </w:r>
      <w:proofErr w:type="gramEnd"/>
      <w:r w:rsidRPr="004B11A7">
        <w:rPr>
          <w:rFonts w:ascii="Arial" w:hAnsi="Arial" w:cs="Arial"/>
          <w:sz w:val="22"/>
          <w:szCs w:val="22"/>
        </w:rPr>
        <w:t xml:space="preserve"> brought to the Sustainable Development, Planning and Transport Committee on mobilisation for the new contract.</w:t>
      </w:r>
    </w:p>
    <w:p w:rsidR="004B11A7" w:rsidRPr="004B11A7" w:rsidRDefault="004B11A7" w:rsidP="004B11A7">
      <w:pPr>
        <w:pStyle w:val="BodyTextIndent3"/>
        <w:keepNext/>
        <w:keepLines/>
        <w:rPr>
          <w:rFonts w:ascii="Arial" w:hAnsi="Arial" w:cs="Arial"/>
          <w:sz w:val="22"/>
          <w:szCs w:val="22"/>
        </w:rPr>
      </w:pPr>
    </w:p>
    <w:p w:rsidR="004B11A7" w:rsidRDefault="004B11A7" w:rsidP="004E3241">
      <w:pPr>
        <w:pStyle w:val="BodyTextIndent3"/>
        <w:keepNext/>
        <w:keepLines/>
        <w:spacing w:after="0" w:line="240" w:lineRule="auto"/>
        <w:ind w:left="1260"/>
        <w:rPr>
          <w:rFonts w:ascii="Arial" w:hAnsi="Arial" w:cs="Arial"/>
          <w:sz w:val="22"/>
          <w:szCs w:val="22"/>
        </w:rPr>
      </w:pPr>
      <w:r w:rsidRPr="004B11A7">
        <w:rPr>
          <w:rFonts w:ascii="Arial" w:hAnsi="Arial" w:cs="Arial"/>
          <w:sz w:val="22"/>
          <w:szCs w:val="22"/>
        </w:rPr>
        <w:t xml:space="preserve">Condition: That HBC provide a further breakdown of non-specified costs for a definitive decision to be made at the Policy and Resources Committee. </w:t>
      </w:r>
    </w:p>
    <w:p w:rsidR="004B11A7" w:rsidRPr="004B11A7" w:rsidRDefault="004B11A7" w:rsidP="004E3241">
      <w:pPr>
        <w:pStyle w:val="BodyTextIndent3"/>
        <w:keepNext/>
        <w:keepLines/>
        <w:spacing w:after="0" w:line="240" w:lineRule="auto"/>
        <w:ind w:left="1260"/>
        <w:rPr>
          <w:rFonts w:ascii="Arial" w:hAnsi="Arial" w:cs="Arial"/>
          <w:sz w:val="22"/>
          <w:szCs w:val="22"/>
        </w:rPr>
      </w:pPr>
    </w:p>
    <w:p w:rsidR="00090CEB" w:rsidRDefault="004B11A7" w:rsidP="004E3241">
      <w:pPr>
        <w:spacing w:after="0" w:line="240" w:lineRule="auto"/>
        <w:ind w:left="1259" w:hanging="1259"/>
        <w:jc w:val="both"/>
        <w:rPr>
          <w:rFonts w:ascii="Arial" w:hAnsi="Arial" w:cs="Arial"/>
        </w:rPr>
      </w:pPr>
      <w:r>
        <w:rPr>
          <w:rFonts w:ascii="Arial" w:hAnsi="Arial" w:cs="Arial"/>
          <w:color w:val="000000" w:themeColor="text1"/>
        </w:rPr>
        <w:t>2.3</w:t>
      </w:r>
      <w:r>
        <w:rPr>
          <w:rFonts w:ascii="Arial" w:hAnsi="Arial" w:cs="Arial"/>
          <w:color w:val="000000" w:themeColor="text1"/>
        </w:rPr>
        <w:tab/>
        <w:t xml:space="preserve">Details of the service proposed are to be found in the report in </w:t>
      </w:r>
      <w:r w:rsidR="009D3AE1">
        <w:rPr>
          <w:rFonts w:ascii="Arial" w:hAnsi="Arial" w:cs="Arial"/>
          <w:b/>
          <w:color w:val="000000" w:themeColor="text1"/>
        </w:rPr>
        <w:t>Appendix 1</w:t>
      </w:r>
      <w:r>
        <w:rPr>
          <w:rFonts w:ascii="Arial" w:hAnsi="Arial" w:cs="Arial"/>
          <w:color w:val="000000" w:themeColor="text1"/>
        </w:rPr>
        <w:t xml:space="preserve"> with further clarification found in the attached minutes of the Sustainable Development, Planning and Transport Committee, </w:t>
      </w:r>
      <w:r w:rsidR="009D3AE1">
        <w:rPr>
          <w:rFonts w:ascii="Arial" w:hAnsi="Arial" w:cs="Arial"/>
          <w:b/>
          <w:color w:val="000000" w:themeColor="text1"/>
        </w:rPr>
        <w:t>Appendix 2</w:t>
      </w:r>
      <w:r>
        <w:rPr>
          <w:rFonts w:ascii="Arial" w:hAnsi="Arial" w:cs="Arial"/>
          <w:color w:val="000000" w:themeColor="text1"/>
        </w:rPr>
        <w:t xml:space="preserve">.  Final details </w:t>
      </w:r>
      <w:r>
        <w:rPr>
          <w:rFonts w:ascii="Arial" w:hAnsi="Arial" w:cs="Arial"/>
          <w:color w:val="000000" w:themeColor="text1"/>
        </w:rPr>
        <w:lastRenderedPageBreak/>
        <w:t xml:space="preserve">will be specified and agreed as part of the project mobilisation and in the final Service Level </w:t>
      </w:r>
      <w:r w:rsidR="00C262B9">
        <w:rPr>
          <w:rFonts w:ascii="Arial" w:hAnsi="Arial" w:cs="Arial"/>
          <w:color w:val="000000" w:themeColor="text1"/>
        </w:rPr>
        <w:t xml:space="preserve">Delegation </w:t>
      </w:r>
      <w:r>
        <w:rPr>
          <w:rFonts w:ascii="Arial" w:hAnsi="Arial" w:cs="Arial"/>
          <w:color w:val="000000" w:themeColor="text1"/>
        </w:rPr>
        <w:t xml:space="preserve">Agreement.  The Agreement will cover an initial period of 5 years </w:t>
      </w:r>
      <w:r w:rsidRPr="006C255E">
        <w:rPr>
          <w:rFonts w:ascii="Arial" w:hAnsi="Arial" w:cs="Arial"/>
        </w:rPr>
        <w:t xml:space="preserve">with an option to extend to 8 years.  </w:t>
      </w:r>
    </w:p>
    <w:p w:rsidR="004E3241" w:rsidRDefault="004E3241" w:rsidP="004E3241">
      <w:pPr>
        <w:spacing w:after="0" w:line="240" w:lineRule="auto"/>
        <w:ind w:left="1259" w:hanging="1259"/>
        <w:jc w:val="both"/>
        <w:rPr>
          <w:rFonts w:ascii="Arial" w:hAnsi="Arial" w:cs="Arial"/>
        </w:rPr>
      </w:pPr>
    </w:p>
    <w:p w:rsidR="00025DCF" w:rsidRPr="006C255E" w:rsidRDefault="00D13A3C" w:rsidP="00176400">
      <w:pPr>
        <w:tabs>
          <w:tab w:val="left" w:pos="0"/>
          <w:tab w:val="left" w:pos="1985"/>
        </w:tabs>
        <w:ind w:left="1267" w:hanging="1267"/>
        <w:jc w:val="both"/>
        <w:rPr>
          <w:rFonts w:ascii="Arial" w:hAnsi="Arial" w:cs="Arial"/>
          <w:b/>
        </w:rPr>
      </w:pPr>
      <w:r w:rsidRPr="00D13A3C">
        <w:rPr>
          <w:rFonts w:ascii="Arial" w:hAnsi="Arial" w:cs="Arial"/>
        </w:rPr>
        <w:t xml:space="preserve">3. </w:t>
      </w:r>
      <w:r>
        <w:rPr>
          <w:rFonts w:ascii="Arial" w:hAnsi="Arial" w:cs="Arial"/>
        </w:rPr>
        <w:tab/>
      </w:r>
      <w:r w:rsidR="006B368C" w:rsidRPr="006C255E">
        <w:rPr>
          <w:rFonts w:ascii="Arial" w:hAnsi="Arial" w:cs="Arial"/>
          <w:b/>
        </w:rPr>
        <w:t>Options and Recommendations</w:t>
      </w:r>
    </w:p>
    <w:p w:rsidR="004F183D" w:rsidRPr="006C255E" w:rsidRDefault="00BF7981" w:rsidP="00176400">
      <w:pPr>
        <w:pStyle w:val="ListParagraph"/>
        <w:numPr>
          <w:ilvl w:val="1"/>
          <w:numId w:val="18"/>
        </w:numPr>
        <w:ind w:left="1276" w:hanging="1276"/>
        <w:rPr>
          <w:rFonts w:cs="Arial"/>
        </w:rPr>
      </w:pPr>
      <w:r w:rsidRPr="006C255E">
        <w:rPr>
          <w:rFonts w:cs="Arial"/>
        </w:rPr>
        <w:t xml:space="preserve">Discussions are continuing with HBC but Officers are mindful of the timescales </w:t>
      </w:r>
      <w:r w:rsidR="00351985" w:rsidRPr="006C255E">
        <w:rPr>
          <w:rFonts w:cs="Arial"/>
        </w:rPr>
        <w:t xml:space="preserve">before the end </w:t>
      </w:r>
      <w:r w:rsidRPr="006C255E">
        <w:rPr>
          <w:rFonts w:cs="Arial"/>
        </w:rPr>
        <w:t xml:space="preserve">of the </w:t>
      </w:r>
      <w:r w:rsidR="00351985" w:rsidRPr="006C255E">
        <w:rPr>
          <w:rFonts w:cs="Arial"/>
        </w:rPr>
        <w:t xml:space="preserve">current </w:t>
      </w:r>
      <w:r w:rsidRPr="006C255E">
        <w:rPr>
          <w:rFonts w:cs="Arial"/>
        </w:rPr>
        <w:t xml:space="preserve">contract.  Whilst there have been questions over the initial response HBC have clarified a number of key points and continue to provide </w:t>
      </w:r>
      <w:r w:rsidR="00DD4C42" w:rsidRPr="006C255E">
        <w:rPr>
          <w:rFonts w:cs="Arial"/>
        </w:rPr>
        <w:t>further inf</w:t>
      </w:r>
      <w:r w:rsidR="004B11A7">
        <w:rPr>
          <w:rFonts w:cs="Arial"/>
        </w:rPr>
        <w:t xml:space="preserve">ormation.  A further breakdown of costs has been requested and </w:t>
      </w:r>
      <w:r w:rsidR="009D3AE1">
        <w:rPr>
          <w:rFonts w:cs="Arial"/>
        </w:rPr>
        <w:t xml:space="preserve">received and this is detailed with all costs in </w:t>
      </w:r>
      <w:r w:rsidR="009D3AE1">
        <w:rPr>
          <w:rFonts w:cs="Arial"/>
          <w:b/>
        </w:rPr>
        <w:t>Appendix 3</w:t>
      </w:r>
      <w:r w:rsidR="004B11A7">
        <w:rPr>
          <w:rFonts w:cs="Arial"/>
        </w:rPr>
        <w:t xml:space="preserve"> and further considered below.</w:t>
      </w:r>
    </w:p>
    <w:p w:rsidR="004F183D" w:rsidRPr="006C255E" w:rsidRDefault="004F183D" w:rsidP="00176400">
      <w:pPr>
        <w:pStyle w:val="ListParagraph"/>
        <w:ind w:left="1276"/>
        <w:rPr>
          <w:rFonts w:cs="Arial"/>
        </w:rPr>
      </w:pPr>
    </w:p>
    <w:p w:rsidR="009D3AE1" w:rsidRDefault="00DD4C42" w:rsidP="00176400">
      <w:pPr>
        <w:pStyle w:val="ListParagraph"/>
        <w:numPr>
          <w:ilvl w:val="1"/>
          <w:numId w:val="18"/>
        </w:numPr>
        <w:ind w:left="1276" w:hanging="1276"/>
        <w:rPr>
          <w:rFonts w:cs="Arial"/>
        </w:rPr>
      </w:pPr>
      <w:r w:rsidRPr="006C255E">
        <w:rPr>
          <w:rFonts w:cs="Arial"/>
        </w:rPr>
        <w:t>T</w:t>
      </w:r>
      <w:r w:rsidR="00BF7981" w:rsidRPr="006C255E">
        <w:rPr>
          <w:rFonts w:cs="Arial"/>
        </w:rPr>
        <w:t xml:space="preserve">he </w:t>
      </w:r>
      <w:r w:rsidR="00A02409" w:rsidRPr="006C255E">
        <w:rPr>
          <w:rFonts w:cs="Arial"/>
        </w:rPr>
        <w:t xml:space="preserve">service provided by HBC would involve a Lead Authority shared-service approach and in this respect would replicate the service offered already at HBC.  HBC </w:t>
      </w:r>
      <w:r w:rsidR="00F27D6B" w:rsidRPr="006C255E">
        <w:rPr>
          <w:rFonts w:cs="Arial"/>
        </w:rPr>
        <w:t>explain that they “</w:t>
      </w:r>
      <w:r w:rsidR="00A02409" w:rsidRPr="006C255E">
        <w:rPr>
          <w:rFonts w:cs="Arial"/>
          <w:i/>
        </w:rPr>
        <w:t>already manage a successful parking service</w:t>
      </w:r>
      <w:r w:rsidR="00F27D6B" w:rsidRPr="006C255E">
        <w:rPr>
          <w:rFonts w:cs="Arial"/>
          <w:i/>
        </w:rPr>
        <w:t>”</w:t>
      </w:r>
      <w:r w:rsidR="00A02409" w:rsidRPr="006C255E">
        <w:rPr>
          <w:rFonts w:cs="Arial"/>
        </w:rPr>
        <w:t xml:space="preserve"> and are of the opinion this success could be replicated at TRDC if given the opportunity.</w:t>
      </w:r>
    </w:p>
    <w:p w:rsidR="009D3AE1" w:rsidRPr="009D3AE1" w:rsidRDefault="009D3AE1" w:rsidP="009D3AE1">
      <w:pPr>
        <w:pStyle w:val="ListParagraph"/>
        <w:rPr>
          <w:rFonts w:cs="Arial"/>
        </w:rPr>
      </w:pPr>
    </w:p>
    <w:p w:rsidR="00A02409" w:rsidRDefault="009D3AE1" w:rsidP="00176400">
      <w:pPr>
        <w:pStyle w:val="ListParagraph"/>
        <w:numPr>
          <w:ilvl w:val="1"/>
          <w:numId w:val="18"/>
        </w:numPr>
        <w:ind w:left="1276" w:hanging="1276"/>
        <w:rPr>
          <w:rFonts w:cs="Arial"/>
        </w:rPr>
      </w:pPr>
      <w:r>
        <w:rPr>
          <w:rFonts w:cs="Arial"/>
        </w:rPr>
        <w:t xml:space="preserve">Discussions on the full service specification will continue within the parameters of that already proposed and detailed.  The final decision to award the parking enforcement service to HBC would allow formal mobilisation of the project including the appropriate delegations/agreements to allow HBC to run TRDC’s parking enforcement service from April 2018.  </w:t>
      </w:r>
      <w:r w:rsidR="00A02409" w:rsidRPr="006C255E">
        <w:rPr>
          <w:rFonts w:cs="Arial"/>
        </w:rPr>
        <w:t xml:space="preserve">  </w:t>
      </w:r>
    </w:p>
    <w:p w:rsidR="00E2181E" w:rsidRPr="00E2181E" w:rsidRDefault="00E2181E" w:rsidP="00E2181E">
      <w:pPr>
        <w:pStyle w:val="ListParagraph"/>
        <w:rPr>
          <w:rFonts w:cs="Arial"/>
        </w:rPr>
      </w:pPr>
    </w:p>
    <w:p w:rsidR="00E2181E" w:rsidRPr="006C255E" w:rsidRDefault="00E2181E" w:rsidP="004E3241">
      <w:pPr>
        <w:pStyle w:val="ListParagraph"/>
        <w:numPr>
          <w:ilvl w:val="1"/>
          <w:numId w:val="18"/>
        </w:numPr>
        <w:ind w:left="1276" w:hanging="1276"/>
        <w:rPr>
          <w:rFonts w:cs="Arial"/>
        </w:rPr>
      </w:pPr>
      <w:r>
        <w:rPr>
          <w:rFonts w:cs="Arial"/>
        </w:rPr>
        <w:t>Failure to determine our final service provider could result in inadequate time remaining to procure and secure an alternative provider.  This could result in the temporary withdrawal of a parking enforcement service from April 2018.  If members do not agree to the HBC proposals alternative providers would need to be approached.</w:t>
      </w:r>
    </w:p>
    <w:p w:rsidR="004B11A7" w:rsidRPr="009D3AE1" w:rsidRDefault="004B11A7" w:rsidP="004E3241">
      <w:pPr>
        <w:spacing w:after="0" w:line="240" w:lineRule="auto"/>
        <w:rPr>
          <w:rFonts w:cs="Arial"/>
          <w:color w:val="4F81BD" w:themeColor="accent1"/>
        </w:rPr>
      </w:pPr>
    </w:p>
    <w:p w:rsidR="00025DCF" w:rsidRDefault="00862957" w:rsidP="004E3241">
      <w:pPr>
        <w:spacing w:after="0" w:line="240" w:lineRule="auto"/>
        <w:ind w:left="1276" w:hanging="1276"/>
        <w:jc w:val="both"/>
        <w:rPr>
          <w:rFonts w:ascii="Arial" w:hAnsi="Arial" w:cs="Arial"/>
          <w:b/>
        </w:rPr>
      </w:pPr>
      <w:r w:rsidRPr="006C255E">
        <w:rPr>
          <w:rFonts w:ascii="Arial" w:hAnsi="Arial" w:cs="Arial"/>
        </w:rPr>
        <w:t>4</w:t>
      </w:r>
      <w:r w:rsidR="00615843" w:rsidRPr="006C255E">
        <w:rPr>
          <w:rFonts w:ascii="Arial" w:hAnsi="Arial" w:cs="Arial"/>
        </w:rPr>
        <w:t>.</w:t>
      </w:r>
      <w:r w:rsidR="00615843" w:rsidRPr="006C255E">
        <w:rPr>
          <w:rFonts w:ascii="Arial" w:hAnsi="Arial" w:cs="Arial"/>
        </w:rPr>
        <w:tab/>
      </w:r>
      <w:r w:rsidR="00025DCF" w:rsidRPr="006C255E">
        <w:rPr>
          <w:rFonts w:ascii="Arial" w:hAnsi="Arial" w:cs="Arial"/>
          <w:b/>
        </w:rPr>
        <w:t>Policy/Bu</w:t>
      </w:r>
      <w:r w:rsidR="00991EF6" w:rsidRPr="006C255E">
        <w:rPr>
          <w:rFonts w:ascii="Arial" w:hAnsi="Arial" w:cs="Arial"/>
          <w:b/>
        </w:rPr>
        <w:t>dget Reference and Implications</w:t>
      </w:r>
    </w:p>
    <w:p w:rsidR="004E3241" w:rsidRPr="006C255E" w:rsidRDefault="004E3241" w:rsidP="004E3241">
      <w:pPr>
        <w:spacing w:after="0" w:line="240" w:lineRule="auto"/>
        <w:ind w:left="1276" w:hanging="1276"/>
        <w:jc w:val="both"/>
        <w:rPr>
          <w:rFonts w:ascii="Arial" w:hAnsi="Arial" w:cs="Arial"/>
          <w:b/>
        </w:rPr>
      </w:pPr>
    </w:p>
    <w:p w:rsidR="009D3AE1" w:rsidRDefault="00025DCF" w:rsidP="004E3241">
      <w:pPr>
        <w:spacing w:after="0" w:line="240" w:lineRule="auto"/>
        <w:ind w:left="1276" w:hanging="1276"/>
        <w:jc w:val="both"/>
        <w:rPr>
          <w:rFonts w:ascii="Arial" w:hAnsi="Arial" w:cs="Arial"/>
        </w:rPr>
      </w:pPr>
      <w:r w:rsidRPr="006C255E">
        <w:rPr>
          <w:rFonts w:ascii="Arial" w:hAnsi="Arial" w:cs="Arial"/>
        </w:rPr>
        <w:t>4.1</w:t>
      </w:r>
      <w:r w:rsidRPr="006C255E">
        <w:rPr>
          <w:rFonts w:ascii="Arial" w:hAnsi="Arial" w:cs="Arial"/>
        </w:rPr>
        <w:tab/>
        <w:t>The recommendations in this report do not have implications fo</w:t>
      </w:r>
      <w:r w:rsidR="006F30F5">
        <w:rPr>
          <w:rFonts w:ascii="Arial" w:hAnsi="Arial" w:cs="Arial"/>
        </w:rPr>
        <w:t>r the Council’s agreed policy but do have implications on the Council’s agreed budgets.</w:t>
      </w:r>
    </w:p>
    <w:p w:rsidR="00746A7F" w:rsidRPr="006C255E" w:rsidRDefault="00746A7F" w:rsidP="004E3241">
      <w:pPr>
        <w:spacing w:after="0" w:line="240" w:lineRule="auto"/>
        <w:jc w:val="both"/>
        <w:rPr>
          <w:rFonts w:ascii="Arial" w:hAnsi="Arial" w:cs="Arial"/>
        </w:rPr>
      </w:pPr>
    </w:p>
    <w:p w:rsidR="004B11A7" w:rsidRDefault="00025DCF" w:rsidP="004E3241">
      <w:pPr>
        <w:keepNext/>
        <w:spacing w:after="0" w:line="240" w:lineRule="auto"/>
        <w:ind w:left="1276" w:hanging="1276"/>
        <w:jc w:val="both"/>
        <w:rPr>
          <w:rFonts w:ascii="Arial" w:hAnsi="Arial" w:cs="Arial"/>
          <w:b/>
        </w:rPr>
      </w:pPr>
      <w:r w:rsidRPr="002A6800">
        <w:rPr>
          <w:rFonts w:ascii="Arial" w:hAnsi="Arial" w:cs="Arial"/>
        </w:rPr>
        <w:t>5.</w:t>
      </w:r>
      <w:r w:rsidRPr="002A6800">
        <w:rPr>
          <w:rFonts w:ascii="Arial" w:hAnsi="Arial" w:cs="Arial"/>
        </w:rPr>
        <w:tab/>
      </w:r>
      <w:r w:rsidR="002A6800" w:rsidRPr="002A6800">
        <w:rPr>
          <w:rFonts w:ascii="Arial" w:hAnsi="Arial" w:cs="Arial"/>
          <w:b/>
        </w:rPr>
        <w:t>Legal</w:t>
      </w:r>
      <w:r w:rsidRPr="002A6800">
        <w:rPr>
          <w:rFonts w:ascii="Arial" w:hAnsi="Arial" w:cs="Arial"/>
          <w:b/>
        </w:rPr>
        <w:t xml:space="preserve"> </w:t>
      </w:r>
      <w:r w:rsidR="004B11A7" w:rsidRPr="002A6800">
        <w:rPr>
          <w:rFonts w:ascii="Arial" w:hAnsi="Arial" w:cs="Arial"/>
          <w:b/>
        </w:rPr>
        <w:t>Implications</w:t>
      </w:r>
    </w:p>
    <w:p w:rsidR="004E3241" w:rsidRPr="002A6800" w:rsidRDefault="004E3241" w:rsidP="004E3241">
      <w:pPr>
        <w:keepNext/>
        <w:spacing w:after="0" w:line="240" w:lineRule="auto"/>
        <w:ind w:left="1276" w:hanging="1276"/>
        <w:jc w:val="both"/>
        <w:rPr>
          <w:rFonts w:ascii="Arial" w:hAnsi="Arial" w:cs="Arial"/>
          <w:b/>
        </w:rPr>
      </w:pPr>
    </w:p>
    <w:p w:rsidR="00C262B9" w:rsidRDefault="002A6800" w:rsidP="004E3241">
      <w:pPr>
        <w:tabs>
          <w:tab w:val="left" w:pos="1276"/>
        </w:tabs>
        <w:spacing w:after="0" w:line="240" w:lineRule="auto"/>
        <w:ind w:left="1276" w:hanging="1276"/>
        <w:jc w:val="both"/>
        <w:rPr>
          <w:rFonts w:ascii="Arial" w:hAnsi="Arial" w:cs="Arial"/>
        </w:rPr>
      </w:pPr>
      <w:r w:rsidRPr="002A6800">
        <w:rPr>
          <w:rFonts w:ascii="Arial" w:hAnsi="Arial" w:cs="Arial"/>
        </w:rPr>
        <w:t>5.1</w:t>
      </w:r>
      <w:r w:rsidRPr="002A6800">
        <w:rPr>
          <w:rFonts w:ascii="Arial" w:hAnsi="Arial" w:cs="Arial"/>
        </w:rPr>
        <w:tab/>
      </w:r>
      <w:r w:rsidR="00C262B9" w:rsidRPr="002A6800">
        <w:rPr>
          <w:rFonts w:ascii="Arial" w:hAnsi="Arial" w:cs="Arial"/>
        </w:rPr>
        <w:t xml:space="preserve">The service provided by HBC would involve a Lead Authority shared-service approach.  The service </w:t>
      </w:r>
      <w:r w:rsidR="00C262B9">
        <w:rPr>
          <w:rFonts w:ascii="Arial" w:hAnsi="Arial" w:cs="Arial"/>
        </w:rPr>
        <w:t xml:space="preserve">would be secured through a </w:t>
      </w:r>
      <w:r w:rsidR="00C262B9" w:rsidRPr="002A6800">
        <w:rPr>
          <w:rFonts w:ascii="Arial" w:hAnsi="Arial" w:cs="Arial"/>
        </w:rPr>
        <w:t>delegation</w:t>
      </w:r>
      <w:r w:rsidR="00C262B9">
        <w:rPr>
          <w:rFonts w:ascii="Arial" w:hAnsi="Arial" w:cs="Arial"/>
        </w:rPr>
        <w:t xml:space="preserve"> of the parking enforcement</w:t>
      </w:r>
      <w:r w:rsidR="00C262B9" w:rsidRPr="002A6800">
        <w:rPr>
          <w:rFonts w:ascii="Arial" w:hAnsi="Arial" w:cs="Arial"/>
        </w:rPr>
        <w:t xml:space="preserve"> </w:t>
      </w:r>
      <w:r w:rsidR="00C262B9">
        <w:rPr>
          <w:rFonts w:ascii="Arial" w:hAnsi="Arial" w:cs="Arial"/>
        </w:rPr>
        <w:t xml:space="preserve">function </w:t>
      </w:r>
      <w:r w:rsidR="00C262B9" w:rsidRPr="002A6800">
        <w:rPr>
          <w:rFonts w:ascii="Arial" w:hAnsi="Arial" w:cs="Arial"/>
        </w:rPr>
        <w:t>and detailed in a Service Level Agreement between the 2 Authorities</w:t>
      </w:r>
      <w:r w:rsidR="00C262B9">
        <w:rPr>
          <w:rFonts w:ascii="Arial" w:hAnsi="Arial" w:cs="Arial"/>
        </w:rPr>
        <w:t xml:space="preserve">.  As part of the delegation of function, the public procurement regime would not apply in these circumstances. </w:t>
      </w:r>
    </w:p>
    <w:p w:rsidR="00955A75" w:rsidRPr="002A6800" w:rsidRDefault="00955A75" w:rsidP="004E3241">
      <w:pPr>
        <w:tabs>
          <w:tab w:val="left" w:pos="1276"/>
        </w:tabs>
        <w:spacing w:after="0" w:line="240" w:lineRule="auto"/>
        <w:ind w:left="1276" w:hanging="1276"/>
        <w:jc w:val="both"/>
        <w:rPr>
          <w:rFonts w:ascii="Arial" w:hAnsi="Arial" w:cs="Arial"/>
        </w:rPr>
      </w:pPr>
    </w:p>
    <w:p w:rsidR="00C262B9" w:rsidRPr="002A6800" w:rsidRDefault="00C262B9" w:rsidP="004E3241">
      <w:pPr>
        <w:tabs>
          <w:tab w:val="left" w:pos="1276"/>
        </w:tabs>
        <w:spacing w:after="0" w:line="240" w:lineRule="auto"/>
        <w:ind w:left="1276" w:hanging="1276"/>
        <w:jc w:val="both"/>
        <w:rPr>
          <w:rFonts w:ascii="Arial" w:hAnsi="Arial" w:cs="Arial"/>
        </w:rPr>
      </w:pPr>
      <w:r w:rsidRPr="002A6800">
        <w:rPr>
          <w:rFonts w:ascii="Arial" w:hAnsi="Arial" w:cs="Arial"/>
        </w:rPr>
        <w:t>5.2</w:t>
      </w:r>
      <w:r w:rsidRPr="002A6800">
        <w:rPr>
          <w:rFonts w:ascii="Arial" w:hAnsi="Arial" w:cs="Arial"/>
        </w:rPr>
        <w:tab/>
        <w:t>As part of the HBC service the role of the existing Written Representations Officer and the Traffic Engineer role will be provided by HBC and regard needs to be had to the transfer of existing staff</w:t>
      </w:r>
      <w:r>
        <w:rPr>
          <w:rFonts w:ascii="Arial" w:hAnsi="Arial" w:cs="Arial"/>
        </w:rPr>
        <w:t xml:space="preserve"> from the present contractor.</w:t>
      </w:r>
      <w:r w:rsidRPr="002A6800">
        <w:rPr>
          <w:rFonts w:ascii="Arial" w:hAnsi="Arial" w:cs="Arial"/>
        </w:rPr>
        <w:t xml:space="preserve">  The legal implications for staffing would need to be explored further with the Council’s </w:t>
      </w:r>
      <w:r>
        <w:rPr>
          <w:rFonts w:ascii="Arial" w:hAnsi="Arial" w:cs="Arial"/>
        </w:rPr>
        <w:t xml:space="preserve">legal </w:t>
      </w:r>
      <w:r w:rsidRPr="002A6800">
        <w:rPr>
          <w:rFonts w:ascii="Arial" w:hAnsi="Arial" w:cs="Arial"/>
        </w:rPr>
        <w:t>and HR</w:t>
      </w:r>
      <w:r>
        <w:rPr>
          <w:rFonts w:ascii="Arial" w:hAnsi="Arial" w:cs="Arial"/>
        </w:rPr>
        <w:t xml:space="preserve"> sections in the usual way.</w:t>
      </w:r>
    </w:p>
    <w:p w:rsidR="002A6800" w:rsidRPr="002A6800" w:rsidRDefault="002A6800" w:rsidP="004E3241">
      <w:pPr>
        <w:tabs>
          <w:tab w:val="left" w:pos="1276"/>
        </w:tabs>
        <w:spacing w:after="0" w:line="240" w:lineRule="auto"/>
        <w:ind w:left="1276" w:hanging="1276"/>
        <w:jc w:val="both"/>
        <w:rPr>
          <w:rFonts w:ascii="Arial" w:hAnsi="Arial" w:cs="Arial"/>
        </w:rPr>
      </w:pPr>
    </w:p>
    <w:p w:rsidR="00025DCF" w:rsidRDefault="004B11A7" w:rsidP="004E3241">
      <w:pPr>
        <w:keepNext/>
        <w:spacing w:after="0" w:line="240" w:lineRule="auto"/>
        <w:ind w:left="1276" w:hanging="1276"/>
        <w:jc w:val="both"/>
        <w:rPr>
          <w:rFonts w:ascii="Arial" w:hAnsi="Arial" w:cs="Arial"/>
          <w:b/>
        </w:rPr>
      </w:pPr>
      <w:r w:rsidRPr="004B11A7">
        <w:rPr>
          <w:rFonts w:ascii="Arial" w:hAnsi="Arial" w:cs="Arial"/>
        </w:rPr>
        <w:t>6.</w:t>
      </w:r>
      <w:r>
        <w:rPr>
          <w:rFonts w:ascii="Arial" w:hAnsi="Arial" w:cs="Arial"/>
          <w:b/>
        </w:rPr>
        <w:tab/>
      </w:r>
      <w:r w:rsidR="002A6800">
        <w:rPr>
          <w:rFonts w:ascii="Arial" w:hAnsi="Arial" w:cs="Arial"/>
          <w:b/>
        </w:rPr>
        <w:t xml:space="preserve">Financial </w:t>
      </w:r>
      <w:r w:rsidR="00025DCF" w:rsidRPr="006C255E">
        <w:rPr>
          <w:rFonts w:ascii="Arial" w:hAnsi="Arial" w:cs="Arial"/>
          <w:b/>
        </w:rPr>
        <w:t>Implications</w:t>
      </w:r>
    </w:p>
    <w:p w:rsidR="004E3241" w:rsidRPr="006C255E" w:rsidRDefault="004E3241" w:rsidP="004E3241">
      <w:pPr>
        <w:keepNext/>
        <w:spacing w:after="0" w:line="240" w:lineRule="auto"/>
        <w:ind w:left="1276" w:hanging="1276"/>
        <w:jc w:val="both"/>
        <w:rPr>
          <w:rFonts w:ascii="Arial" w:hAnsi="Arial" w:cs="Arial"/>
        </w:rPr>
      </w:pPr>
    </w:p>
    <w:p w:rsidR="00090CEB" w:rsidRDefault="004B11A7" w:rsidP="004E3241">
      <w:pPr>
        <w:tabs>
          <w:tab w:val="left" w:pos="1276"/>
        </w:tabs>
        <w:spacing w:after="0" w:line="240" w:lineRule="auto"/>
        <w:ind w:left="1276" w:hanging="1276"/>
        <w:jc w:val="both"/>
        <w:rPr>
          <w:rFonts w:ascii="Arial" w:hAnsi="Arial" w:cs="Arial"/>
          <w:color w:val="000000" w:themeColor="text1"/>
        </w:rPr>
      </w:pPr>
      <w:r w:rsidRPr="009D3AE1">
        <w:rPr>
          <w:rFonts w:ascii="Arial" w:hAnsi="Arial" w:cs="Arial"/>
        </w:rPr>
        <w:t>6</w:t>
      </w:r>
      <w:r w:rsidR="00025DCF" w:rsidRPr="009D3AE1">
        <w:rPr>
          <w:rFonts w:ascii="Arial" w:hAnsi="Arial" w:cs="Arial"/>
        </w:rPr>
        <w:t>.1</w:t>
      </w:r>
      <w:r w:rsidR="002A6800" w:rsidRPr="009D3AE1">
        <w:rPr>
          <w:rFonts w:ascii="Arial" w:hAnsi="Arial" w:cs="Arial"/>
        </w:rPr>
        <w:t xml:space="preserve"> </w:t>
      </w:r>
      <w:r w:rsidR="002A6800" w:rsidRPr="009D3AE1">
        <w:rPr>
          <w:rFonts w:ascii="Arial" w:hAnsi="Arial" w:cs="Arial"/>
        </w:rPr>
        <w:tab/>
      </w:r>
      <w:r w:rsidR="009D3AE1" w:rsidRPr="009D3AE1">
        <w:rPr>
          <w:rFonts w:ascii="Arial" w:hAnsi="Arial" w:cs="Arial"/>
        </w:rPr>
        <w:t xml:space="preserve">Following the service costs presented to the Sustainable Development, Planning and Transport Committee a further breakdown of costs was requested </w:t>
      </w:r>
      <w:r w:rsidR="009D3AE1" w:rsidRPr="009D3AE1">
        <w:rPr>
          <w:rFonts w:ascii="Arial" w:hAnsi="Arial" w:cs="Arial"/>
        </w:rPr>
        <w:lastRenderedPageBreak/>
        <w:t xml:space="preserve">and received.  These are detailed in </w:t>
      </w:r>
      <w:r w:rsidR="009D3AE1" w:rsidRPr="009D3AE1">
        <w:rPr>
          <w:rFonts w:ascii="Arial" w:hAnsi="Arial" w:cs="Arial"/>
          <w:b/>
        </w:rPr>
        <w:t>Appendix C</w:t>
      </w:r>
      <w:r w:rsidR="009D3AE1" w:rsidRPr="009D3AE1">
        <w:rPr>
          <w:rFonts w:ascii="Arial" w:hAnsi="Arial" w:cs="Arial"/>
        </w:rPr>
        <w:t xml:space="preserve">.  The table below shows a </w:t>
      </w:r>
      <w:r w:rsidR="00746A7F">
        <w:rPr>
          <w:rFonts w:ascii="Arial" w:hAnsi="Arial" w:cs="Arial"/>
        </w:rPr>
        <w:t xml:space="preserve">summary of </w:t>
      </w:r>
      <w:r w:rsidR="009D3AE1" w:rsidRPr="00C142BC">
        <w:rPr>
          <w:rFonts w:ascii="Arial" w:hAnsi="Arial" w:cs="Arial"/>
          <w:color w:val="000000" w:themeColor="text1"/>
        </w:rPr>
        <w:t>existing and proposed service costs.</w:t>
      </w:r>
    </w:p>
    <w:p w:rsidR="004E3241" w:rsidRPr="00C142BC" w:rsidRDefault="004E3241" w:rsidP="004E3241">
      <w:pPr>
        <w:tabs>
          <w:tab w:val="left" w:pos="1276"/>
        </w:tabs>
        <w:spacing w:after="0" w:line="240" w:lineRule="auto"/>
        <w:ind w:left="1276" w:hanging="1276"/>
        <w:jc w:val="both"/>
        <w:rPr>
          <w:rFonts w:ascii="Arial" w:hAnsi="Arial" w:cs="Arial"/>
          <w:color w:val="000000" w:themeColor="text1"/>
        </w:rPr>
      </w:pPr>
    </w:p>
    <w:p w:rsidR="00746A7F" w:rsidRDefault="009D3AE1" w:rsidP="004E3241">
      <w:pPr>
        <w:spacing w:after="0" w:line="240" w:lineRule="auto"/>
        <w:ind w:left="1276" w:hanging="1276"/>
        <w:jc w:val="both"/>
        <w:rPr>
          <w:rFonts w:ascii="Arial" w:hAnsi="Arial" w:cs="Arial"/>
        </w:rPr>
      </w:pPr>
      <w:r w:rsidRPr="00C142BC">
        <w:rPr>
          <w:rFonts w:ascii="Arial" w:hAnsi="Arial" w:cs="Arial"/>
          <w:color w:val="000000" w:themeColor="text1"/>
        </w:rPr>
        <w:t>6.2</w:t>
      </w:r>
      <w:r w:rsidRPr="00C142BC">
        <w:rPr>
          <w:rFonts w:ascii="Arial" w:hAnsi="Arial" w:cs="Arial"/>
          <w:color w:val="000000" w:themeColor="text1"/>
        </w:rPr>
        <w:tab/>
      </w:r>
      <w:r w:rsidR="00C142BC" w:rsidRPr="00C142BC">
        <w:rPr>
          <w:rFonts w:ascii="Arial" w:hAnsi="Arial" w:cs="Arial"/>
          <w:color w:val="000000" w:themeColor="text1"/>
        </w:rPr>
        <w:t xml:space="preserve">The figure of </w:t>
      </w:r>
      <w:r w:rsidR="00C142BC" w:rsidRPr="00C142BC">
        <w:rPr>
          <w:rFonts w:ascii="Arial" w:hAnsi="Arial" w:cs="Arial"/>
          <w:bCs/>
          <w:iCs/>
          <w:color w:val="000000" w:themeColor="text1"/>
        </w:rPr>
        <w:t>£</w:t>
      </w:r>
      <w:proofErr w:type="gramStart"/>
      <w:r w:rsidR="00C142BC" w:rsidRPr="00C142BC">
        <w:rPr>
          <w:rFonts w:ascii="Arial" w:hAnsi="Arial" w:cs="Arial"/>
          <w:bCs/>
          <w:iCs/>
          <w:color w:val="000000" w:themeColor="text1"/>
        </w:rPr>
        <w:t>109k,</w:t>
      </w:r>
      <w:proofErr w:type="gramEnd"/>
      <w:r w:rsidR="00C142BC" w:rsidRPr="00C142BC">
        <w:rPr>
          <w:rFonts w:ascii="Arial" w:hAnsi="Arial" w:cs="Arial"/>
          <w:bCs/>
          <w:iCs/>
          <w:color w:val="000000" w:themeColor="text1"/>
        </w:rPr>
        <w:t xml:space="preserve"> represents the overall increase in the admin</w:t>
      </w:r>
      <w:r w:rsidR="00C142BC">
        <w:rPr>
          <w:rFonts w:ascii="Arial" w:hAnsi="Arial" w:cs="Arial"/>
          <w:bCs/>
          <w:iCs/>
          <w:color w:val="000000" w:themeColor="text1"/>
        </w:rPr>
        <w:t>istration</w:t>
      </w:r>
      <w:r w:rsidR="00C142BC" w:rsidRPr="00C142BC">
        <w:rPr>
          <w:rFonts w:ascii="Arial" w:hAnsi="Arial" w:cs="Arial"/>
          <w:bCs/>
          <w:iCs/>
          <w:color w:val="000000" w:themeColor="text1"/>
        </w:rPr>
        <w:t xml:space="preserve"> and management HBC consider is required to run the new service.  </w:t>
      </w:r>
      <w:r w:rsidR="00022FD4">
        <w:rPr>
          <w:rFonts w:ascii="Arial" w:hAnsi="Arial" w:cs="Arial"/>
          <w:bCs/>
          <w:iCs/>
          <w:color w:val="000000" w:themeColor="text1"/>
        </w:rPr>
        <w:t>HBC</w:t>
      </w:r>
      <w:r w:rsidR="0003142E">
        <w:rPr>
          <w:rFonts w:ascii="Arial" w:hAnsi="Arial" w:cs="Arial"/>
          <w:bCs/>
          <w:iCs/>
          <w:color w:val="000000" w:themeColor="text1"/>
        </w:rPr>
        <w:t xml:space="preserve"> have </w:t>
      </w:r>
      <w:r w:rsidR="00022FD4">
        <w:rPr>
          <w:rFonts w:ascii="Arial" w:hAnsi="Arial" w:cs="Arial"/>
          <w:bCs/>
          <w:iCs/>
          <w:color w:val="000000" w:themeColor="text1"/>
        </w:rPr>
        <w:t xml:space="preserve">compared the costs of </w:t>
      </w:r>
      <w:r w:rsidR="0003142E">
        <w:rPr>
          <w:rFonts w:ascii="Arial" w:hAnsi="Arial" w:cs="Arial"/>
          <w:bCs/>
          <w:iCs/>
          <w:color w:val="000000" w:themeColor="text1"/>
        </w:rPr>
        <w:t xml:space="preserve">their existing staff structure against the new staff structure required as a result of running TRDC’s parking enforcement service.  </w:t>
      </w:r>
      <w:r w:rsidR="00C142BC" w:rsidRPr="00C142BC">
        <w:rPr>
          <w:rFonts w:ascii="Arial" w:hAnsi="Arial" w:cs="Arial"/>
          <w:bCs/>
          <w:iCs/>
          <w:color w:val="000000" w:themeColor="text1"/>
        </w:rPr>
        <w:t>Whilst this equates to an increase of 2.1 FTE the costs are spread across the whole team in particular an increase in the Traffic Engineer resources</w:t>
      </w:r>
      <w:r w:rsidR="00C142BC">
        <w:rPr>
          <w:rFonts w:ascii="Arial" w:hAnsi="Arial" w:cs="Arial"/>
          <w:bCs/>
          <w:iCs/>
          <w:color w:val="000000" w:themeColor="text1"/>
        </w:rPr>
        <w:t xml:space="preserve"> and the Parking M</w:t>
      </w:r>
      <w:r w:rsidR="00C142BC" w:rsidRPr="00C142BC">
        <w:rPr>
          <w:rFonts w:ascii="Arial" w:hAnsi="Arial" w:cs="Arial"/>
          <w:bCs/>
          <w:iCs/>
          <w:color w:val="000000" w:themeColor="text1"/>
        </w:rPr>
        <w:t>anager</w:t>
      </w:r>
      <w:r w:rsidR="00347E47">
        <w:rPr>
          <w:rFonts w:ascii="Arial" w:hAnsi="Arial" w:cs="Arial"/>
          <w:bCs/>
          <w:iCs/>
          <w:color w:val="000000" w:themeColor="text1"/>
        </w:rPr>
        <w:t>’</w:t>
      </w:r>
      <w:r w:rsidR="00C142BC" w:rsidRPr="00C142BC">
        <w:rPr>
          <w:rFonts w:ascii="Arial" w:hAnsi="Arial" w:cs="Arial"/>
          <w:bCs/>
          <w:iCs/>
          <w:color w:val="000000" w:themeColor="text1"/>
        </w:rPr>
        <w:t>s (PM) remuneration.</w:t>
      </w:r>
      <w:r w:rsidR="00C142BC" w:rsidRPr="00C142BC">
        <w:rPr>
          <w:rFonts w:ascii="Arial" w:hAnsi="Arial" w:cs="Arial"/>
          <w:iCs/>
          <w:color w:val="000000" w:themeColor="text1"/>
        </w:rPr>
        <w:t xml:space="preserve">  The increase in remuneration for the Parking Manager </w:t>
      </w:r>
      <w:r w:rsidR="00C142BC">
        <w:rPr>
          <w:rFonts w:ascii="Arial" w:hAnsi="Arial" w:cs="Arial"/>
          <w:iCs/>
          <w:color w:val="000000" w:themeColor="text1"/>
        </w:rPr>
        <w:t>is as a result of the different role of this officer.  A</w:t>
      </w:r>
      <w:r w:rsidR="00C142BC" w:rsidRPr="00C142BC">
        <w:rPr>
          <w:rFonts w:ascii="Arial" w:hAnsi="Arial" w:cs="Arial"/>
          <w:iCs/>
          <w:color w:val="000000" w:themeColor="text1"/>
        </w:rPr>
        <w:t>s the</w:t>
      </w:r>
      <w:r w:rsidR="00C142BC">
        <w:rPr>
          <w:rFonts w:ascii="Arial" w:hAnsi="Arial" w:cs="Arial"/>
          <w:iCs/>
          <w:color w:val="000000" w:themeColor="text1"/>
        </w:rPr>
        <w:t xml:space="preserve"> lead of the HBC/TRDC </w:t>
      </w:r>
      <w:r w:rsidR="00C142BC" w:rsidRPr="00C142BC">
        <w:rPr>
          <w:rFonts w:ascii="Arial" w:hAnsi="Arial" w:cs="Arial"/>
          <w:iCs/>
          <w:color w:val="000000" w:themeColor="text1"/>
        </w:rPr>
        <w:t xml:space="preserve">partnership the new role is different </w:t>
      </w:r>
      <w:r w:rsidR="000D378B">
        <w:rPr>
          <w:rFonts w:ascii="Arial" w:hAnsi="Arial" w:cs="Arial"/>
          <w:iCs/>
          <w:color w:val="000000" w:themeColor="text1"/>
        </w:rPr>
        <w:t xml:space="preserve">from </w:t>
      </w:r>
      <w:r w:rsidR="00C142BC" w:rsidRPr="00C142BC">
        <w:rPr>
          <w:rFonts w:ascii="Arial" w:hAnsi="Arial" w:cs="Arial"/>
          <w:iCs/>
          <w:color w:val="000000" w:themeColor="text1"/>
        </w:rPr>
        <w:t>the current responsibilities of this role as it not simply a shared managers situation and has therefore been re-graded to reflect this.</w:t>
      </w:r>
      <w:r w:rsidR="00746A7F" w:rsidRPr="00746A7F">
        <w:rPr>
          <w:rFonts w:ascii="Arial" w:hAnsi="Arial" w:cs="Arial"/>
        </w:rPr>
        <w:t xml:space="preserve"> </w:t>
      </w:r>
    </w:p>
    <w:p w:rsidR="004E3241" w:rsidRDefault="004E3241" w:rsidP="004E3241">
      <w:pPr>
        <w:spacing w:after="0" w:line="240" w:lineRule="auto"/>
        <w:ind w:left="1276" w:hanging="1276"/>
        <w:jc w:val="both"/>
        <w:rPr>
          <w:rFonts w:ascii="Arial" w:hAnsi="Arial" w:cs="Arial"/>
        </w:rPr>
      </w:pPr>
    </w:p>
    <w:p w:rsidR="0003142E" w:rsidRDefault="00746A7F" w:rsidP="004E3241">
      <w:pPr>
        <w:spacing w:after="0" w:line="240" w:lineRule="auto"/>
        <w:ind w:left="1276" w:hanging="1276"/>
        <w:jc w:val="both"/>
        <w:rPr>
          <w:rFonts w:ascii="Arial" w:hAnsi="Arial" w:cs="Arial"/>
        </w:rPr>
      </w:pPr>
      <w:r>
        <w:rPr>
          <w:rFonts w:ascii="Arial" w:hAnsi="Arial" w:cs="Arial"/>
        </w:rPr>
        <w:t>6.3</w:t>
      </w:r>
      <w:r>
        <w:rPr>
          <w:rFonts w:ascii="Arial" w:hAnsi="Arial" w:cs="Arial"/>
        </w:rPr>
        <w:tab/>
      </w:r>
      <w:r w:rsidR="002E4BEB">
        <w:rPr>
          <w:rFonts w:ascii="Arial" w:hAnsi="Arial" w:cs="Arial"/>
        </w:rPr>
        <w:t>The original proposed structure chart indicated 2 Traffic Engineers and provision of a Traffic Engineer to TRDC for 2 days a week, although HBC confirmed this would be flexible dependent on work demands.  The current proposals details one full time Traffic Engineer and one full time Traffic Technician</w:t>
      </w:r>
      <w:r w:rsidR="0003142E">
        <w:rPr>
          <w:rFonts w:ascii="Arial" w:hAnsi="Arial" w:cs="Arial"/>
        </w:rPr>
        <w:t xml:space="preserve">, who would support the Traffic Engineer.  HBC have confirmed the current proposal ensures the Traffic Engineer roles would be utilised as demand requires.  </w:t>
      </w:r>
    </w:p>
    <w:p w:rsidR="004E3241" w:rsidRDefault="004E3241" w:rsidP="004E3241">
      <w:pPr>
        <w:spacing w:after="0" w:line="240" w:lineRule="auto"/>
        <w:ind w:left="1276" w:hanging="1276"/>
        <w:jc w:val="both"/>
        <w:rPr>
          <w:rFonts w:ascii="Arial" w:hAnsi="Arial" w:cs="Arial"/>
        </w:rPr>
      </w:pPr>
    </w:p>
    <w:p w:rsidR="00C142BC" w:rsidRDefault="002E4BEB" w:rsidP="004E3241">
      <w:pPr>
        <w:spacing w:after="0" w:line="240" w:lineRule="auto"/>
        <w:ind w:left="1276" w:hanging="1276"/>
        <w:jc w:val="both"/>
        <w:rPr>
          <w:rFonts w:ascii="Arial" w:hAnsi="Arial" w:cs="Arial"/>
        </w:rPr>
      </w:pPr>
      <w:r>
        <w:rPr>
          <w:rFonts w:ascii="Arial" w:hAnsi="Arial" w:cs="Arial"/>
        </w:rPr>
        <w:t>6.4</w:t>
      </w:r>
      <w:r>
        <w:rPr>
          <w:rFonts w:ascii="Arial" w:hAnsi="Arial" w:cs="Arial"/>
        </w:rPr>
        <w:tab/>
      </w:r>
      <w:r w:rsidR="00746A7F" w:rsidRPr="00EA474A">
        <w:rPr>
          <w:rFonts w:ascii="Arial" w:hAnsi="Arial" w:cs="Arial"/>
        </w:rPr>
        <w:t xml:space="preserve">In addition to the proposed HBC service costs there are one off capital costs for IT software and for a Project Manager.  These are detailed in the table below. </w:t>
      </w:r>
      <w:r w:rsidR="00071826">
        <w:rPr>
          <w:rFonts w:ascii="Arial" w:hAnsi="Arial" w:cs="Arial"/>
        </w:rPr>
        <w:t>These one</w:t>
      </w:r>
      <w:r w:rsidR="000D378B">
        <w:rPr>
          <w:rFonts w:ascii="Arial" w:hAnsi="Arial" w:cs="Arial"/>
        </w:rPr>
        <w:t>-</w:t>
      </w:r>
      <w:r w:rsidR="00071826">
        <w:rPr>
          <w:rFonts w:ascii="Arial" w:hAnsi="Arial" w:cs="Arial"/>
        </w:rPr>
        <w:t>off capital costs are unbudgeted for.</w:t>
      </w:r>
      <w:r w:rsidR="00746A7F" w:rsidRPr="00EA474A">
        <w:rPr>
          <w:rFonts w:ascii="Arial" w:hAnsi="Arial" w:cs="Arial"/>
        </w:rPr>
        <w:t xml:space="preserve"> </w:t>
      </w:r>
      <w:r w:rsidR="00071826">
        <w:rPr>
          <w:rFonts w:ascii="Arial" w:hAnsi="Arial" w:cs="Arial"/>
        </w:rPr>
        <w:t xml:space="preserve"> </w:t>
      </w:r>
      <w:r w:rsidR="00746A7F" w:rsidRPr="00EA474A">
        <w:rPr>
          <w:rFonts w:ascii="Arial" w:hAnsi="Arial" w:cs="Arial"/>
        </w:rPr>
        <w:t>HBC propose</w:t>
      </w:r>
      <w:r w:rsidR="000D378B">
        <w:rPr>
          <w:rFonts w:ascii="Arial" w:hAnsi="Arial" w:cs="Arial"/>
        </w:rPr>
        <w:t>s</w:t>
      </w:r>
      <w:r w:rsidR="00746A7F" w:rsidRPr="00EA474A">
        <w:rPr>
          <w:rFonts w:ascii="Arial" w:hAnsi="Arial" w:cs="Arial"/>
        </w:rPr>
        <w:t xml:space="preserve"> to procure a new IT system to meet the requirements of TRDC.  The Project Manager would be employed by HBC but would work jointly across both Councils on project implementation.  </w:t>
      </w:r>
      <w:r>
        <w:rPr>
          <w:rFonts w:ascii="Arial" w:hAnsi="Arial" w:cs="Arial"/>
        </w:rPr>
        <w:t>HBC has confirmed the</w:t>
      </w:r>
      <w:r w:rsidR="00746A7F" w:rsidRPr="00EA474A">
        <w:rPr>
          <w:rFonts w:ascii="Arial" w:hAnsi="Arial" w:cs="Arial"/>
        </w:rPr>
        <w:t xml:space="preserve">se are the </w:t>
      </w:r>
      <w:r w:rsidR="00347E47">
        <w:rPr>
          <w:rFonts w:ascii="Arial" w:hAnsi="Arial" w:cs="Arial"/>
        </w:rPr>
        <w:t xml:space="preserve">maximum </w:t>
      </w:r>
      <w:r w:rsidR="00746A7F" w:rsidRPr="00EA474A">
        <w:rPr>
          <w:rFonts w:ascii="Arial" w:hAnsi="Arial" w:cs="Arial"/>
        </w:rPr>
        <w:t>total costs expected and may be lower.</w:t>
      </w:r>
    </w:p>
    <w:p w:rsidR="004E3241" w:rsidRDefault="004E3241" w:rsidP="004E3241">
      <w:pPr>
        <w:spacing w:after="0" w:line="240" w:lineRule="auto"/>
        <w:ind w:left="1276" w:hanging="1276"/>
        <w:jc w:val="both"/>
        <w:rPr>
          <w:rFonts w:ascii="Arial" w:hAnsi="Arial" w:cs="Arial"/>
          <w:iCs/>
          <w:color w:val="000000" w:themeColor="text1"/>
        </w:rPr>
      </w:pPr>
    </w:p>
    <w:p w:rsidR="00071826" w:rsidRDefault="00071826" w:rsidP="004E3241">
      <w:pPr>
        <w:tabs>
          <w:tab w:val="left" w:pos="1276"/>
        </w:tabs>
        <w:spacing w:after="0" w:line="240" w:lineRule="auto"/>
        <w:ind w:left="1276" w:hanging="1276"/>
        <w:jc w:val="both"/>
        <w:rPr>
          <w:rFonts w:ascii="Arial" w:hAnsi="Arial" w:cs="Arial"/>
        </w:rPr>
      </w:pPr>
      <w:r>
        <w:rPr>
          <w:rFonts w:ascii="Arial" w:hAnsi="Arial" w:cs="Arial"/>
        </w:rPr>
        <w:t>6.5</w:t>
      </w:r>
      <w:r>
        <w:rPr>
          <w:rFonts w:ascii="Arial" w:hAnsi="Arial" w:cs="Arial"/>
        </w:rPr>
        <w:tab/>
      </w:r>
      <w:r w:rsidRPr="00746A7F">
        <w:rPr>
          <w:rFonts w:ascii="Arial" w:hAnsi="Arial" w:cs="Arial"/>
          <w:b/>
        </w:rPr>
        <w:t>TABLE 1</w:t>
      </w:r>
      <w:r>
        <w:rPr>
          <w:rFonts w:ascii="Arial" w:hAnsi="Arial" w:cs="Arial"/>
        </w:rPr>
        <w:t xml:space="preserve"> Existing and proposed service costs:</w:t>
      </w:r>
    </w:p>
    <w:tbl>
      <w:tblPr>
        <w:tblStyle w:val="TableGrid"/>
        <w:tblW w:w="0" w:type="auto"/>
        <w:tblInd w:w="1276" w:type="dxa"/>
        <w:tblLook w:val="04A0" w:firstRow="1" w:lastRow="0" w:firstColumn="1" w:lastColumn="0" w:noHBand="0" w:noVBand="1"/>
      </w:tblPr>
      <w:tblGrid>
        <w:gridCol w:w="3368"/>
        <w:gridCol w:w="1951"/>
        <w:gridCol w:w="2647"/>
      </w:tblGrid>
      <w:tr w:rsidR="00071826" w:rsidTr="00071826">
        <w:tc>
          <w:tcPr>
            <w:tcW w:w="3368" w:type="dxa"/>
          </w:tcPr>
          <w:p w:rsidR="00071826" w:rsidRDefault="00071826" w:rsidP="004E3241">
            <w:pPr>
              <w:tabs>
                <w:tab w:val="left" w:pos="1276"/>
              </w:tabs>
              <w:jc w:val="center"/>
              <w:rPr>
                <w:rFonts w:ascii="Arial" w:hAnsi="Arial" w:cs="Arial"/>
                <w:b/>
              </w:rPr>
            </w:pPr>
          </w:p>
          <w:p w:rsidR="00071826" w:rsidRPr="002F0ED5" w:rsidRDefault="00071826" w:rsidP="004E3241">
            <w:pPr>
              <w:tabs>
                <w:tab w:val="left" w:pos="1276"/>
              </w:tabs>
              <w:jc w:val="center"/>
              <w:rPr>
                <w:rFonts w:ascii="Arial" w:hAnsi="Arial" w:cs="Arial"/>
                <w:b/>
              </w:rPr>
            </w:pPr>
            <w:r w:rsidRPr="00124C6F">
              <w:rPr>
                <w:rFonts w:ascii="Arial" w:hAnsi="Arial" w:cs="Arial"/>
                <w:b/>
              </w:rPr>
              <w:t>Revenue Summary</w:t>
            </w:r>
          </w:p>
        </w:tc>
        <w:tc>
          <w:tcPr>
            <w:tcW w:w="1951" w:type="dxa"/>
          </w:tcPr>
          <w:p w:rsidR="00071826" w:rsidRDefault="00071826" w:rsidP="004E3241">
            <w:pPr>
              <w:tabs>
                <w:tab w:val="left" w:pos="1276"/>
              </w:tabs>
              <w:jc w:val="center"/>
              <w:rPr>
                <w:rFonts w:ascii="Arial" w:hAnsi="Arial" w:cs="Arial"/>
                <w:b/>
              </w:rPr>
            </w:pPr>
          </w:p>
          <w:p w:rsidR="00071826" w:rsidRPr="002F0ED5" w:rsidRDefault="00071826" w:rsidP="004E3241">
            <w:pPr>
              <w:tabs>
                <w:tab w:val="left" w:pos="1276"/>
              </w:tabs>
              <w:jc w:val="center"/>
              <w:rPr>
                <w:rFonts w:ascii="Arial" w:hAnsi="Arial" w:cs="Arial"/>
                <w:b/>
              </w:rPr>
            </w:pPr>
            <w:r w:rsidRPr="002F0ED5">
              <w:rPr>
                <w:rFonts w:ascii="Arial" w:hAnsi="Arial" w:cs="Arial"/>
                <w:b/>
              </w:rPr>
              <w:t>TRDC 2018/19 Budget Provision</w:t>
            </w:r>
          </w:p>
        </w:tc>
        <w:tc>
          <w:tcPr>
            <w:tcW w:w="2647" w:type="dxa"/>
          </w:tcPr>
          <w:p w:rsidR="00071826" w:rsidRDefault="00071826" w:rsidP="004E3241">
            <w:pPr>
              <w:tabs>
                <w:tab w:val="left" w:pos="1276"/>
              </w:tabs>
              <w:jc w:val="center"/>
              <w:rPr>
                <w:rFonts w:ascii="Arial" w:hAnsi="Arial" w:cs="Arial"/>
                <w:b/>
              </w:rPr>
            </w:pPr>
          </w:p>
          <w:p w:rsidR="00071826" w:rsidRDefault="00071826" w:rsidP="004E3241">
            <w:pPr>
              <w:tabs>
                <w:tab w:val="left" w:pos="1276"/>
              </w:tabs>
              <w:jc w:val="center"/>
              <w:rPr>
                <w:rFonts w:ascii="Arial" w:hAnsi="Arial" w:cs="Arial"/>
                <w:b/>
              </w:rPr>
            </w:pPr>
            <w:r w:rsidRPr="002F0ED5">
              <w:rPr>
                <w:rFonts w:ascii="Arial" w:hAnsi="Arial" w:cs="Arial"/>
                <w:b/>
              </w:rPr>
              <w:t>Hertsmere BC Proposal</w:t>
            </w:r>
          </w:p>
          <w:p w:rsidR="00071826" w:rsidRPr="002F0ED5" w:rsidRDefault="00071826" w:rsidP="004E3241">
            <w:pPr>
              <w:tabs>
                <w:tab w:val="left" w:pos="1276"/>
              </w:tabs>
              <w:jc w:val="center"/>
              <w:rPr>
                <w:rFonts w:ascii="Arial" w:hAnsi="Arial" w:cs="Arial"/>
                <w:b/>
              </w:rPr>
            </w:pPr>
          </w:p>
        </w:tc>
      </w:tr>
      <w:tr w:rsidR="00071826" w:rsidTr="00071826">
        <w:trPr>
          <w:trHeight w:val="465"/>
        </w:trPr>
        <w:tc>
          <w:tcPr>
            <w:tcW w:w="3368" w:type="dxa"/>
          </w:tcPr>
          <w:p w:rsidR="00071826" w:rsidRDefault="00071826" w:rsidP="004E3241">
            <w:pPr>
              <w:tabs>
                <w:tab w:val="left" w:pos="1276"/>
              </w:tabs>
              <w:rPr>
                <w:rFonts w:ascii="Arial" w:hAnsi="Arial" w:cs="Arial"/>
              </w:rPr>
            </w:pPr>
          </w:p>
          <w:p w:rsidR="00071826" w:rsidRDefault="00071826" w:rsidP="004E3241">
            <w:pPr>
              <w:tabs>
                <w:tab w:val="left" w:pos="1276"/>
              </w:tabs>
              <w:rPr>
                <w:rFonts w:ascii="Arial" w:hAnsi="Arial" w:cs="Arial"/>
              </w:rPr>
            </w:pPr>
            <w:r>
              <w:rPr>
                <w:rFonts w:ascii="Arial" w:hAnsi="Arial" w:cs="Arial"/>
              </w:rPr>
              <w:t>Annual Contract Costs</w:t>
            </w:r>
          </w:p>
        </w:tc>
        <w:tc>
          <w:tcPr>
            <w:tcW w:w="1951" w:type="dxa"/>
          </w:tcPr>
          <w:p w:rsidR="00071826" w:rsidRDefault="00071826" w:rsidP="004E3241">
            <w:pPr>
              <w:tabs>
                <w:tab w:val="left" w:pos="1276"/>
              </w:tabs>
              <w:jc w:val="center"/>
              <w:rPr>
                <w:rFonts w:ascii="Arial" w:hAnsi="Arial" w:cs="Arial"/>
              </w:rPr>
            </w:pPr>
          </w:p>
          <w:p w:rsidR="00071826" w:rsidRDefault="00071826" w:rsidP="004E3241">
            <w:pPr>
              <w:tabs>
                <w:tab w:val="left" w:pos="1276"/>
              </w:tabs>
              <w:jc w:val="center"/>
              <w:rPr>
                <w:rFonts w:ascii="Arial" w:hAnsi="Arial" w:cs="Arial"/>
              </w:rPr>
            </w:pPr>
            <w:r>
              <w:rPr>
                <w:rFonts w:ascii="Arial" w:hAnsi="Arial" w:cs="Arial"/>
              </w:rPr>
              <w:t>360,760</w:t>
            </w:r>
          </w:p>
        </w:tc>
        <w:tc>
          <w:tcPr>
            <w:tcW w:w="2647" w:type="dxa"/>
          </w:tcPr>
          <w:p w:rsidR="00071826" w:rsidRDefault="00071826" w:rsidP="004E3241">
            <w:pPr>
              <w:tabs>
                <w:tab w:val="left" w:pos="1276"/>
              </w:tabs>
              <w:jc w:val="center"/>
              <w:rPr>
                <w:rFonts w:ascii="Arial" w:hAnsi="Arial" w:cs="Arial"/>
              </w:rPr>
            </w:pPr>
          </w:p>
          <w:p w:rsidR="00071826" w:rsidRDefault="00071826" w:rsidP="004E3241">
            <w:pPr>
              <w:tabs>
                <w:tab w:val="left" w:pos="1276"/>
              </w:tabs>
              <w:jc w:val="center"/>
              <w:rPr>
                <w:rFonts w:ascii="Arial" w:hAnsi="Arial" w:cs="Arial"/>
              </w:rPr>
            </w:pPr>
            <w:r>
              <w:rPr>
                <w:rFonts w:ascii="Arial" w:hAnsi="Arial" w:cs="Arial"/>
              </w:rPr>
              <w:t>362,200</w:t>
            </w:r>
          </w:p>
          <w:p w:rsidR="00071826" w:rsidRDefault="00071826" w:rsidP="004E3241">
            <w:pPr>
              <w:tabs>
                <w:tab w:val="left" w:pos="1276"/>
              </w:tabs>
              <w:jc w:val="center"/>
              <w:rPr>
                <w:rFonts w:ascii="Arial" w:hAnsi="Arial" w:cs="Arial"/>
              </w:rPr>
            </w:pPr>
          </w:p>
        </w:tc>
      </w:tr>
      <w:tr w:rsidR="00071826" w:rsidTr="00071826">
        <w:tc>
          <w:tcPr>
            <w:tcW w:w="3368" w:type="dxa"/>
          </w:tcPr>
          <w:p w:rsidR="00071826" w:rsidRDefault="00071826" w:rsidP="004E3241">
            <w:pPr>
              <w:tabs>
                <w:tab w:val="left" w:pos="1276"/>
              </w:tabs>
              <w:rPr>
                <w:rFonts w:ascii="Arial" w:hAnsi="Arial" w:cs="Arial"/>
              </w:rPr>
            </w:pPr>
          </w:p>
          <w:p w:rsidR="00071826" w:rsidRDefault="00071826" w:rsidP="004E3241">
            <w:pPr>
              <w:tabs>
                <w:tab w:val="left" w:pos="1276"/>
              </w:tabs>
              <w:rPr>
                <w:rFonts w:ascii="Arial" w:hAnsi="Arial" w:cs="Arial"/>
              </w:rPr>
            </w:pPr>
            <w:r>
              <w:rPr>
                <w:rFonts w:ascii="Arial" w:hAnsi="Arial" w:cs="Arial"/>
              </w:rPr>
              <w:t>Additional costs (not in formal HBC costs proposal):</w:t>
            </w:r>
          </w:p>
          <w:p w:rsidR="00071826" w:rsidRDefault="00071826" w:rsidP="004E3241">
            <w:pPr>
              <w:tabs>
                <w:tab w:val="left" w:pos="1276"/>
              </w:tabs>
              <w:rPr>
                <w:rFonts w:ascii="Arial" w:hAnsi="Arial" w:cs="Arial"/>
              </w:rPr>
            </w:pPr>
          </w:p>
          <w:p w:rsidR="00071826" w:rsidRDefault="00071826" w:rsidP="004E3241">
            <w:pPr>
              <w:tabs>
                <w:tab w:val="left" w:pos="1276"/>
              </w:tabs>
              <w:rPr>
                <w:rFonts w:ascii="Arial" w:hAnsi="Arial" w:cs="Arial"/>
              </w:rPr>
            </w:pPr>
            <w:r>
              <w:rPr>
                <w:rFonts w:ascii="Arial" w:hAnsi="Arial" w:cs="Arial"/>
              </w:rPr>
              <w:t>Cash handling</w:t>
            </w:r>
          </w:p>
          <w:p w:rsidR="00071826" w:rsidRDefault="00071826" w:rsidP="004E3241">
            <w:pPr>
              <w:tabs>
                <w:tab w:val="left" w:pos="1276"/>
              </w:tabs>
              <w:rPr>
                <w:rFonts w:ascii="Arial" w:hAnsi="Arial" w:cs="Arial"/>
              </w:rPr>
            </w:pPr>
          </w:p>
          <w:p w:rsidR="00071826" w:rsidRDefault="00071826" w:rsidP="004E3241">
            <w:pPr>
              <w:tabs>
                <w:tab w:val="left" w:pos="1276"/>
              </w:tabs>
              <w:rPr>
                <w:rFonts w:ascii="Arial" w:hAnsi="Arial" w:cs="Arial"/>
              </w:rPr>
            </w:pPr>
            <w:r>
              <w:rPr>
                <w:rFonts w:ascii="Arial" w:hAnsi="Arial" w:cs="Arial"/>
              </w:rPr>
              <w:t>Lines and Signs</w:t>
            </w:r>
          </w:p>
          <w:p w:rsidR="00071826" w:rsidRDefault="00071826" w:rsidP="004E3241">
            <w:pPr>
              <w:tabs>
                <w:tab w:val="left" w:pos="1276"/>
              </w:tabs>
              <w:rPr>
                <w:rFonts w:ascii="Arial" w:hAnsi="Arial" w:cs="Arial"/>
              </w:rPr>
            </w:pPr>
          </w:p>
          <w:p w:rsidR="00071826" w:rsidRDefault="00071826" w:rsidP="004E3241">
            <w:pPr>
              <w:tabs>
                <w:tab w:val="left" w:pos="1276"/>
              </w:tabs>
              <w:rPr>
                <w:rFonts w:ascii="Arial" w:hAnsi="Arial" w:cs="Arial"/>
              </w:rPr>
            </w:pPr>
            <w:r>
              <w:rPr>
                <w:rFonts w:ascii="Arial" w:hAnsi="Arial" w:cs="Arial"/>
              </w:rPr>
              <w:t>Machine Maintenance</w:t>
            </w:r>
          </w:p>
          <w:p w:rsidR="00071826" w:rsidRDefault="00071826" w:rsidP="004E3241">
            <w:pPr>
              <w:tabs>
                <w:tab w:val="left" w:pos="1276"/>
              </w:tabs>
              <w:rPr>
                <w:rFonts w:ascii="Arial" w:hAnsi="Arial" w:cs="Arial"/>
              </w:rPr>
            </w:pPr>
          </w:p>
          <w:p w:rsidR="00050C32" w:rsidRDefault="00071826" w:rsidP="004E3241">
            <w:pPr>
              <w:tabs>
                <w:tab w:val="left" w:pos="1276"/>
              </w:tabs>
              <w:rPr>
                <w:rFonts w:ascii="Arial" w:hAnsi="Arial" w:cs="Arial"/>
                <w:b/>
              </w:rPr>
            </w:pPr>
            <w:r w:rsidRPr="002F0ED5">
              <w:rPr>
                <w:rFonts w:ascii="Arial" w:hAnsi="Arial" w:cs="Arial"/>
                <w:b/>
              </w:rPr>
              <w:t>Total:</w:t>
            </w:r>
          </w:p>
          <w:p w:rsidR="00A54BE1" w:rsidRPr="002F0ED5" w:rsidRDefault="00A54BE1" w:rsidP="004E3241">
            <w:pPr>
              <w:tabs>
                <w:tab w:val="left" w:pos="1276"/>
              </w:tabs>
              <w:rPr>
                <w:rFonts w:ascii="Arial" w:hAnsi="Arial" w:cs="Arial"/>
                <w:b/>
              </w:rPr>
            </w:pPr>
            <w:r>
              <w:rPr>
                <w:rFonts w:ascii="Arial" w:hAnsi="Arial" w:cs="Arial"/>
                <w:b/>
              </w:rPr>
              <w:t>Overall Total</w:t>
            </w:r>
          </w:p>
        </w:tc>
        <w:tc>
          <w:tcPr>
            <w:tcW w:w="1951" w:type="dxa"/>
          </w:tcPr>
          <w:p w:rsidR="00071826" w:rsidRDefault="00071826" w:rsidP="004E3241">
            <w:pPr>
              <w:tabs>
                <w:tab w:val="left" w:pos="1276"/>
              </w:tabs>
              <w:jc w:val="center"/>
              <w:rPr>
                <w:rFonts w:ascii="Arial" w:hAnsi="Arial" w:cs="Arial"/>
              </w:rPr>
            </w:pPr>
          </w:p>
          <w:p w:rsidR="00071826" w:rsidRDefault="00071826" w:rsidP="004E3241">
            <w:pPr>
              <w:tabs>
                <w:tab w:val="left" w:pos="1276"/>
              </w:tabs>
              <w:jc w:val="center"/>
              <w:rPr>
                <w:rFonts w:ascii="Arial" w:hAnsi="Arial" w:cs="Arial"/>
              </w:rPr>
            </w:pPr>
            <w:r>
              <w:rPr>
                <w:rFonts w:ascii="Arial" w:hAnsi="Arial" w:cs="Arial"/>
              </w:rPr>
              <w:t>Covered by existing budget provision</w:t>
            </w:r>
          </w:p>
          <w:p w:rsidR="00A54BE1" w:rsidRDefault="00A54BE1" w:rsidP="004E3241">
            <w:pPr>
              <w:tabs>
                <w:tab w:val="left" w:pos="1276"/>
              </w:tabs>
              <w:jc w:val="center"/>
              <w:rPr>
                <w:rFonts w:ascii="Arial" w:hAnsi="Arial" w:cs="Arial"/>
              </w:rPr>
            </w:pPr>
          </w:p>
          <w:p w:rsidR="00A54BE1" w:rsidRDefault="00A54BE1" w:rsidP="004E3241">
            <w:pPr>
              <w:tabs>
                <w:tab w:val="left" w:pos="1276"/>
              </w:tabs>
              <w:jc w:val="center"/>
              <w:rPr>
                <w:rFonts w:ascii="Arial" w:hAnsi="Arial" w:cs="Arial"/>
              </w:rPr>
            </w:pPr>
          </w:p>
          <w:p w:rsidR="00A54BE1" w:rsidRDefault="00A54BE1" w:rsidP="004E3241">
            <w:pPr>
              <w:tabs>
                <w:tab w:val="left" w:pos="1276"/>
              </w:tabs>
              <w:jc w:val="center"/>
              <w:rPr>
                <w:rFonts w:ascii="Arial" w:hAnsi="Arial" w:cs="Arial"/>
              </w:rPr>
            </w:pPr>
          </w:p>
          <w:p w:rsidR="00A54BE1" w:rsidRDefault="00A54BE1" w:rsidP="004E3241">
            <w:pPr>
              <w:tabs>
                <w:tab w:val="left" w:pos="1276"/>
              </w:tabs>
              <w:jc w:val="center"/>
              <w:rPr>
                <w:rFonts w:ascii="Arial" w:hAnsi="Arial" w:cs="Arial"/>
              </w:rPr>
            </w:pPr>
          </w:p>
          <w:p w:rsidR="00A54BE1" w:rsidRDefault="00A54BE1" w:rsidP="004E3241">
            <w:pPr>
              <w:tabs>
                <w:tab w:val="left" w:pos="1276"/>
              </w:tabs>
              <w:jc w:val="center"/>
              <w:rPr>
                <w:rFonts w:ascii="Arial" w:hAnsi="Arial" w:cs="Arial"/>
              </w:rPr>
            </w:pPr>
          </w:p>
          <w:p w:rsidR="00A54BE1" w:rsidRDefault="00A54BE1" w:rsidP="004E3241">
            <w:pPr>
              <w:tabs>
                <w:tab w:val="left" w:pos="1276"/>
              </w:tabs>
              <w:jc w:val="center"/>
              <w:rPr>
                <w:rFonts w:ascii="Arial" w:hAnsi="Arial" w:cs="Arial"/>
              </w:rPr>
            </w:pPr>
          </w:p>
          <w:p w:rsidR="00A54BE1" w:rsidRDefault="00A54BE1" w:rsidP="004E3241">
            <w:pPr>
              <w:tabs>
                <w:tab w:val="left" w:pos="1276"/>
              </w:tabs>
              <w:jc w:val="center"/>
              <w:rPr>
                <w:rFonts w:ascii="Arial" w:hAnsi="Arial" w:cs="Arial"/>
              </w:rPr>
            </w:pPr>
          </w:p>
          <w:p w:rsidR="00A54BE1" w:rsidRDefault="00A54BE1" w:rsidP="004E3241">
            <w:pPr>
              <w:tabs>
                <w:tab w:val="left" w:pos="1276"/>
              </w:tabs>
              <w:jc w:val="center"/>
              <w:rPr>
                <w:rFonts w:ascii="Arial" w:hAnsi="Arial" w:cs="Arial"/>
              </w:rPr>
            </w:pPr>
          </w:p>
          <w:p w:rsidR="00A54BE1" w:rsidRDefault="00A54BE1" w:rsidP="004E3241">
            <w:pPr>
              <w:tabs>
                <w:tab w:val="left" w:pos="1276"/>
              </w:tabs>
              <w:jc w:val="center"/>
              <w:rPr>
                <w:rFonts w:ascii="Arial" w:hAnsi="Arial" w:cs="Arial"/>
              </w:rPr>
            </w:pPr>
            <w:r>
              <w:rPr>
                <w:rFonts w:ascii="Arial" w:hAnsi="Arial" w:cs="Arial"/>
              </w:rPr>
              <w:t>£360,760</w:t>
            </w:r>
          </w:p>
          <w:p w:rsidR="00071826" w:rsidRDefault="00071826" w:rsidP="004E3241">
            <w:pPr>
              <w:tabs>
                <w:tab w:val="left" w:pos="1276"/>
              </w:tabs>
              <w:jc w:val="center"/>
              <w:rPr>
                <w:rFonts w:ascii="Arial" w:hAnsi="Arial" w:cs="Arial"/>
              </w:rPr>
            </w:pPr>
          </w:p>
          <w:p w:rsidR="00071826" w:rsidRDefault="00071826" w:rsidP="004E3241">
            <w:pPr>
              <w:tabs>
                <w:tab w:val="left" w:pos="1276"/>
              </w:tabs>
              <w:jc w:val="center"/>
              <w:rPr>
                <w:rFonts w:ascii="Arial" w:hAnsi="Arial" w:cs="Arial"/>
              </w:rPr>
            </w:pPr>
          </w:p>
        </w:tc>
        <w:tc>
          <w:tcPr>
            <w:tcW w:w="2647" w:type="dxa"/>
          </w:tcPr>
          <w:p w:rsidR="00071826" w:rsidRDefault="00071826" w:rsidP="004E3241">
            <w:pPr>
              <w:tabs>
                <w:tab w:val="left" w:pos="1276"/>
              </w:tabs>
              <w:jc w:val="center"/>
              <w:rPr>
                <w:rFonts w:ascii="Arial" w:hAnsi="Arial" w:cs="Arial"/>
              </w:rPr>
            </w:pPr>
          </w:p>
          <w:p w:rsidR="00071826" w:rsidRDefault="00071826" w:rsidP="004E3241">
            <w:pPr>
              <w:tabs>
                <w:tab w:val="left" w:pos="1276"/>
              </w:tabs>
              <w:jc w:val="center"/>
              <w:rPr>
                <w:rFonts w:ascii="Arial" w:hAnsi="Arial" w:cs="Arial"/>
              </w:rPr>
            </w:pPr>
          </w:p>
          <w:p w:rsidR="00071826" w:rsidRDefault="00071826" w:rsidP="004E3241">
            <w:pPr>
              <w:tabs>
                <w:tab w:val="left" w:pos="1276"/>
              </w:tabs>
              <w:jc w:val="center"/>
              <w:rPr>
                <w:rFonts w:ascii="Arial" w:hAnsi="Arial" w:cs="Arial"/>
              </w:rPr>
            </w:pPr>
          </w:p>
          <w:p w:rsidR="00071826" w:rsidRDefault="00071826" w:rsidP="004E3241">
            <w:pPr>
              <w:tabs>
                <w:tab w:val="left" w:pos="1276"/>
              </w:tabs>
              <w:jc w:val="center"/>
              <w:rPr>
                <w:rFonts w:ascii="Arial" w:hAnsi="Arial" w:cs="Arial"/>
              </w:rPr>
            </w:pPr>
          </w:p>
          <w:p w:rsidR="00071826" w:rsidRDefault="00071826" w:rsidP="004E3241">
            <w:pPr>
              <w:tabs>
                <w:tab w:val="left" w:pos="1276"/>
              </w:tabs>
              <w:jc w:val="center"/>
              <w:rPr>
                <w:rFonts w:ascii="Arial" w:hAnsi="Arial" w:cs="Arial"/>
              </w:rPr>
            </w:pPr>
            <w:r>
              <w:rPr>
                <w:rFonts w:ascii="Arial" w:hAnsi="Arial" w:cs="Arial"/>
              </w:rPr>
              <w:t>2,390</w:t>
            </w:r>
          </w:p>
          <w:p w:rsidR="00071826" w:rsidRDefault="00071826" w:rsidP="004E3241">
            <w:pPr>
              <w:tabs>
                <w:tab w:val="left" w:pos="1276"/>
              </w:tabs>
              <w:jc w:val="center"/>
              <w:rPr>
                <w:rFonts w:ascii="Arial" w:hAnsi="Arial" w:cs="Arial"/>
              </w:rPr>
            </w:pPr>
          </w:p>
          <w:p w:rsidR="00071826" w:rsidRDefault="00071826" w:rsidP="004E3241">
            <w:pPr>
              <w:tabs>
                <w:tab w:val="left" w:pos="1276"/>
              </w:tabs>
              <w:jc w:val="center"/>
              <w:rPr>
                <w:rFonts w:ascii="Arial" w:hAnsi="Arial" w:cs="Arial"/>
              </w:rPr>
            </w:pPr>
            <w:r>
              <w:rPr>
                <w:rFonts w:ascii="Arial" w:hAnsi="Arial" w:cs="Arial"/>
              </w:rPr>
              <w:t>2,500</w:t>
            </w:r>
          </w:p>
          <w:p w:rsidR="00071826" w:rsidRDefault="00071826" w:rsidP="004E3241">
            <w:pPr>
              <w:tabs>
                <w:tab w:val="left" w:pos="1276"/>
              </w:tabs>
              <w:jc w:val="center"/>
              <w:rPr>
                <w:rFonts w:ascii="Arial" w:hAnsi="Arial" w:cs="Arial"/>
              </w:rPr>
            </w:pPr>
          </w:p>
          <w:p w:rsidR="00071826" w:rsidRDefault="00071826" w:rsidP="004E3241">
            <w:pPr>
              <w:tabs>
                <w:tab w:val="left" w:pos="1276"/>
              </w:tabs>
              <w:jc w:val="center"/>
              <w:rPr>
                <w:rFonts w:ascii="Arial" w:hAnsi="Arial" w:cs="Arial"/>
              </w:rPr>
            </w:pPr>
            <w:r>
              <w:rPr>
                <w:rFonts w:ascii="Arial" w:hAnsi="Arial" w:cs="Arial"/>
              </w:rPr>
              <w:t>1,630</w:t>
            </w:r>
          </w:p>
          <w:p w:rsidR="00071826" w:rsidRDefault="00071826" w:rsidP="004E3241">
            <w:pPr>
              <w:tabs>
                <w:tab w:val="left" w:pos="1276"/>
              </w:tabs>
              <w:jc w:val="center"/>
              <w:rPr>
                <w:rFonts w:ascii="Arial" w:hAnsi="Arial" w:cs="Arial"/>
              </w:rPr>
            </w:pPr>
          </w:p>
          <w:p w:rsidR="00071826" w:rsidRDefault="00071826" w:rsidP="004E3241">
            <w:pPr>
              <w:tabs>
                <w:tab w:val="left" w:pos="1276"/>
              </w:tabs>
              <w:jc w:val="center"/>
              <w:rPr>
                <w:rFonts w:ascii="Arial" w:hAnsi="Arial" w:cs="Arial"/>
              </w:rPr>
            </w:pPr>
            <w:r>
              <w:rPr>
                <w:rFonts w:ascii="Arial" w:hAnsi="Arial" w:cs="Arial"/>
              </w:rPr>
              <w:t>6,520</w:t>
            </w:r>
          </w:p>
          <w:p w:rsidR="00A54BE1" w:rsidRDefault="00A54BE1" w:rsidP="004E3241">
            <w:pPr>
              <w:tabs>
                <w:tab w:val="left" w:pos="1276"/>
              </w:tabs>
              <w:jc w:val="center"/>
              <w:rPr>
                <w:rFonts w:ascii="Arial" w:hAnsi="Arial" w:cs="Arial"/>
              </w:rPr>
            </w:pPr>
          </w:p>
          <w:p w:rsidR="00A54BE1" w:rsidRDefault="00A54BE1" w:rsidP="004E3241">
            <w:pPr>
              <w:tabs>
                <w:tab w:val="left" w:pos="1276"/>
              </w:tabs>
              <w:jc w:val="center"/>
              <w:rPr>
                <w:rFonts w:ascii="Arial" w:hAnsi="Arial" w:cs="Arial"/>
              </w:rPr>
            </w:pPr>
            <w:r>
              <w:rPr>
                <w:rFonts w:ascii="Arial" w:hAnsi="Arial" w:cs="Arial"/>
              </w:rPr>
              <w:t>£368,720</w:t>
            </w:r>
          </w:p>
          <w:p w:rsidR="00050C32" w:rsidRDefault="00050C32" w:rsidP="004E3241">
            <w:pPr>
              <w:tabs>
                <w:tab w:val="left" w:pos="1276"/>
              </w:tabs>
              <w:jc w:val="center"/>
              <w:rPr>
                <w:rFonts w:ascii="Arial" w:hAnsi="Arial" w:cs="Arial"/>
              </w:rPr>
            </w:pPr>
          </w:p>
          <w:p w:rsidR="00071826" w:rsidRDefault="00071826" w:rsidP="004E3241">
            <w:pPr>
              <w:tabs>
                <w:tab w:val="left" w:pos="1276"/>
              </w:tabs>
              <w:rPr>
                <w:rFonts w:ascii="Arial" w:hAnsi="Arial" w:cs="Arial"/>
              </w:rPr>
            </w:pPr>
          </w:p>
        </w:tc>
      </w:tr>
      <w:tr w:rsidR="00071826" w:rsidTr="00071826">
        <w:tc>
          <w:tcPr>
            <w:tcW w:w="3368" w:type="dxa"/>
          </w:tcPr>
          <w:p w:rsidR="00071826" w:rsidRDefault="00071826" w:rsidP="004E3241">
            <w:pPr>
              <w:tabs>
                <w:tab w:val="left" w:pos="1276"/>
              </w:tabs>
              <w:rPr>
                <w:rFonts w:ascii="Arial" w:hAnsi="Arial" w:cs="Arial"/>
                <w:b/>
              </w:rPr>
            </w:pPr>
          </w:p>
          <w:p w:rsidR="00071826" w:rsidRPr="002F0ED5" w:rsidRDefault="00071826" w:rsidP="004E3241">
            <w:pPr>
              <w:tabs>
                <w:tab w:val="left" w:pos="1276"/>
              </w:tabs>
              <w:rPr>
                <w:rFonts w:ascii="Arial" w:hAnsi="Arial" w:cs="Arial"/>
                <w:b/>
              </w:rPr>
            </w:pPr>
            <w:r w:rsidRPr="002F0ED5">
              <w:rPr>
                <w:rFonts w:ascii="Arial" w:hAnsi="Arial" w:cs="Arial"/>
                <w:b/>
              </w:rPr>
              <w:t>Capital One off Costs</w:t>
            </w:r>
          </w:p>
          <w:p w:rsidR="00071826" w:rsidRDefault="00071826" w:rsidP="004E3241">
            <w:pPr>
              <w:tabs>
                <w:tab w:val="left" w:pos="1276"/>
              </w:tabs>
              <w:jc w:val="center"/>
              <w:rPr>
                <w:rFonts w:ascii="Arial" w:hAnsi="Arial" w:cs="Arial"/>
              </w:rPr>
            </w:pPr>
          </w:p>
          <w:p w:rsidR="00071826" w:rsidRDefault="00071826" w:rsidP="004E3241">
            <w:pPr>
              <w:tabs>
                <w:tab w:val="left" w:pos="1276"/>
              </w:tabs>
              <w:rPr>
                <w:rFonts w:ascii="Arial" w:hAnsi="Arial" w:cs="Arial"/>
              </w:rPr>
            </w:pPr>
            <w:r>
              <w:rPr>
                <w:rFonts w:ascii="Arial" w:hAnsi="Arial" w:cs="Arial"/>
              </w:rPr>
              <w:t>Capital costs of software</w:t>
            </w:r>
          </w:p>
          <w:p w:rsidR="00071826" w:rsidRDefault="00071826" w:rsidP="004E3241">
            <w:pPr>
              <w:tabs>
                <w:tab w:val="left" w:pos="1276"/>
              </w:tabs>
              <w:rPr>
                <w:rFonts w:ascii="Arial" w:hAnsi="Arial" w:cs="Arial"/>
              </w:rPr>
            </w:pPr>
          </w:p>
          <w:p w:rsidR="00071826" w:rsidRDefault="00071826" w:rsidP="004E3241">
            <w:pPr>
              <w:tabs>
                <w:tab w:val="left" w:pos="1276"/>
              </w:tabs>
              <w:rPr>
                <w:rFonts w:ascii="Arial" w:hAnsi="Arial" w:cs="Arial"/>
              </w:rPr>
            </w:pPr>
            <w:r>
              <w:rPr>
                <w:rFonts w:ascii="Arial" w:hAnsi="Arial" w:cs="Arial"/>
              </w:rPr>
              <w:t>Mobilisation: Project Management and set up costs</w:t>
            </w:r>
          </w:p>
          <w:p w:rsidR="00071826" w:rsidRDefault="00071826" w:rsidP="004E3241">
            <w:pPr>
              <w:tabs>
                <w:tab w:val="left" w:pos="1276"/>
              </w:tabs>
              <w:rPr>
                <w:rFonts w:ascii="Arial" w:hAnsi="Arial" w:cs="Arial"/>
              </w:rPr>
            </w:pPr>
          </w:p>
          <w:p w:rsidR="00071826" w:rsidRPr="002F0ED5" w:rsidRDefault="00071826" w:rsidP="004E3241">
            <w:pPr>
              <w:tabs>
                <w:tab w:val="left" w:pos="1276"/>
              </w:tabs>
              <w:rPr>
                <w:rFonts w:ascii="Arial" w:hAnsi="Arial" w:cs="Arial"/>
                <w:b/>
              </w:rPr>
            </w:pPr>
            <w:r w:rsidRPr="002F0ED5">
              <w:rPr>
                <w:rFonts w:ascii="Arial" w:hAnsi="Arial" w:cs="Arial"/>
                <w:b/>
              </w:rPr>
              <w:t>Total:</w:t>
            </w:r>
          </w:p>
        </w:tc>
        <w:tc>
          <w:tcPr>
            <w:tcW w:w="1951" w:type="dxa"/>
          </w:tcPr>
          <w:p w:rsidR="00071826" w:rsidRDefault="00071826" w:rsidP="004E3241">
            <w:pPr>
              <w:tabs>
                <w:tab w:val="left" w:pos="1276"/>
              </w:tabs>
              <w:jc w:val="center"/>
              <w:rPr>
                <w:rFonts w:ascii="Arial" w:hAnsi="Arial" w:cs="Arial"/>
              </w:rPr>
            </w:pPr>
          </w:p>
          <w:p w:rsidR="00071826" w:rsidRDefault="00071826" w:rsidP="004E3241">
            <w:pPr>
              <w:tabs>
                <w:tab w:val="left" w:pos="1276"/>
              </w:tabs>
              <w:jc w:val="center"/>
              <w:rPr>
                <w:rFonts w:ascii="Arial" w:hAnsi="Arial" w:cs="Arial"/>
              </w:rPr>
            </w:pPr>
          </w:p>
          <w:p w:rsidR="00071826" w:rsidRDefault="00071826" w:rsidP="004E3241">
            <w:pPr>
              <w:tabs>
                <w:tab w:val="left" w:pos="1276"/>
              </w:tabs>
              <w:jc w:val="center"/>
              <w:rPr>
                <w:rFonts w:ascii="Arial" w:hAnsi="Arial" w:cs="Arial"/>
              </w:rPr>
            </w:pPr>
          </w:p>
          <w:p w:rsidR="00071826" w:rsidRDefault="00071826" w:rsidP="004E3241">
            <w:pPr>
              <w:tabs>
                <w:tab w:val="left" w:pos="1276"/>
              </w:tabs>
              <w:jc w:val="center"/>
              <w:rPr>
                <w:rFonts w:ascii="Arial" w:hAnsi="Arial" w:cs="Arial"/>
              </w:rPr>
            </w:pPr>
          </w:p>
        </w:tc>
        <w:tc>
          <w:tcPr>
            <w:tcW w:w="2647" w:type="dxa"/>
          </w:tcPr>
          <w:p w:rsidR="002603B0" w:rsidRDefault="002603B0" w:rsidP="004E3241">
            <w:pPr>
              <w:tabs>
                <w:tab w:val="left" w:pos="1276"/>
              </w:tabs>
              <w:jc w:val="center"/>
              <w:rPr>
                <w:rFonts w:ascii="Arial" w:hAnsi="Arial" w:cs="Arial"/>
              </w:rPr>
            </w:pPr>
          </w:p>
          <w:p w:rsidR="002603B0" w:rsidRDefault="002603B0" w:rsidP="004E3241">
            <w:pPr>
              <w:tabs>
                <w:tab w:val="left" w:pos="1276"/>
              </w:tabs>
              <w:jc w:val="center"/>
              <w:rPr>
                <w:rFonts w:ascii="Arial" w:hAnsi="Arial" w:cs="Arial"/>
              </w:rPr>
            </w:pPr>
          </w:p>
          <w:p w:rsidR="002603B0" w:rsidRDefault="002603B0" w:rsidP="004E3241">
            <w:pPr>
              <w:tabs>
                <w:tab w:val="left" w:pos="1276"/>
              </w:tabs>
              <w:jc w:val="center"/>
              <w:rPr>
                <w:rFonts w:ascii="Arial" w:hAnsi="Arial" w:cs="Arial"/>
              </w:rPr>
            </w:pPr>
          </w:p>
          <w:p w:rsidR="002603B0" w:rsidRDefault="002603B0" w:rsidP="004E3241">
            <w:pPr>
              <w:tabs>
                <w:tab w:val="left" w:pos="1276"/>
              </w:tabs>
              <w:jc w:val="center"/>
              <w:rPr>
                <w:rFonts w:ascii="Arial" w:hAnsi="Arial" w:cs="Arial"/>
              </w:rPr>
            </w:pPr>
            <w:r>
              <w:rPr>
                <w:rFonts w:ascii="Arial" w:hAnsi="Arial" w:cs="Arial"/>
              </w:rPr>
              <w:t>6,250</w:t>
            </w:r>
          </w:p>
          <w:p w:rsidR="002603B0" w:rsidRDefault="002603B0" w:rsidP="004E3241">
            <w:pPr>
              <w:tabs>
                <w:tab w:val="left" w:pos="1276"/>
              </w:tabs>
              <w:jc w:val="center"/>
              <w:rPr>
                <w:rFonts w:ascii="Arial" w:hAnsi="Arial" w:cs="Arial"/>
              </w:rPr>
            </w:pPr>
          </w:p>
          <w:p w:rsidR="002603B0" w:rsidRDefault="002603B0" w:rsidP="004E3241">
            <w:pPr>
              <w:tabs>
                <w:tab w:val="left" w:pos="1276"/>
              </w:tabs>
              <w:jc w:val="center"/>
              <w:rPr>
                <w:rFonts w:ascii="Arial" w:hAnsi="Arial" w:cs="Arial"/>
              </w:rPr>
            </w:pPr>
            <w:r>
              <w:rPr>
                <w:rFonts w:ascii="Arial" w:hAnsi="Arial" w:cs="Arial"/>
              </w:rPr>
              <w:t>40,000</w:t>
            </w:r>
          </w:p>
          <w:p w:rsidR="002603B0" w:rsidRDefault="002603B0" w:rsidP="004E3241">
            <w:pPr>
              <w:tabs>
                <w:tab w:val="left" w:pos="1276"/>
              </w:tabs>
              <w:jc w:val="center"/>
              <w:rPr>
                <w:rFonts w:ascii="Arial" w:hAnsi="Arial" w:cs="Arial"/>
              </w:rPr>
            </w:pPr>
          </w:p>
          <w:p w:rsidR="002603B0" w:rsidRDefault="002603B0" w:rsidP="004E3241">
            <w:pPr>
              <w:tabs>
                <w:tab w:val="left" w:pos="1276"/>
              </w:tabs>
              <w:jc w:val="center"/>
              <w:rPr>
                <w:rFonts w:ascii="Arial" w:hAnsi="Arial" w:cs="Arial"/>
              </w:rPr>
            </w:pPr>
          </w:p>
          <w:p w:rsidR="00071826" w:rsidRDefault="002603B0" w:rsidP="004E3241">
            <w:pPr>
              <w:tabs>
                <w:tab w:val="left" w:pos="1276"/>
              </w:tabs>
              <w:jc w:val="center"/>
              <w:rPr>
                <w:rFonts w:ascii="Arial" w:hAnsi="Arial" w:cs="Arial"/>
              </w:rPr>
            </w:pPr>
            <w:r>
              <w:rPr>
                <w:rFonts w:ascii="Arial" w:hAnsi="Arial" w:cs="Arial"/>
              </w:rPr>
              <w:t>£46,250</w:t>
            </w:r>
          </w:p>
          <w:p w:rsidR="002603B0" w:rsidRDefault="002603B0" w:rsidP="004E3241">
            <w:pPr>
              <w:tabs>
                <w:tab w:val="left" w:pos="1276"/>
              </w:tabs>
              <w:jc w:val="center"/>
              <w:rPr>
                <w:rFonts w:ascii="Arial" w:hAnsi="Arial" w:cs="Arial"/>
              </w:rPr>
            </w:pPr>
          </w:p>
        </w:tc>
      </w:tr>
    </w:tbl>
    <w:p w:rsidR="00071826" w:rsidRDefault="00071826" w:rsidP="004E3241">
      <w:pPr>
        <w:tabs>
          <w:tab w:val="left" w:pos="1276"/>
        </w:tabs>
        <w:spacing w:after="0" w:line="240" w:lineRule="auto"/>
        <w:ind w:left="1276" w:hanging="1276"/>
        <w:jc w:val="both"/>
        <w:rPr>
          <w:rFonts w:ascii="Arial" w:hAnsi="Arial" w:cs="Arial"/>
        </w:rPr>
      </w:pPr>
    </w:p>
    <w:p w:rsidR="00050C32" w:rsidRDefault="00050C32" w:rsidP="004E3241">
      <w:pPr>
        <w:tabs>
          <w:tab w:val="left" w:pos="1276"/>
        </w:tabs>
        <w:spacing w:after="0" w:line="240" w:lineRule="auto"/>
        <w:ind w:left="1276" w:hanging="1276"/>
        <w:jc w:val="both"/>
        <w:rPr>
          <w:rFonts w:ascii="Arial" w:hAnsi="Arial" w:cs="Arial"/>
        </w:rPr>
      </w:pPr>
      <w:r>
        <w:rPr>
          <w:rFonts w:ascii="Arial" w:hAnsi="Arial" w:cs="Arial"/>
        </w:rPr>
        <w:tab/>
        <w:t xml:space="preserve">The table shows that an additional budget cost of £6,520, in addition to £46,250 capital costs, will </w:t>
      </w:r>
      <w:r w:rsidR="00A15E62">
        <w:rPr>
          <w:rFonts w:ascii="Arial" w:hAnsi="Arial" w:cs="Arial"/>
        </w:rPr>
        <w:t xml:space="preserve">be required </w:t>
      </w:r>
      <w:r>
        <w:rPr>
          <w:rFonts w:ascii="Arial" w:hAnsi="Arial" w:cs="Arial"/>
        </w:rPr>
        <w:t xml:space="preserve">if HBC </w:t>
      </w:r>
      <w:r w:rsidR="008B6AE4">
        <w:rPr>
          <w:rFonts w:ascii="Arial" w:hAnsi="Arial" w:cs="Arial"/>
        </w:rPr>
        <w:t>is</w:t>
      </w:r>
      <w:r>
        <w:rPr>
          <w:rFonts w:ascii="Arial" w:hAnsi="Arial" w:cs="Arial"/>
        </w:rPr>
        <w:t xml:space="preserve"> awarded the service.</w:t>
      </w:r>
    </w:p>
    <w:p w:rsidR="004E3241" w:rsidRDefault="004E3241" w:rsidP="004E3241">
      <w:pPr>
        <w:tabs>
          <w:tab w:val="left" w:pos="1276"/>
        </w:tabs>
        <w:spacing w:after="0" w:line="240" w:lineRule="auto"/>
        <w:ind w:left="1276" w:hanging="1276"/>
        <w:jc w:val="both"/>
        <w:rPr>
          <w:rFonts w:ascii="Arial" w:hAnsi="Arial" w:cs="Arial"/>
        </w:rPr>
      </w:pPr>
    </w:p>
    <w:p w:rsidR="002E4BEB" w:rsidRDefault="002E4BEB" w:rsidP="004E3241">
      <w:pPr>
        <w:tabs>
          <w:tab w:val="left" w:pos="1276"/>
        </w:tabs>
        <w:spacing w:after="0" w:line="240" w:lineRule="auto"/>
        <w:ind w:left="1276" w:hanging="1276"/>
        <w:jc w:val="both"/>
        <w:rPr>
          <w:rFonts w:ascii="Arial" w:hAnsi="Arial" w:cs="Arial"/>
          <w:color w:val="000000"/>
        </w:rPr>
      </w:pPr>
      <w:r>
        <w:rPr>
          <w:rFonts w:ascii="Arial" w:hAnsi="Arial" w:cs="Arial"/>
          <w:color w:val="000000"/>
        </w:rPr>
        <w:t>6.</w:t>
      </w:r>
      <w:r w:rsidR="00C262B9">
        <w:rPr>
          <w:rFonts w:ascii="Arial" w:hAnsi="Arial" w:cs="Arial"/>
          <w:color w:val="000000"/>
        </w:rPr>
        <w:t>6</w:t>
      </w:r>
      <w:r w:rsidR="00C142BC">
        <w:rPr>
          <w:rFonts w:ascii="Arial" w:hAnsi="Arial" w:cs="Arial"/>
          <w:color w:val="000000"/>
        </w:rPr>
        <w:tab/>
      </w:r>
      <w:r w:rsidR="00EE333D">
        <w:rPr>
          <w:rFonts w:ascii="Arial" w:hAnsi="Arial" w:cs="Arial"/>
          <w:color w:val="000000"/>
        </w:rPr>
        <w:t xml:space="preserve">The </w:t>
      </w:r>
      <w:r w:rsidR="00050C32">
        <w:rPr>
          <w:rFonts w:ascii="Arial" w:hAnsi="Arial" w:cs="Arial"/>
          <w:color w:val="000000"/>
        </w:rPr>
        <w:t xml:space="preserve">additional </w:t>
      </w:r>
      <w:r w:rsidR="00EE333D">
        <w:rPr>
          <w:rFonts w:ascii="Arial" w:hAnsi="Arial" w:cs="Arial"/>
          <w:color w:val="000000"/>
        </w:rPr>
        <w:t>costs detail</w:t>
      </w:r>
      <w:r w:rsidR="00050C32">
        <w:rPr>
          <w:rFonts w:ascii="Arial" w:hAnsi="Arial" w:cs="Arial"/>
          <w:color w:val="000000"/>
        </w:rPr>
        <w:t>ed</w:t>
      </w:r>
      <w:r w:rsidR="00EE333D">
        <w:rPr>
          <w:rFonts w:ascii="Arial" w:hAnsi="Arial" w:cs="Arial"/>
          <w:color w:val="000000"/>
        </w:rPr>
        <w:t xml:space="preserve"> </w:t>
      </w:r>
      <w:r w:rsidR="00050C32">
        <w:rPr>
          <w:rFonts w:ascii="Arial" w:hAnsi="Arial" w:cs="Arial"/>
          <w:color w:val="000000"/>
        </w:rPr>
        <w:t xml:space="preserve">are </w:t>
      </w:r>
      <w:r w:rsidR="00EE333D">
        <w:rPr>
          <w:rFonts w:ascii="Arial" w:hAnsi="Arial" w:cs="Arial"/>
          <w:color w:val="000000"/>
        </w:rPr>
        <w:t xml:space="preserve">not included in the proposed HBC service cost.  </w:t>
      </w:r>
      <w:r>
        <w:rPr>
          <w:rFonts w:ascii="Arial" w:hAnsi="Arial" w:cs="Arial"/>
          <w:color w:val="000000"/>
        </w:rPr>
        <w:t>TRDC</w:t>
      </w:r>
      <w:r w:rsidR="00EE333D">
        <w:rPr>
          <w:rFonts w:ascii="Arial" w:hAnsi="Arial" w:cs="Arial"/>
          <w:color w:val="000000"/>
        </w:rPr>
        <w:t>’s</w:t>
      </w:r>
      <w:r>
        <w:rPr>
          <w:rFonts w:ascii="Arial" w:hAnsi="Arial" w:cs="Arial"/>
          <w:color w:val="000000"/>
        </w:rPr>
        <w:t xml:space="preserve"> existing cash collection costs are £16k per annum for cash collection and banking from our long term car park P&amp;D machines</w:t>
      </w:r>
      <w:r w:rsidR="00050C32">
        <w:rPr>
          <w:rFonts w:ascii="Arial" w:hAnsi="Arial" w:cs="Arial"/>
          <w:color w:val="000000"/>
        </w:rPr>
        <w:t xml:space="preserve"> but HBC ha</w:t>
      </w:r>
      <w:r w:rsidR="008B6AE4">
        <w:rPr>
          <w:rFonts w:ascii="Arial" w:hAnsi="Arial" w:cs="Arial"/>
          <w:color w:val="000000"/>
        </w:rPr>
        <w:t>s</w:t>
      </w:r>
      <w:r w:rsidR="00050C32">
        <w:rPr>
          <w:rFonts w:ascii="Arial" w:hAnsi="Arial" w:cs="Arial"/>
          <w:color w:val="000000"/>
        </w:rPr>
        <w:t xml:space="preserve"> advised lower collection costs </w:t>
      </w:r>
      <w:r w:rsidR="008B6AE4">
        <w:rPr>
          <w:rFonts w:ascii="Arial" w:hAnsi="Arial" w:cs="Arial"/>
          <w:color w:val="000000"/>
        </w:rPr>
        <w:t xml:space="preserve">could be secured </w:t>
      </w:r>
      <w:r w:rsidR="00A54BE1">
        <w:rPr>
          <w:rFonts w:ascii="Arial" w:hAnsi="Arial" w:cs="Arial"/>
          <w:color w:val="000000"/>
        </w:rPr>
        <w:t>to continue this service.</w:t>
      </w:r>
    </w:p>
    <w:p w:rsidR="004E3241" w:rsidRDefault="004E3241" w:rsidP="004E3241">
      <w:pPr>
        <w:tabs>
          <w:tab w:val="left" w:pos="1276"/>
        </w:tabs>
        <w:spacing w:after="0" w:line="240" w:lineRule="auto"/>
        <w:ind w:left="1276" w:hanging="1276"/>
        <w:jc w:val="both"/>
        <w:rPr>
          <w:rFonts w:ascii="Arial" w:hAnsi="Arial" w:cs="Arial"/>
          <w:color w:val="000000"/>
        </w:rPr>
      </w:pPr>
    </w:p>
    <w:p w:rsidR="002E4BEB" w:rsidRDefault="002E4BEB" w:rsidP="004E3241">
      <w:pPr>
        <w:tabs>
          <w:tab w:val="left" w:pos="1276"/>
        </w:tabs>
        <w:spacing w:after="0" w:line="240" w:lineRule="auto"/>
        <w:ind w:left="1276" w:hanging="1276"/>
        <w:jc w:val="both"/>
        <w:rPr>
          <w:rFonts w:ascii="Arial" w:hAnsi="Arial" w:cs="Arial"/>
          <w:color w:val="000000"/>
        </w:rPr>
      </w:pPr>
      <w:r>
        <w:rPr>
          <w:rFonts w:ascii="Arial" w:hAnsi="Arial" w:cs="Arial"/>
          <w:color w:val="000000"/>
        </w:rPr>
        <w:t>6.</w:t>
      </w:r>
      <w:r w:rsidR="00C262B9">
        <w:rPr>
          <w:rFonts w:ascii="Arial" w:hAnsi="Arial" w:cs="Arial"/>
          <w:color w:val="000000"/>
        </w:rPr>
        <w:t>7</w:t>
      </w:r>
      <w:r>
        <w:rPr>
          <w:rFonts w:ascii="Arial" w:hAnsi="Arial" w:cs="Arial"/>
          <w:color w:val="000000"/>
        </w:rPr>
        <w:tab/>
      </w:r>
      <w:r w:rsidR="00EE333D">
        <w:rPr>
          <w:rFonts w:ascii="Arial" w:hAnsi="Arial" w:cs="Arial"/>
          <w:color w:val="000000"/>
        </w:rPr>
        <w:t>Machine maintenance is also included in the existing contract costs.  However, TRDC currently pay for parts.  Essentially, HBC CEOs are trained to handle routine maintenance with more complex issues escalated to a trained Supervisor.  If the Supervisor is unable to fix the machine then a specialised engineer would be called, this would be secured as part of this £1,63</w:t>
      </w:r>
      <w:r w:rsidR="00A54BE1">
        <w:rPr>
          <w:rFonts w:ascii="Arial" w:hAnsi="Arial" w:cs="Arial"/>
          <w:color w:val="000000"/>
        </w:rPr>
        <w:t>0</w:t>
      </w:r>
      <w:r w:rsidR="00EE333D">
        <w:rPr>
          <w:rFonts w:ascii="Arial" w:hAnsi="Arial" w:cs="Arial"/>
          <w:color w:val="000000"/>
        </w:rPr>
        <w:t xml:space="preserve"> annual machine maintenance cost.</w:t>
      </w:r>
    </w:p>
    <w:p w:rsidR="004E3241" w:rsidRDefault="004E3241" w:rsidP="004E3241">
      <w:pPr>
        <w:tabs>
          <w:tab w:val="left" w:pos="1276"/>
        </w:tabs>
        <w:spacing w:after="0" w:line="240" w:lineRule="auto"/>
        <w:ind w:left="1276" w:hanging="1276"/>
        <w:jc w:val="both"/>
        <w:rPr>
          <w:rFonts w:ascii="Arial" w:hAnsi="Arial" w:cs="Arial"/>
          <w:color w:val="000000"/>
        </w:rPr>
      </w:pPr>
    </w:p>
    <w:p w:rsidR="004E3241" w:rsidRDefault="00EE333D" w:rsidP="004E3241">
      <w:pPr>
        <w:tabs>
          <w:tab w:val="left" w:pos="1276"/>
        </w:tabs>
        <w:spacing w:after="0" w:line="240" w:lineRule="auto"/>
        <w:ind w:left="1276" w:hanging="1276"/>
        <w:jc w:val="both"/>
        <w:rPr>
          <w:rFonts w:ascii="Arial" w:hAnsi="Arial" w:cs="Arial"/>
          <w:color w:val="000000"/>
        </w:rPr>
      </w:pPr>
      <w:r>
        <w:rPr>
          <w:rFonts w:ascii="Arial" w:hAnsi="Arial" w:cs="Arial"/>
          <w:color w:val="000000"/>
        </w:rPr>
        <w:t>6.</w:t>
      </w:r>
      <w:r w:rsidR="00C262B9">
        <w:rPr>
          <w:rFonts w:ascii="Arial" w:hAnsi="Arial" w:cs="Arial"/>
          <w:color w:val="000000"/>
        </w:rPr>
        <w:t>8</w:t>
      </w:r>
      <w:r>
        <w:rPr>
          <w:rFonts w:ascii="Arial" w:hAnsi="Arial" w:cs="Arial"/>
          <w:color w:val="000000"/>
        </w:rPr>
        <w:tab/>
      </w:r>
      <w:r w:rsidR="00606547">
        <w:rPr>
          <w:rFonts w:ascii="Arial" w:hAnsi="Arial" w:cs="Arial"/>
          <w:color w:val="000000"/>
        </w:rPr>
        <w:t>The management of TRDC traffic signs and lines is</w:t>
      </w:r>
      <w:r w:rsidR="00EA003E">
        <w:rPr>
          <w:rFonts w:ascii="Arial" w:hAnsi="Arial" w:cs="Arial"/>
          <w:color w:val="000000"/>
        </w:rPr>
        <w:t xml:space="preserve"> currently undertaken </w:t>
      </w:r>
      <w:r w:rsidR="00606547">
        <w:rPr>
          <w:rFonts w:ascii="Arial" w:hAnsi="Arial" w:cs="Arial"/>
          <w:color w:val="000000"/>
        </w:rPr>
        <w:t>by TRDC</w:t>
      </w:r>
      <w:r w:rsidR="00347E47">
        <w:rPr>
          <w:rFonts w:ascii="Arial" w:hAnsi="Arial" w:cs="Arial"/>
          <w:color w:val="000000"/>
        </w:rPr>
        <w:t>’</w:t>
      </w:r>
      <w:r w:rsidR="00606547">
        <w:rPr>
          <w:rFonts w:ascii="Arial" w:hAnsi="Arial" w:cs="Arial"/>
          <w:color w:val="000000"/>
        </w:rPr>
        <w:t xml:space="preserve">s existing Written Representations Officer.  HBC </w:t>
      </w:r>
      <w:r w:rsidR="00A54BE1">
        <w:rPr>
          <w:rFonts w:ascii="Arial" w:hAnsi="Arial" w:cs="Arial"/>
          <w:color w:val="000000"/>
        </w:rPr>
        <w:t xml:space="preserve">will manage the </w:t>
      </w:r>
      <w:r w:rsidR="00606547">
        <w:rPr>
          <w:rFonts w:ascii="Arial" w:hAnsi="Arial" w:cs="Arial"/>
          <w:color w:val="000000"/>
        </w:rPr>
        <w:t xml:space="preserve">signs and lines </w:t>
      </w:r>
      <w:r w:rsidR="00A54BE1">
        <w:rPr>
          <w:rFonts w:ascii="Arial" w:hAnsi="Arial" w:cs="Arial"/>
          <w:color w:val="000000"/>
        </w:rPr>
        <w:t xml:space="preserve">but there would be a cost of £2,500 to TRDC to implement the works. </w:t>
      </w:r>
    </w:p>
    <w:p w:rsidR="00A54BE1" w:rsidRDefault="00A54BE1" w:rsidP="004E3241">
      <w:pPr>
        <w:tabs>
          <w:tab w:val="left" w:pos="1276"/>
        </w:tabs>
        <w:spacing w:after="0" w:line="240" w:lineRule="auto"/>
        <w:ind w:left="1276" w:hanging="1276"/>
        <w:jc w:val="both"/>
        <w:rPr>
          <w:rFonts w:ascii="Arial" w:hAnsi="Arial" w:cs="Arial"/>
          <w:color w:val="000000"/>
        </w:rPr>
      </w:pPr>
      <w:r>
        <w:rPr>
          <w:rFonts w:ascii="Arial" w:hAnsi="Arial" w:cs="Arial"/>
          <w:color w:val="000000"/>
        </w:rPr>
        <w:t xml:space="preserve"> </w:t>
      </w:r>
    </w:p>
    <w:p w:rsidR="004B11A7" w:rsidRDefault="00606547" w:rsidP="004E3241">
      <w:pPr>
        <w:tabs>
          <w:tab w:val="left" w:pos="1276"/>
        </w:tabs>
        <w:spacing w:after="0" w:line="240" w:lineRule="auto"/>
        <w:ind w:left="1276" w:hanging="1276"/>
        <w:jc w:val="both"/>
        <w:rPr>
          <w:rFonts w:ascii="Arial" w:hAnsi="Arial" w:cs="Arial"/>
          <w:color w:val="000000" w:themeColor="text1"/>
        </w:rPr>
      </w:pPr>
      <w:r>
        <w:rPr>
          <w:rFonts w:ascii="Arial" w:hAnsi="Arial" w:cs="Arial"/>
          <w:color w:val="000000"/>
        </w:rPr>
        <w:t>6.</w:t>
      </w:r>
      <w:r w:rsidR="00C262B9">
        <w:rPr>
          <w:rFonts w:ascii="Arial" w:hAnsi="Arial" w:cs="Arial"/>
          <w:color w:val="000000"/>
        </w:rPr>
        <w:t>9</w:t>
      </w:r>
      <w:r>
        <w:rPr>
          <w:rFonts w:ascii="Arial" w:hAnsi="Arial" w:cs="Arial"/>
          <w:color w:val="000000"/>
        </w:rPr>
        <w:tab/>
      </w:r>
      <w:r w:rsidR="00090CEB" w:rsidRPr="006C255E">
        <w:rPr>
          <w:rFonts w:ascii="Arial" w:hAnsi="Arial" w:cs="Arial"/>
          <w:color w:val="000000"/>
        </w:rPr>
        <w:t>The</w:t>
      </w:r>
      <w:r w:rsidR="00090CEB" w:rsidRPr="006C255E">
        <w:rPr>
          <w:rFonts w:ascii="Arial" w:hAnsi="Arial" w:cs="Arial"/>
          <w:color w:val="4F81BD" w:themeColor="accent1"/>
        </w:rPr>
        <w:t xml:space="preserve"> </w:t>
      </w:r>
      <w:r w:rsidR="00090CEB" w:rsidRPr="006C255E">
        <w:rPr>
          <w:rFonts w:ascii="Arial" w:hAnsi="Arial" w:cs="Arial"/>
        </w:rPr>
        <w:t>HBC</w:t>
      </w:r>
      <w:r w:rsidR="00090CEB">
        <w:rPr>
          <w:rFonts w:ascii="Arial" w:hAnsi="Arial" w:cs="Arial"/>
        </w:rPr>
        <w:t xml:space="preserve"> initial</w:t>
      </w:r>
      <w:r w:rsidR="00090CEB" w:rsidRPr="006C255E">
        <w:rPr>
          <w:rFonts w:ascii="Arial" w:hAnsi="Arial" w:cs="Arial"/>
        </w:rPr>
        <w:t xml:space="preserve"> parking proposal includes a requirement that a percentage of any additional revenue generated above </w:t>
      </w:r>
      <w:r w:rsidR="00090CEB" w:rsidRPr="00EA003E">
        <w:rPr>
          <w:rFonts w:ascii="Arial" w:hAnsi="Arial" w:cs="Arial"/>
        </w:rPr>
        <w:t>£360,000</w:t>
      </w:r>
      <w:r w:rsidR="00090CEB" w:rsidRPr="006C255E">
        <w:rPr>
          <w:rFonts w:ascii="Arial" w:hAnsi="Arial" w:cs="Arial"/>
        </w:rPr>
        <w:t xml:space="preserve"> is paid to HBC</w:t>
      </w:r>
      <w:r w:rsidR="00C262B9">
        <w:rPr>
          <w:rFonts w:ascii="Arial" w:hAnsi="Arial" w:cs="Arial"/>
        </w:rPr>
        <w:t xml:space="preserve"> (exclusive of VAT).</w:t>
      </w:r>
      <w:r w:rsidR="00090CEB" w:rsidRPr="006C255E">
        <w:rPr>
          <w:rFonts w:ascii="Arial" w:hAnsi="Arial" w:cs="Arial"/>
        </w:rPr>
        <w:t xml:space="preserve"> </w:t>
      </w:r>
      <w:r w:rsidR="00090CEB">
        <w:rPr>
          <w:rFonts w:ascii="Arial" w:hAnsi="Arial" w:cs="Arial"/>
        </w:rPr>
        <w:t xml:space="preserve">This income refers to both PCN income and income from the sale of </w:t>
      </w:r>
      <w:r w:rsidR="00090CEB" w:rsidRPr="00C262B9">
        <w:rPr>
          <w:rFonts w:ascii="Arial" w:hAnsi="Arial" w:cs="Arial"/>
          <w:color w:val="000000" w:themeColor="text1"/>
        </w:rPr>
        <w:t xml:space="preserve">permits, P&amp;D charges and from any new measures implemented.  This has been fixed at 25p pence for every pound earned, and is to cover additional expenditure incurred in realising the additional income such as additional back office staff.  It has been confirmed that HBC will only share any surplus income over the total service costs 25/75 (HBC/TRDC).  </w:t>
      </w:r>
      <w:r w:rsidR="00EA003E">
        <w:rPr>
          <w:rFonts w:ascii="Arial" w:hAnsi="Arial" w:cs="Arial"/>
          <w:color w:val="000000" w:themeColor="text1"/>
        </w:rPr>
        <w:t>Due to the additional service costs of cash collection, machine maintenance and signs and lines (additional £</w:t>
      </w:r>
      <w:r w:rsidR="00A15E62">
        <w:rPr>
          <w:rFonts w:ascii="Arial" w:hAnsi="Arial" w:cs="Arial"/>
          <w:color w:val="000000" w:themeColor="text1"/>
        </w:rPr>
        <w:t>6,500</w:t>
      </w:r>
      <w:r w:rsidR="00EA003E">
        <w:rPr>
          <w:rFonts w:ascii="Arial" w:hAnsi="Arial" w:cs="Arial"/>
          <w:color w:val="000000" w:themeColor="text1"/>
        </w:rPr>
        <w:t>) which are known at the current time the threshold above which any surp</w:t>
      </w:r>
      <w:r w:rsidR="00A54BE1">
        <w:rPr>
          <w:rFonts w:ascii="Arial" w:hAnsi="Arial" w:cs="Arial"/>
          <w:color w:val="000000" w:themeColor="text1"/>
        </w:rPr>
        <w:t>lus is apportioned should be £37</w:t>
      </w:r>
      <w:r w:rsidR="00EA003E">
        <w:rPr>
          <w:rFonts w:ascii="Arial" w:hAnsi="Arial" w:cs="Arial"/>
          <w:color w:val="000000" w:themeColor="text1"/>
        </w:rPr>
        <w:t xml:space="preserve">0,000.  </w:t>
      </w:r>
      <w:r w:rsidR="00090CEB" w:rsidRPr="00C262B9">
        <w:rPr>
          <w:rFonts w:ascii="Arial" w:hAnsi="Arial" w:cs="Arial"/>
          <w:color w:val="000000" w:themeColor="text1"/>
        </w:rPr>
        <w:t xml:space="preserve">Any </w:t>
      </w:r>
      <w:r w:rsidR="00EA003E">
        <w:rPr>
          <w:rFonts w:ascii="Arial" w:hAnsi="Arial" w:cs="Arial"/>
          <w:color w:val="000000" w:themeColor="text1"/>
        </w:rPr>
        <w:t xml:space="preserve">further </w:t>
      </w:r>
      <w:r w:rsidR="00090CEB" w:rsidRPr="00C262B9">
        <w:rPr>
          <w:rFonts w:ascii="Arial" w:hAnsi="Arial" w:cs="Arial"/>
          <w:color w:val="000000" w:themeColor="text1"/>
        </w:rPr>
        <w:t>costs incurred by HBC and passed onto TRDC for achieving new measures will be offset against each other before the apportionment of 27/75 takes place.  All figures will be subject to inflation</w:t>
      </w:r>
      <w:r w:rsidR="00EE333D" w:rsidRPr="00C262B9">
        <w:rPr>
          <w:rFonts w:ascii="Arial" w:hAnsi="Arial" w:cs="Arial"/>
          <w:color w:val="000000" w:themeColor="text1"/>
        </w:rPr>
        <w:t>.</w:t>
      </w:r>
      <w:r w:rsidR="00347E47" w:rsidRPr="00C262B9">
        <w:rPr>
          <w:rFonts w:ascii="Arial" w:hAnsi="Arial" w:cs="Arial"/>
          <w:color w:val="000000" w:themeColor="text1"/>
        </w:rPr>
        <w:t xml:space="preserve"> It is considered that this is a reasonable incentive for HBC to ensure the successful operation of the service and achievement of financial targets.</w:t>
      </w:r>
    </w:p>
    <w:p w:rsidR="00955A75" w:rsidRDefault="00955A75" w:rsidP="004E3241">
      <w:pPr>
        <w:tabs>
          <w:tab w:val="left" w:pos="1276"/>
        </w:tabs>
        <w:spacing w:after="0" w:line="240" w:lineRule="auto"/>
        <w:ind w:left="1276" w:hanging="1276"/>
        <w:jc w:val="both"/>
        <w:rPr>
          <w:rFonts w:ascii="Arial" w:hAnsi="Arial" w:cs="Arial"/>
        </w:rPr>
      </w:pPr>
    </w:p>
    <w:p w:rsidR="001D5378" w:rsidRDefault="00C262B9" w:rsidP="004E3241">
      <w:pPr>
        <w:tabs>
          <w:tab w:val="left" w:pos="1276"/>
        </w:tabs>
        <w:spacing w:after="0" w:line="240" w:lineRule="auto"/>
        <w:ind w:left="1275" w:hanging="1275"/>
        <w:jc w:val="both"/>
        <w:rPr>
          <w:rFonts w:ascii="Arial" w:hAnsi="Arial" w:cs="Arial"/>
        </w:rPr>
      </w:pPr>
      <w:r>
        <w:rPr>
          <w:rFonts w:ascii="Arial" w:hAnsi="Arial" w:cs="Arial"/>
        </w:rPr>
        <w:t>6.10</w:t>
      </w:r>
      <w:r>
        <w:rPr>
          <w:rFonts w:ascii="Arial" w:hAnsi="Arial" w:cs="Arial"/>
        </w:rPr>
        <w:tab/>
        <w:t>Any unbudgeted costs/incomes brought about by awarding Hertsmere BC the parking enforcement service contract will be taken into account during the forthcoming budget setting process (2018-21)</w:t>
      </w:r>
      <w:r w:rsidR="00022FD4">
        <w:rPr>
          <w:rFonts w:ascii="Arial" w:hAnsi="Arial" w:cs="Arial"/>
        </w:rPr>
        <w:t>.</w:t>
      </w:r>
    </w:p>
    <w:p w:rsidR="00022FD4" w:rsidRPr="006C255E" w:rsidRDefault="00022FD4" w:rsidP="004E3241">
      <w:pPr>
        <w:tabs>
          <w:tab w:val="left" w:pos="1276"/>
        </w:tabs>
        <w:spacing w:after="0" w:line="240" w:lineRule="auto"/>
        <w:ind w:left="1275" w:hanging="1275"/>
        <w:jc w:val="both"/>
        <w:rPr>
          <w:rFonts w:ascii="Arial" w:hAnsi="Arial" w:cs="Arial"/>
        </w:rPr>
      </w:pPr>
    </w:p>
    <w:p w:rsidR="00025DCF" w:rsidRDefault="004B11A7" w:rsidP="004E3241">
      <w:pPr>
        <w:tabs>
          <w:tab w:val="left" w:pos="1276"/>
        </w:tabs>
        <w:spacing w:after="0" w:line="240" w:lineRule="auto"/>
        <w:ind w:left="1276" w:hanging="1276"/>
        <w:jc w:val="both"/>
        <w:rPr>
          <w:rFonts w:ascii="Arial" w:hAnsi="Arial" w:cs="Arial"/>
          <w:b/>
        </w:rPr>
      </w:pPr>
      <w:r>
        <w:rPr>
          <w:rFonts w:ascii="Arial" w:hAnsi="Arial" w:cs="Arial"/>
        </w:rPr>
        <w:t>7</w:t>
      </w:r>
      <w:r w:rsidR="00D13A3C">
        <w:rPr>
          <w:rFonts w:ascii="Arial" w:hAnsi="Arial" w:cs="Arial"/>
        </w:rPr>
        <w:t xml:space="preserve">. </w:t>
      </w:r>
      <w:r w:rsidR="00D13A3C">
        <w:rPr>
          <w:rFonts w:ascii="Arial" w:hAnsi="Arial" w:cs="Arial"/>
        </w:rPr>
        <w:tab/>
      </w:r>
      <w:r w:rsidR="00025DCF" w:rsidRPr="006C255E">
        <w:rPr>
          <w:rFonts w:ascii="Arial" w:hAnsi="Arial" w:cs="Arial"/>
          <w:b/>
        </w:rPr>
        <w:t>Staffing and Customer Services Centre</w:t>
      </w:r>
    </w:p>
    <w:p w:rsidR="004E3241" w:rsidRPr="006C255E" w:rsidRDefault="004E3241" w:rsidP="004E3241">
      <w:pPr>
        <w:tabs>
          <w:tab w:val="left" w:pos="1276"/>
        </w:tabs>
        <w:spacing w:after="0" w:line="240" w:lineRule="auto"/>
        <w:ind w:left="1276" w:hanging="1276"/>
        <w:jc w:val="both"/>
        <w:rPr>
          <w:rFonts w:ascii="Arial" w:hAnsi="Arial" w:cs="Arial"/>
          <w:b/>
        </w:rPr>
      </w:pPr>
    </w:p>
    <w:p w:rsidR="002A6800" w:rsidRDefault="004B11A7" w:rsidP="004E3241">
      <w:pPr>
        <w:pStyle w:val="BodyTextIndent"/>
        <w:ind w:left="1260" w:hanging="1260"/>
        <w:rPr>
          <w:rFonts w:cs="Arial"/>
          <w:szCs w:val="22"/>
        </w:rPr>
      </w:pPr>
      <w:r>
        <w:rPr>
          <w:rFonts w:cs="Arial"/>
          <w:color w:val="000000" w:themeColor="text1"/>
        </w:rPr>
        <w:t>7</w:t>
      </w:r>
      <w:r w:rsidR="005B7ACF" w:rsidRPr="006C255E">
        <w:rPr>
          <w:rFonts w:cs="Arial"/>
          <w:color w:val="000000" w:themeColor="text1"/>
        </w:rPr>
        <w:t>.1</w:t>
      </w:r>
      <w:r w:rsidR="005B7ACF" w:rsidRPr="006C255E">
        <w:rPr>
          <w:rFonts w:cs="Arial"/>
          <w:color w:val="000000" w:themeColor="text1"/>
        </w:rPr>
        <w:tab/>
      </w:r>
      <w:r w:rsidR="00025DCF" w:rsidRPr="006C255E">
        <w:rPr>
          <w:rFonts w:cs="Arial"/>
          <w:szCs w:val="22"/>
        </w:rPr>
        <w:t>TRDC service requirements and the continuing discussions with HBC will determ</w:t>
      </w:r>
      <w:r w:rsidR="002A6800">
        <w:rPr>
          <w:rFonts w:cs="Arial"/>
          <w:szCs w:val="22"/>
        </w:rPr>
        <w:t xml:space="preserve">ine the staffing implications.  HBC will employ a Project Manager to jointly work for both authorities to mobilise the project but this Officer will require </w:t>
      </w:r>
      <w:r w:rsidR="002A6800">
        <w:rPr>
          <w:rFonts w:cs="Arial"/>
          <w:szCs w:val="22"/>
        </w:rPr>
        <w:lastRenderedPageBreak/>
        <w:t xml:space="preserve">input from a number of TRDC Officers including IT, Finance, Facilities and the Senior Planning Officer (transport).  The project will continue to be overseen by the Head of Regulatory Services.   </w:t>
      </w:r>
    </w:p>
    <w:p w:rsidR="002A6800" w:rsidRDefault="002A6800" w:rsidP="004E3241">
      <w:pPr>
        <w:pStyle w:val="BodyTextIndent"/>
        <w:ind w:left="1260" w:hanging="1260"/>
        <w:rPr>
          <w:rFonts w:cs="Arial"/>
          <w:szCs w:val="22"/>
        </w:rPr>
      </w:pPr>
    </w:p>
    <w:p w:rsidR="00025DCF" w:rsidRDefault="002A6800" w:rsidP="004E3241">
      <w:pPr>
        <w:pStyle w:val="BodyTextIndent"/>
        <w:ind w:left="1260" w:hanging="1260"/>
        <w:rPr>
          <w:rFonts w:cs="Arial"/>
          <w:szCs w:val="22"/>
        </w:rPr>
      </w:pPr>
      <w:r>
        <w:rPr>
          <w:rFonts w:cs="Arial"/>
          <w:szCs w:val="22"/>
        </w:rPr>
        <w:t>7.2</w:t>
      </w:r>
      <w:r>
        <w:rPr>
          <w:rFonts w:cs="Arial"/>
          <w:szCs w:val="22"/>
        </w:rPr>
        <w:tab/>
        <w:t xml:space="preserve">It is anticipated that Customer Service Centre staff may handle initial parking related calls but essentially they would be </w:t>
      </w:r>
      <w:r w:rsidR="00347E47">
        <w:rPr>
          <w:rFonts w:cs="Arial"/>
          <w:szCs w:val="22"/>
        </w:rPr>
        <w:t xml:space="preserve">mostly </w:t>
      </w:r>
      <w:r>
        <w:rPr>
          <w:rFonts w:cs="Arial"/>
          <w:szCs w:val="22"/>
        </w:rPr>
        <w:t>directed to Hertsmere Borough Council as appropriate.  Officers will receive relevant training.  It is planned that a weekly ‘parking’ surgery is held at TRDC but this would involve a member of the HBC staff.  It is expected this Officer would sit in the reception area.</w:t>
      </w:r>
    </w:p>
    <w:p w:rsidR="00025DCF" w:rsidRPr="006C255E" w:rsidRDefault="00025DCF" w:rsidP="004E3241">
      <w:pPr>
        <w:pStyle w:val="BodyTextIndent"/>
        <w:ind w:left="720" w:firstLine="0"/>
        <w:rPr>
          <w:rFonts w:cs="Arial"/>
          <w:b/>
          <w:szCs w:val="22"/>
        </w:rPr>
      </w:pPr>
    </w:p>
    <w:p w:rsidR="002A6800" w:rsidRDefault="002A6800" w:rsidP="004E3241">
      <w:pPr>
        <w:pStyle w:val="BodyTextIndent"/>
        <w:ind w:left="1260" w:hanging="1260"/>
        <w:rPr>
          <w:rFonts w:cs="Arial"/>
          <w:b/>
          <w:szCs w:val="22"/>
        </w:rPr>
      </w:pPr>
      <w:r>
        <w:rPr>
          <w:rFonts w:cs="Arial"/>
          <w:szCs w:val="22"/>
        </w:rPr>
        <w:t>8</w:t>
      </w:r>
      <w:r w:rsidR="00025DCF" w:rsidRPr="006C255E">
        <w:rPr>
          <w:rFonts w:cs="Arial"/>
          <w:szCs w:val="22"/>
        </w:rPr>
        <w:t>.</w:t>
      </w:r>
      <w:r w:rsidR="00025DCF" w:rsidRPr="006C255E">
        <w:rPr>
          <w:rFonts w:cs="Arial"/>
          <w:b/>
          <w:szCs w:val="22"/>
        </w:rPr>
        <w:tab/>
      </w:r>
      <w:r>
        <w:rPr>
          <w:rFonts w:cs="Arial"/>
          <w:b/>
          <w:szCs w:val="22"/>
        </w:rPr>
        <w:t>Communications &amp; Website</w:t>
      </w:r>
    </w:p>
    <w:p w:rsidR="002A6800" w:rsidRDefault="002A6800" w:rsidP="004E3241">
      <w:pPr>
        <w:pStyle w:val="BodyTextIndent"/>
        <w:ind w:left="1260" w:hanging="1260"/>
        <w:rPr>
          <w:rFonts w:cs="Arial"/>
          <w:b/>
          <w:szCs w:val="22"/>
        </w:rPr>
      </w:pPr>
    </w:p>
    <w:p w:rsidR="002A6800" w:rsidRPr="002A6800" w:rsidRDefault="002A6800" w:rsidP="004E3241">
      <w:pPr>
        <w:pStyle w:val="BodyTextIndent"/>
        <w:ind w:left="1260" w:hanging="1260"/>
        <w:rPr>
          <w:rFonts w:cs="Arial"/>
          <w:szCs w:val="22"/>
        </w:rPr>
      </w:pPr>
      <w:r w:rsidRPr="002A6800">
        <w:rPr>
          <w:rFonts w:cs="Arial"/>
          <w:szCs w:val="22"/>
        </w:rPr>
        <w:t>8.1</w:t>
      </w:r>
      <w:r w:rsidRPr="002A6800">
        <w:rPr>
          <w:rFonts w:cs="Arial"/>
          <w:szCs w:val="22"/>
        </w:rPr>
        <w:tab/>
        <w:t>Full details of the new service wi</w:t>
      </w:r>
      <w:r w:rsidR="00F44F43">
        <w:rPr>
          <w:rFonts w:cs="Arial"/>
          <w:szCs w:val="22"/>
        </w:rPr>
        <w:t>ll be publicised as appropriate to ensure a smooth and successful transition of the service.</w:t>
      </w:r>
    </w:p>
    <w:p w:rsidR="002A6800" w:rsidRPr="006C255E" w:rsidRDefault="002A6800" w:rsidP="004E3241">
      <w:pPr>
        <w:pStyle w:val="BodyTextIndent"/>
        <w:ind w:left="1260" w:hanging="1260"/>
        <w:rPr>
          <w:rFonts w:cs="Arial"/>
          <w:b/>
          <w:szCs w:val="22"/>
        </w:rPr>
      </w:pPr>
    </w:p>
    <w:p w:rsidR="002A6800" w:rsidRDefault="00EA474A" w:rsidP="004E3241">
      <w:pPr>
        <w:pStyle w:val="BodyTextIndent"/>
        <w:ind w:left="1260" w:hanging="1260"/>
        <w:rPr>
          <w:rFonts w:cs="Arial"/>
          <w:b/>
          <w:szCs w:val="22"/>
        </w:rPr>
      </w:pPr>
      <w:r>
        <w:rPr>
          <w:rFonts w:cs="Arial"/>
          <w:szCs w:val="22"/>
        </w:rPr>
        <w:t>9</w:t>
      </w:r>
      <w:r w:rsidR="002A6800" w:rsidRPr="002A6800">
        <w:rPr>
          <w:rFonts w:cs="Arial"/>
          <w:szCs w:val="22"/>
        </w:rPr>
        <w:t>.</w:t>
      </w:r>
      <w:r w:rsidR="002A6800">
        <w:rPr>
          <w:rFonts w:cs="Arial"/>
          <w:b/>
          <w:szCs w:val="22"/>
        </w:rPr>
        <w:tab/>
      </w:r>
      <w:r w:rsidR="00025DCF" w:rsidRPr="006C255E">
        <w:rPr>
          <w:rFonts w:cs="Arial"/>
          <w:b/>
          <w:szCs w:val="22"/>
        </w:rPr>
        <w:t>Environmental, C</w:t>
      </w:r>
      <w:r w:rsidR="002A6800">
        <w:rPr>
          <w:rFonts w:cs="Arial"/>
          <w:b/>
          <w:szCs w:val="22"/>
        </w:rPr>
        <w:t>ommunity Safety, Public Health.</w:t>
      </w:r>
    </w:p>
    <w:p w:rsidR="00BD1E26" w:rsidRPr="006C255E" w:rsidRDefault="00BD1E26" w:rsidP="004E3241">
      <w:pPr>
        <w:pStyle w:val="BodyTextIndent"/>
        <w:rPr>
          <w:rFonts w:cs="Arial"/>
          <w:b/>
          <w:szCs w:val="22"/>
        </w:rPr>
      </w:pPr>
    </w:p>
    <w:p w:rsidR="001D5378" w:rsidRPr="006C255E" w:rsidRDefault="00EA474A" w:rsidP="004E3241">
      <w:pPr>
        <w:pStyle w:val="BodyTextIndent"/>
        <w:rPr>
          <w:rFonts w:cs="Arial"/>
          <w:szCs w:val="22"/>
        </w:rPr>
      </w:pPr>
      <w:r>
        <w:rPr>
          <w:rFonts w:cs="Arial"/>
          <w:szCs w:val="22"/>
        </w:rPr>
        <w:t>9</w:t>
      </w:r>
      <w:r w:rsidR="00BD1E26" w:rsidRPr="00D13A3C">
        <w:rPr>
          <w:rFonts w:cs="Arial"/>
          <w:szCs w:val="22"/>
        </w:rPr>
        <w:t>.1</w:t>
      </w:r>
      <w:r w:rsidR="00BD1E26" w:rsidRPr="006C255E">
        <w:rPr>
          <w:rFonts w:cs="Arial"/>
          <w:b/>
          <w:szCs w:val="22"/>
        </w:rPr>
        <w:tab/>
      </w:r>
      <w:r w:rsidR="002A6800">
        <w:rPr>
          <w:rFonts w:cs="Arial"/>
          <w:szCs w:val="22"/>
        </w:rPr>
        <w:t>None specific.</w:t>
      </w:r>
    </w:p>
    <w:p w:rsidR="002A6800" w:rsidRPr="006C255E" w:rsidRDefault="002A6800" w:rsidP="004E3241">
      <w:pPr>
        <w:pStyle w:val="BodyTextIndent"/>
        <w:ind w:left="0" w:firstLine="0"/>
        <w:rPr>
          <w:rFonts w:cs="Arial"/>
          <w:szCs w:val="22"/>
        </w:rPr>
      </w:pPr>
    </w:p>
    <w:p w:rsidR="00025DCF" w:rsidRDefault="00EA474A" w:rsidP="004E3241">
      <w:pPr>
        <w:keepNext/>
        <w:spacing w:after="0" w:line="240" w:lineRule="auto"/>
        <w:ind w:left="1267" w:hanging="1267"/>
        <w:jc w:val="both"/>
        <w:rPr>
          <w:rFonts w:ascii="Arial" w:hAnsi="Arial" w:cs="Arial"/>
          <w:b/>
        </w:rPr>
      </w:pPr>
      <w:r>
        <w:rPr>
          <w:rFonts w:ascii="Arial" w:hAnsi="Arial" w:cs="Arial"/>
        </w:rPr>
        <w:t>10</w:t>
      </w:r>
      <w:r w:rsidR="00025DCF" w:rsidRPr="006C255E">
        <w:rPr>
          <w:rFonts w:ascii="Arial" w:hAnsi="Arial" w:cs="Arial"/>
        </w:rPr>
        <w:t>.</w:t>
      </w:r>
      <w:r w:rsidR="00025DCF" w:rsidRPr="006C255E">
        <w:rPr>
          <w:rFonts w:ascii="Arial" w:hAnsi="Arial" w:cs="Arial"/>
        </w:rPr>
        <w:tab/>
      </w:r>
      <w:r w:rsidR="00025DCF" w:rsidRPr="006C255E">
        <w:rPr>
          <w:rFonts w:ascii="Arial" w:hAnsi="Arial" w:cs="Arial"/>
          <w:b/>
        </w:rPr>
        <w:t>E</w:t>
      </w:r>
      <w:r w:rsidR="001D5378" w:rsidRPr="006C255E">
        <w:rPr>
          <w:rFonts w:ascii="Arial" w:hAnsi="Arial" w:cs="Arial"/>
          <w:b/>
        </w:rPr>
        <w:t>qual Opportunities Implications</w:t>
      </w:r>
    </w:p>
    <w:p w:rsidR="004E3241" w:rsidRPr="006C255E" w:rsidRDefault="004E3241" w:rsidP="004E3241">
      <w:pPr>
        <w:keepNext/>
        <w:spacing w:after="0" w:line="240" w:lineRule="auto"/>
        <w:ind w:left="1267" w:hanging="1267"/>
        <w:jc w:val="both"/>
        <w:rPr>
          <w:rFonts w:ascii="Arial" w:hAnsi="Arial" w:cs="Arial"/>
          <w:b/>
        </w:rPr>
      </w:pPr>
    </w:p>
    <w:p w:rsidR="00025DCF" w:rsidRPr="006C255E" w:rsidRDefault="00EA474A" w:rsidP="004E3241">
      <w:pPr>
        <w:keepNext/>
        <w:keepLines/>
        <w:spacing w:after="0" w:line="240" w:lineRule="auto"/>
        <w:ind w:left="1259" w:hanging="1259"/>
        <w:jc w:val="both"/>
        <w:rPr>
          <w:rFonts w:ascii="Arial" w:hAnsi="Arial" w:cs="Arial"/>
          <w:b/>
        </w:rPr>
      </w:pPr>
      <w:r>
        <w:rPr>
          <w:rFonts w:ascii="Arial" w:hAnsi="Arial" w:cs="Arial"/>
        </w:rPr>
        <w:t>10</w:t>
      </w:r>
      <w:r w:rsidR="00025DCF" w:rsidRPr="006C255E">
        <w:rPr>
          <w:rFonts w:ascii="Arial" w:hAnsi="Arial" w:cs="Arial"/>
        </w:rPr>
        <w:t>.1</w:t>
      </w:r>
      <w:r w:rsidR="00025DCF" w:rsidRPr="006C255E">
        <w:rPr>
          <w:rFonts w:ascii="Arial" w:hAnsi="Arial" w:cs="Arial"/>
        </w:rPr>
        <w:tab/>
      </w:r>
      <w:r w:rsidR="00025DCF" w:rsidRPr="009B6816">
        <w:rPr>
          <w:rFonts w:ascii="Arial" w:hAnsi="Arial" w:cs="Arial"/>
          <w:b/>
          <w:i/>
        </w:rPr>
        <w:t>Relevance Test</w:t>
      </w:r>
    </w:p>
    <w:tbl>
      <w:tblPr>
        <w:tblW w:w="80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984"/>
      </w:tblGrid>
      <w:tr w:rsidR="00025DCF" w:rsidRPr="006C255E" w:rsidTr="0055752A">
        <w:tc>
          <w:tcPr>
            <w:tcW w:w="6096" w:type="dxa"/>
          </w:tcPr>
          <w:p w:rsidR="00025DCF" w:rsidRPr="006C255E" w:rsidRDefault="00025DCF" w:rsidP="004E3241">
            <w:pPr>
              <w:keepNext/>
              <w:keepLines/>
              <w:spacing w:after="0" w:line="240" w:lineRule="auto"/>
              <w:jc w:val="both"/>
              <w:rPr>
                <w:rFonts w:ascii="Arial" w:hAnsi="Arial" w:cs="Arial"/>
              </w:rPr>
            </w:pPr>
            <w:r w:rsidRPr="006C255E">
              <w:rPr>
                <w:rFonts w:ascii="Arial" w:hAnsi="Arial" w:cs="Arial"/>
              </w:rPr>
              <w:t>Has a relevance test been completed for Equality Impact?</w:t>
            </w:r>
          </w:p>
          <w:p w:rsidR="00025DCF" w:rsidRPr="006C255E" w:rsidRDefault="00025DCF" w:rsidP="004E3241">
            <w:pPr>
              <w:spacing w:after="0" w:line="240" w:lineRule="auto"/>
              <w:jc w:val="both"/>
              <w:rPr>
                <w:rFonts w:ascii="Arial" w:hAnsi="Arial" w:cs="Arial"/>
              </w:rPr>
            </w:pPr>
          </w:p>
        </w:tc>
        <w:tc>
          <w:tcPr>
            <w:tcW w:w="1984" w:type="dxa"/>
          </w:tcPr>
          <w:p w:rsidR="00025DCF" w:rsidRPr="006C255E" w:rsidRDefault="00025DCF" w:rsidP="004E3241">
            <w:pPr>
              <w:spacing w:after="0" w:line="240" w:lineRule="auto"/>
              <w:jc w:val="both"/>
              <w:rPr>
                <w:rFonts w:ascii="Arial" w:hAnsi="Arial" w:cs="Arial"/>
                <w:i/>
                <w:color w:val="FF0000"/>
              </w:rPr>
            </w:pPr>
            <w:r w:rsidRPr="006C255E">
              <w:rPr>
                <w:rFonts w:ascii="Arial" w:hAnsi="Arial" w:cs="Arial"/>
              </w:rPr>
              <w:t xml:space="preserve">No </w:t>
            </w:r>
          </w:p>
        </w:tc>
      </w:tr>
      <w:tr w:rsidR="00025DCF" w:rsidRPr="006C255E" w:rsidTr="0055752A">
        <w:tc>
          <w:tcPr>
            <w:tcW w:w="6096" w:type="dxa"/>
          </w:tcPr>
          <w:p w:rsidR="00025DCF" w:rsidRPr="006C255E" w:rsidRDefault="00025DCF" w:rsidP="004E3241">
            <w:pPr>
              <w:keepNext/>
              <w:keepLines/>
              <w:spacing w:after="0" w:line="240" w:lineRule="auto"/>
              <w:jc w:val="both"/>
              <w:rPr>
                <w:rFonts w:ascii="Arial" w:hAnsi="Arial" w:cs="Arial"/>
              </w:rPr>
            </w:pPr>
            <w:r w:rsidRPr="006C255E">
              <w:rPr>
                <w:rFonts w:ascii="Arial" w:hAnsi="Arial" w:cs="Arial"/>
              </w:rPr>
              <w:t>Did the relevance test conclude a full impact assessment was required?</w:t>
            </w:r>
          </w:p>
          <w:p w:rsidR="00025DCF" w:rsidRPr="006C255E" w:rsidRDefault="00025DCF" w:rsidP="004E3241">
            <w:pPr>
              <w:spacing w:after="0" w:line="240" w:lineRule="auto"/>
              <w:jc w:val="both"/>
              <w:rPr>
                <w:rFonts w:ascii="Arial" w:hAnsi="Arial" w:cs="Arial"/>
                <w:i/>
                <w:color w:val="FF0000"/>
              </w:rPr>
            </w:pPr>
          </w:p>
        </w:tc>
        <w:tc>
          <w:tcPr>
            <w:tcW w:w="1984" w:type="dxa"/>
          </w:tcPr>
          <w:p w:rsidR="00025DCF" w:rsidRPr="006C255E" w:rsidRDefault="00025DCF" w:rsidP="004E3241">
            <w:pPr>
              <w:spacing w:after="0" w:line="240" w:lineRule="auto"/>
              <w:jc w:val="both"/>
              <w:rPr>
                <w:rFonts w:ascii="Arial" w:hAnsi="Arial" w:cs="Arial"/>
              </w:rPr>
            </w:pPr>
            <w:r w:rsidRPr="006C255E">
              <w:rPr>
                <w:rFonts w:ascii="Arial" w:hAnsi="Arial" w:cs="Arial"/>
              </w:rPr>
              <w:t xml:space="preserve">No </w:t>
            </w:r>
          </w:p>
        </w:tc>
      </w:tr>
    </w:tbl>
    <w:p w:rsidR="00025DCF" w:rsidRPr="006C255E" w:rsidRDefault="00025DCF" w:rsidP="004E3241">
      <w:pPr>
        <w:pStyle w:val="Header"/>
        <w:tabs>
          <w:tab w:val="clear" w:pos="4153"/>
          <w:tab w:val="clear" w:pos="8306"/>
          <w:tab w:val="left" w:pos="1260"/>
          <w:tab w:val="left" w:pos="1980"/>
          <w:tab w:val="left" w:pos="2700"/>
          <w:tab w:val="left" w:pos="3420"/>
        </w:tabs>
        <w:rPr>
          <w:rFonts w:cs="Arial"/>
          <w:szCs w:val="22"/>
        </w:rPr>
      </w:pPr>
    </w:p>
    <w:p w:rsidR="00025DCF" w:rsidRDefault="00EA474A" w:rsidP="004E3241">
      <w:pPr>
        <w:keepNext/>
        <w:spacing w:after="0" w:line="240" w:lineRule="auto"/>
        <w:ind w:left="1267" w:hanging="1267"/>
        <w:jc w:val="both"/>
        <w:rPr>
          <w:rFonts w:ascii="Arial" w:hAnsi="Arial" w:cs="Arial"/>
          <w:b/>
        </w:rPr>
      </w:pPr>
      <w:r>
        <w:rPr>
          <w:rFonts w:ascii="Arial" w:hAnsi="Arial" w:cs="Arial"/>
        </w:rPr>
        <w:t>11</w:t>
      </w:r>
      <w:r w:rsidR="00025DCF" w:rsidRPr="006C255E">
        <w:rPr>
          <w:rFonts w:ascii="Arial" w:hAnsi="Arial" w:cs="Arial"/>
        </w:rPr>
        <w:t>.</w:t>
      </w:r>
      <w:r w:rsidR="00025DCF" w:rsidRPr="006C255E">
        <w:rPr>
          <w:rFonts w:ascii="Arial" w:hAnsi="Arial" w:cs="Arial"/>
        </w:rPr>
        <w:tab/>
      </w:r>
      <w:r w:rsidR="00025DCF" w:rsidRPr="006C255E">
        <w:rPr>
          <w:rFonts w:ascii="Arial" w:hAnsi="Arial" w:cs="Arial"/>
          <w:b/>
        </w:rPr>
        <w:t>Risk Management and Health &amp; Safety Implications</w:t>
      </w:r>
    </w:p>
    <w:p w:rsidR="004E3241" w:rsidRPr="006C255E" w:rsidRDefault="004E3241" w:rsidP="004E3241">
      <w:pPr>
        <w:keepNext/>
        <w:spacing w:after="0" w:line="240" w:lineRule="auto"/>
        <w:ind w:left="1267" w:hanging="1267"/>
        <w:jc w:val="both"/>
        <w:rPr>
          <w:rFonts w:ascii="Arial" w:hAnsi="Arial" w:cs="Arial"/>
          <w:b/>
        </w:rPr>
      </w:pPr>
    </w:p>
    <w:p w:rsidR="00025DCF" w:rsidRDefault="00EA474A" w:rsidP="004E3241">
      <w:pPr>
        <w:spacing w:after="0" w:line="240" w:lineRule="auto"/>
        <w:ind w:left="1260" w:hanging="1260"/>
        <w:jc w:val="both"/>
        <w:rPr>
          <w:rFonts w:ascii="Arial" w:hAnsi="Arial" w:cs="Arial"/>
        </w:rPr>
      </w:pPr>
      <w:r>
        <w:rPr>
          <w:rFonts w:ascii="Arial" w:hAnsi="Arial" w:cs="Arial"/>
        </w:rPr>
        <w:t>11</w:t>
      </w:r>
      <w:r w:rsidR="00025DCF" w:rsidRPr="006C255E">
        <w:rPr>
          <w:rFonts w:ascii="Arial" w:hAnsi="Arial" w:cs="Arial"/>
        </w:rPr>
        <w:t>.1</w:t>
      </w:r>
      <w:r w:rsidR="00025DCF" w:rsidRPr="006C255E">
        <w:rPr>
          <w:rFonts w:ascii="Arial" w:hAnsi="Arial" w:cs="Arial"/>
        </w:rPr>
        <w:tab/>
        <w:t>The Council has agreed its risk management strategy which can be found on the website at http://www.threerivers.gov.uk.  In addition, the risks of the proposals in the report have also been assessed against the Council’s duties under Health and Safety legislation relating to employees, visitors and persons affected by our operations.  The risk management implications of this report are detailed below.</w:t>
      </w:r>
    </w:p>
    <w:p w:rsidR="004E3241" w:rsidRPr="006C255E" w:rsidRDefault="004E3241" w:rsidP="004E3241">
      <w:pPr>
        <w:spacing w:after="0" w:line="240" w:lineRule="auto"/>
        <w:ind w:left="1260" w:hanging="1260"/>
        <w:jc w:val="both"/>
        <w:rPr>
          <w:rFonts w:ascii="Arial" w:hAnsi="Arial" w:cs="Arial"/>
        </w:rPr>
      </w:pPr>
    </w:p>
    <w:p w:rsidR="00025DCF" w:rsidRDefault="00EA474A" w:rsidP="004E3241">
      <w:pPr>
        <w:spacing w:after="0" w:line="240" w:lineRule="auto"/>
        <w:ind w:left="1260" w:hanging="1260"/>
        <w:jc w:val="both"/>
        <w:rPr>
          <w:rFonts w:ascii="Arial" w:hAnsi="Arial" w:cs="Arial"/>
          <w:color w:val="000000"/>
        </w:rPr>
      </w:pPr>
      <w:r>
        <w:rPr>
          <w:rFonts w:ascii="Arial" w:hAnsi="Arial" w:cs="Arial"/>
        </w:rPr>
        <w:t>11</w:t>
      </w:r>
      <w:r w:rsidR="00025DCF" w:rsidRPr="006C255E">
        <w:rPr>
          <w:rFonts w:ascii="Arial" w:hAnsi="Arial" w:cs="Arial"/>
        </w:rPr>
        <w:t>.2</w:t>
      </w:r>
      <w:r w:rsidR="00025DCF" w:rsidRPr="006C255E">
        <w:rPr>
          <w:rFonts w:ascii="Arial" w:hAnsi="Arial" w:cs="Arial"/>
        </w:rPr>
        <w:tab/>
        <w:t xml:space="preserve">The </w:t>
      </w:r>
      <w:r w:rsidR="00025DCF" w:rsidRPr="006C255E">
        <w:rPr>
          <w:rFonts w:ascii="Arial" w:hAnsi="Arial" w:cs="Arial"/>
          <w:color w:val="000000"/>
        </w:rPr>
        <w:t xml:space="preserve">subject of this report is covered by the </w:t>
      </w:r>
      <w:r w:rsidR="00025DCF" w:rsidRPr="006C255E">
        <w:rPr>
          <w:rFonts w:ascii="Arial" w:hAnsi="Arial" w:cs="Arial"/>
          <w:color w:val="000000"/>
        </w:rPr>
        <w:fldChar w:fldCharType="begin"/>
      </w:r>
      <w:r w:rsidR="00025DCF" w:rsidRPr="006C255E">
        <w:rPr>
          <w:rFonts w:ascii="Arial" w:hAnsi="Arial" w:cs="Arial"/>
          <w:color w:val="000000"/>
        </w:rPr>
        <w:instrText xml:space="preserve"> ASK   \* MERGEFORMAT </w:instrText>
      </w:r>
      <w:r w:rsidR="00025DCF" w:rsidRPr="006C255E">
        <w:rPr>
          <w:rFonts w:ascii="Arial" w:hAnsi="Arial" w:cs="Arial"/>
          <w:color w:val="000000"/>
        </w:rPr>
        <w:fldChar w:fldCharType="end"/>
      </w:r>
      <w:r w:rsidR="00025DCF" w:rsidRPr="006C255E">
        <w:rPr>
          <w:rFonts w:ascii="Arial" w:hAnsi="Arial" w:cs="Arial"/>
          <w:color w:val="000000"/>
        </w:rPr>
        <w:t xml:space="preserve">Regulatory Service Plan.  Any risks resulting from this report will be included in the risk register and, if necessary, managed within this plan. </w:t>
      </w:r>
    </w:p>
    <w:p w:rsidR="004E3241" w:rsidRPr="006C255E" w:rsidRDefault="004E3241" w:rsidP="004E3241">
      <w:pPr>
        <w:spacing w:after="0" w:line="240" w:lineRule="auto"/>
        <w:ind w:left="1260" w:hanging="1260"/>
        <w:jc w:val="both"/>
        <w:rPr>
          <w:rFonts w:ascii="Arial" w:hAnsi="Arial" w:cs="Arial"/>
        </w:rPr>
      </w:pPr>
    </w:p>
    <w:p w:rsidR="00025DCF" w:rsidRDefault="00EA474A" w:rsidP="004E3241">
      <w:pPr>
        <w:spacing w:after="0" w:line="240" w:lineRule="auto"/>
        <w:ind w:left="1260" w:hanging="1260"/>
        <w:jc w:val="both"/>
        <w:rPr>
          <w:rFonts w:ascii="Arial" w:hAnsi="Arial" w:cs="Arial"/>
        </w:rPr>
      </w:pPr>
      <w:r>
        <w:rPr>
          <w:rFonts w:ascii="Arial" w:hAnsi="Arial" w:cs="Arial"/>
        </w:rPr>
        <w:t>11</w:t>
      </w:r>
      <w:r w:rsidR="00025DCF" w:rsidRPr="006C255E">
        <w:rPr>
          <w:rFonts w:ascii="Arial" w:hAnsi="Arial" w:cs="Arial"/>
        </w:rPr>
        <w:t>.3</w:t>
      </w:r>
      <w:r w:rsidR="00025DCF" w:rsidRPr="006C255E">
        <w:rPr>
          <w:rFonts w:ascii="Arial" w:hAnsi="Arial" w:cs="Arial"/>
        </w:rPr>
        <w:tab/>
        <w:t>The following table gives the risks if the recommendations are agreed, together with a scored assessment of their impact and likelihood.</w:t>
      </w:r>
    </w:p>
    <w:p w:rsidR="004E3241" w:rsidRPr="006C255E" w:rsidRDefault="004E3241" w:rsidP="004E3241">
      <w:pPr>
        <w:spacing w:after="0" w:line="240" w:lineRule="auto"/>
        <w:ind w:left="1260" w:hanging="1260"/>
        <w:jc w:val="both"/>
        <w:rPr>
          <w:rFonts w:cs="Arial"/>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5100"/>
        <w:gridCol w:w="1137"/>
        <w:gridCol w:w="1383"/>
      </w:tblGrid>
      <w:tr w:rsidR="00025DCF" w:rsidRPr="006C255E" w:rsidTr="00025DCF">
        <w:tc>
          <w:tcPr>
            <w:tcW w:w="5384" w:type="dxa"/>
            <w:gridSpan w:val="2"/>
          </w:tcPr>
          <w:p w:rsidR="00025DCF" w:rsidRPr="006C255E" w:rsidRDefault="00025DCF" w:rsidP="004E3241">
            <w:pPr>
              <w:spacing w:after="0" w:line="240" w:lineRule="auto"/>
              <w:jc w:val="both"/>
              <w:rPr>
                <w:rFonts w:ascii="Arial" w:hAnsi="Arial" w:cs="Arial"/>
              </w:rPr>
            </w:pPr>
            <w:r w:rsidRPr="006C255E">
              <w:rPr>
                <w:rFonts w:ascii="Arial" w:hAnsi="Arial" w:cs="Arial"/>
              </w:rPr>
              <w:t>Description of Risk</w:t>
            </w:r>
          </w:p>
        </w:tc>
        <w:tc>
          <w:tcPr>
            <w:tcW w:w="1137" w:type="dxa"/>
          </w:tcPr>
          <w:p w:rsidR="00025DCF" w:rsidRPr="006C255E" w:rsidRDefault="00025DCF" w:rsidP="004E3241">
            <w:pPr>
              <w:spacing w:after="0" w:line="240" w:lineRule="auto"/>
              <w:jc w:val="both"/>
              <w:rPr>
                <w:rFonts w:ascii="Arial" w:hAnsi="Arial" w:cs="Arial"/>
              </w:rPr>
            </w:pPr>
            <w:r w:rsidRPr="006C255E">
              <w:rPr>
                <w:rFonts w:ascii="Arial" w:hAnsi="Arial" w:cs="Arial"/>
              </w:rPr>
              <w:t>Impact</w:t>
            </w:r>
          </w:p>
        </w:tc>
        <w:tc>
          <w:tcPr>
            <w:tcW w:w="1383" w:type="dxa"/>
          </w:tcPr>
          <w:p w:rsidR="00025DCF" w:rsidRPr="006C255E" w:rsidRDefault="00025DCF" w:rsidP="004E3241">
            <w:pPr>
              <w:spacing w:after="0" w:line="240" w:lineRule="auto"/>
              <w:ind w:left="34"/>
              <w:jc w:val="both"/>
              <w:rPr>
                <w:rFonts w:ascii="Arial" w:hAnsi="Arial" w:cs="Arial"/>
              </w:rPr>
            </w:pPr>
            <w:r w:rsidRPr="006C255E">
              <w:rPr>
                <w:rFonts w:ascii="Arial" w:hAnsi="Arial" w:cs="Arial"/>
              </w:rPr>
              <w:t>Likelihood</w:t>
            </w:r>
          </w:p>
        </w:tc>
      </w:tr>
      <w:tr w:rsidR="00025DCF" w:rsidRPr="006C255E" w:rsidTr="00025DCF">
        <w:trPr>
          <w:trHeight w:val="764"/>
        </w:trPr>
        <w:tc>
          <w:tcPr>
            <w:tcW w:w="284" w:type="dxa"/>
          </w:tcPr>
          <w:p w:rsidR="00025DCF" w:rsidRPr="006C255E" w:rsidRDefault="0055752A" w:rsidP="004E3241">
            <w:pPr>
              <w:spacing w:after="0" w:line="240" w:lineRule="auto"/>
              <w:jc w:val="both"/>
              <w:rPr>
                <w:rFonts w:ascii="Arial" w:hAnsi="Arial" w:cs="Arial"/>
              </w:rPr>
            </w:pPr>
            <w:r w:rsidRPr="006C255E">
              <w:rPr>
                <w:rFonts w:ascii="Arial" w:hAnsi="Arial" w:cs="Arial"/>
              </w:rPr>
              <w:t>2</w:t>
            </w:r>
          </w:p>
        </w:tc>
        <w:tc>
          <w:tcPr>
            <w:tcW w:w="5100" w:type="dxa"/>
          </w:tcPr>
          <w:p w:rsidR="00025DCF" w:rsidRPr="006C255E" w:rsidRDefault="0055752A" w:rsidP="004E3241">
            <w:pPr>
              <w:spacing w:after="0" w:line="240" w:lineRule="auto"/>
              <w:jc w:val="both"/>
              <w:rPr>
                <w:rFonts w:ascii="Arial" w:hAnsi="Arial" w:cs="Arial"/>
              </w:rPr>
            </w:pPr>
            <w:r w:rsidRPr="006C255E">
              <w:rPr>
                <w:rFonts w:ascii="Arial" w:hAnsi="Arial" w:cs="Arial"/>
              </w:rPr>
              <w:t>Agreement that the new service will be delivered at a lower standard than expected.</w:t>
            </w:r>
          </w:p>
        </w:tc>
        <w:tc>
          <w:tcPr>
            <w:tcW w:w="1137" w:type="dxa"/>
          </w:tcPr>
          <w:p w:rsidR="00025DCF" w:rsidRPr="006C255E" w:rsidRDefault="00BD1E26" w:rsidP="004E3241">
            <w:pPr>
              <w:spacing w:after="0" w:line="240" w:lineRule="auto"/>
              <w:jc w:val="both"/>
              <w:rPr>
                <w:rFonts w:ascii="Arial" w:hAnsi="Arial" w:cs="Arial"/>
              </w:rPr>
            </w:pPr>
            <w:r w:rsidRPr="006C255E">
              <w:rPr>
                <w:rFonts w:ascii="Arial" w:hAnsi="Arial" w:cs="Arial"/>
              </w:rPr>
              <w:t>III</w:t>
            </w:r>
          </w:p>
        </w:tc>
        <w:tc>
          <w:tcPr>
            <w:tcW w:w="1383" w:type="dxa"/>
          </w:tcPr>
          <w:p w:rsidR="00025DCF" w:rsidRPr="006C255E" w:rsidRDefault="0003142E" w:rsidP="004E3241">
            <w:pPr>
              <w:spacing w:after="0" w:line="240" w:lineRule="auto"/>
              <w:jc w:val="both"/>
              <w:rPr>
                <w:rFonts w:ascii="Arial" w:hAnsi="Arial" w:cs="Arial"/>
              </w:rPr>
            </w:pPr>
            <w:r>
              <w:rPr>
                <w:rFonts w:ascii="Arial" w:hAnsi="Arial" w:cs="Arial"/>
              </w:rPr>
              <w:t>E</w:t>
            </w:r>
            <w:r w:rsidR="00F44F43">
              <w:rPr>
                <w:rFonts w:ascii="Arial" w:hAnsi="Arial" w:cs="Arial"/>
              </w:rPr>
              <w:t xml:space="preserve"> </w:t>
            </w:r>
          </w:p>
        </w:tc>
      </w:tr>
    </w:tbl>
    <w:p w:rsidR="009B6816" w:rsidRDefault="009B6816" w:rsidP="004E3241">
      <w:pPr>
        <w:spacing w:after="0" w:line="240" w:lineRule="auto"/>
        <w:ind w:left="1259" w:hanging="1259"/>
        <w:jc w:val="both"/>
        <w:rPr>
          <w:rFonts w:ascii="Arial" w:hAnsi="Arial" w:cs="Arial"/>
        </w:rPr>
      </w:pPr>
    </w:p>
    <w:p w:rsidR="00025DCF" w:rsidRDefault="00EA474A" w:rsidP="004E3241">
      <w:pPr>
        <w:spacing w:after="0" w:line="240" w:lineRule="auto"/>
        <w:ind w:left="1259" w:hanging="1259"/>
        <w:jc w:val="both"/>
        <w:rPr>
          <w:rFonts w:ascii="Arial" w:hAnsi="Arial" w:cs="Arial"/>
        </w:rPr>
      </w:pPr>
      <w:r>
        <w:rPr>
          <w:rFonts w:ascii="Arial" w:hAnsi="Arial" w:cs="Arial"/>
        </w:rPr>
        <w:t>11</w:t>
      </w:r>
      <w:r w:rsidR="00025DCF" w:rsidRPr="006C255E">
        <w:rPr>
          <w:rFonts w:ascii="Arial" w:hAnsi="Arial" w:cs="Arial"/>
        </w:rPr>
        <w:t>.4</w:t>
      </w:r>
      <w:r w:rsidR="00025DCF" w:rsidRPr="006C255E">
        <w:rPr>
          <w:rFonts w:ascii="Arial" w:hAnsi="Arial" w:cs="Arial"/>
        </w:rPr>
        <w:tab/>
        <w:t>The following table gives the risks that would exist if the recommendation is rejected, together with a scored assessment of their impact and likelihood:</w:t>
      </w:r>
    </w:p>
    <w:p w:rsidR="009B6816" w:rsidRPr="006C255E" w:rsidRDefault="009B6816" w:rsidP="004E3241">
      <w:pPr>
        <w:spacing w:after="0" w:line="240" w:lineRule="auto"/>
        <w:ind w:left="1259" w:hanging="1259"/>
        <w:jc w:val="both"/>
        <w:rPr>
          <w:rFonts w:ascii="Arial" w:hAnsi="Arial" w:cs="Arial"/>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025DCF" w:rsidRPr="006C255E" w:rsidTr="00BD1E26">
        <w:trPr>
          <w:trHeight w:val="625"/>
        </w:trPr>
        <w:tc>
          <w:tcPr>
            <w:tcW w:w="5384" w:type="dxa"/>
            <w:gridSpan w:val="2"/>
          </w:tcPr>
          <w:p w:rsidR="00025DCF" w:rsidRPr="006C255E" w:rsidRDefault="00025DCF" w:rsidP="004E3241">
            <w:pPr>
              <w:spacing w:after="0" w:line="240" w:lineRule="auto"/>
              <w:jc w:val="both"/>
              <w:rPr>
                <w:rFonts w:ascii="Arial" w:hAnsi="Arial" w:cs="Arial"/>
              </w:rPr>
            </w:pPr>
            <w:r w:rsidRPr="006C255E">
              <w:rPr>
                <w:rFonts w:ascii="Arial" w:hAnsi="Arial" w:cs="Arial"/>
              </w:rPr>
              <w:lastRenderedPageBreak/>
              <w:t>Description of Risk</w:t>
            </w:r>
          </w:p>
        </w:tc>
        <w:tc>
          <w:tcPr>
            <w:tcW w:w="1170" w:type="dxa"/>
          </w:tcPr>
          <w:p w:rsidR="00025DCF" w:rsidRPr="006C255E" w:rsidRDefault="00025DCF" w:rsidP="004E3241">
            <w:pPr>
              <w:spacing w:after="0" w:line="240" w:lineRule="auto"/>
              <w:jc w:val="both"/>
              <w:rPr>
                <w:rFonts w:ascii="Arial" w:hAnsi="Arial" w:cs="Arial"/>
              </w:rPr>
            </w:pPr>
            <w:r w:rsidRPr="006C255E">
              <w:rPr>
                <w:rFonts w:ascii="Arial" w:hAnsi="Arial" w:cs="Arial"/>
              </w:rPr>
              <w:t>Impact</w:t>
            </w:r>
          </w:p>
        </w:tc>
        <w:tc>
          <w:tcPr>
            <w:tcW w:w="1350" w:type="dxa"/>
          </w:tcPr>
          <w:p w:rsidR="00025DCF" w:rsidRPr="006C255E" w:rsidRDefault="00025DCF" w:rsidP="004E3241">
            <w:pPr>
              <w:spacing w:after="0" w:line="240" w:lineRule="auto"/>
              <w:ind w:left="34"/>
              <w:jc w:val="both"/>
              <w:rPr>
                <w:rFonts w:ascii="Arial" w:hAnsi="Arial" w:cs="Arial"/>
              </w:rPr>
            </w:pPr>
            <w:r w:rsidRPr="006C255E">
              <w:rPr>
                <w:rFonts w:ascii="Arial" w:hAnsi="Arial" w:cs="Arial"/>
              </w:rPr>
              <w:t>Likelihood</w:t>
            </w:r>
          </w:p>
        </w:tc>
      </w:tr>
      <w:tr w:rsidR="00025DCF" w:rsidRPr="006C255E" w:rsidTr="00025DCF">
        <w:tc>
          <w:tcPr>
            <w:tcW w:w="328" w:type="dxa"/>
          </w:tcPr>
          <w:p w:rsidR="00025DCF" w:rsidRPr="006C255E" w:rsidRDefault="00025DCF" w:rsidP="004E3241">
            <w:pPr>
              <w:spacing w:after="0" w:line="240" w:lineRule="auto"/>
              <w:jc w:val="both"/>
              <w:rPr>
                <w:rFonts w:ascii="Arial" w:hAnsi="Arial" w:cs="Arial"/>
              </w:rPr>
            </w:pPr>
            <w:r w:rsidRPr="006C255E">
              <w:rPr>
                <w:rFonts w:ascii="Arial" w:hAnsi="Arial" w:cs="Arial"/>
              </w:rPr>
              <w:t>1</w:t>
            </w:r>
          </w:p>
        </w:tc>
        <w:tc>
          <w:tcPr>
            <w:tcW w:w="5056" w:type="dxa"/>
          </w:tcPr>
          <w:p w:rsidR="00025DCF" w:rsidRPr="006C255E" w:rsidRDefault="001D5378" w:rsidP="004E3241">
            <w:pPr>
              <w:spacing w:after="0" w:line="240" w:lineRule="auto"/>
              <w:jc w:val="both"/>
              <w:rPr>
                <w:rFonts w:ascii="Arial" w:hAnsi="Arial" w:cs="Arial"/>
              </w:rPr>
            </w:pPr>
            <w:r w:rsidRPr="006C255E">
              <w:rPr>
                <w:rFonts w:ascii="Arial" w:hAnsi="Arial" w:cs="Arial"/>
              </w:rPr>
              <w:t>Failure to agree a parking enforcement service within the relevant timescales</w:t>
            </w:r>
          </w:p>
        </w:tc>
        <w:tc>
          <w:tcPr>
            <w:tcW w:w="1170" w:type="dxa"/>
          </w:tcPr>
          <w:p w:rsidR="00025DCF" w:rsidRPr="006C255E" w:rsidRDefault="00BD1E26" w:rsidP="004E3241">
            <w:pPr>
              <w:spacing w:after="0" w:line="240" w:lineRule="auto"/>
              <w:jc w:val="both"/>
              <w:rPr>
                <w:rFonts w:ascii="Arial" w:hAnsi="Arial" w:cs="Arial"/>
              </w:rPr>
            </w:pPr>
            <w:r w:rsidRPr="006C255E">
              <w:rPr>
                <w:rFonts w:ascii="Arial" w:hAnsi="Arial" w:cs="Arial"/>
              </w:rPr>
              <w:t>III</w:t>
            </w:r>
          </w:p>
        </w:tc>
        <w:tc>
          <w:tcPr>
            <w:tcW w:w="1350" w:type="dxa"/>
          </w:tcPr>
          <w:p w:rsidR="00025DCF" w:rsidRPr="006C255E" w:rsidRDefault="0003142E" w:rsidP="004E3241">
            <w:pPr>
              <w:spacing w:after="0" w:line="240" w:lineRule="auto"/>
              <w:jc w:val="both"/>
              <w:rPr>
                <w:rFonts w:ascii="Arial" w:hAnsi="Arial" w:cs="Arial"/>
              </w:rPr>
            </w:pPr>
            <w:r>
              <w:rPr>
                <w:rFonts w:ascii="Arial" w:hAnsi="Arial" w:cs="Arial"/>
              </w:rPr>
              <w:t>E</w:t>
            </w:r>
          </w:p>
        </w:tc>
      </w:tr>
    </w:tbl>
    <w:p w:rsidR="00025DCF" w:rsidRPr="006C255E" w:rsidRDefault="00025DCF" w:rsidP="004E3241">
      <w:pPr>
        <w:pStyle w:val="Header"/>
        <w:tabs>
          <w:tab w:val="clear" w:pos="4153"/>
          <w:tab w:val="clear" w:pos="8306"/>
          <w:tab w:val="left" w:pos="1260"/>
          <w:tab w:val="left" w:pos="1980"/>
          <w:tab w:val="left" w:pos="2700"/>
          <w:tab w:val="left" w:pos="3420"/>
        </w:tabs>
        <w:rPr>
          <w:rFonts w:cs="Arial"/>
          <w:szCs w:val="22"/>
        </w:rPr>
      </w:pPr>
    </w:p>
    <w:p w:rsidR="00025DCF" w:rsidRPr="006C255E" w:rsidRDefault="00EA474A" w:rsidP="004E3241">
      <w:pPr>
        <w:pStyle w:val="BodyTextIndent"/>
        <w:rPr>
          <w:rFonts w:cs="Arial"/>
          <w:szCs w:val="22"/>
        </w:rPr>
      </w:pPr>
      <w:r>
        <w:rPr>
          <w:rFonts w:cs="Arial"/>
          <w:szCs w:val="22"/>
        </w:rPr>
        <w:t>11</w:t>
      </w:r>
      <w:r w:rsidR="00025DCF" w:rsidRPr="006C255E">
        <w:rPr>
          <w:rFonts w:cs="Arial"/>
          <w:szCs w:val="22"/>
        </w:rPr>
        <w:t>.5</w:t>
      </w:r>
      <w:r w:rsidR="00025DCF" w:rsidRPr="006C255E">
        <w:rPr>
          <w:rFonts w:cs="Arial"/>
          <w:szCs w:val="22"/>
        </w:rPr>
        <w:tab/>
        <w:t>Of the risks detailed above none is already managed within a service plan.</w:t>
      </w:r>
    </w:p>
    <w:p w:rsidR="0055752A" w:rsidRPr="006C255E" w:rsidRDefault="0055752A" w:rsidP="004E3241">
      <w:pPr>
        <w:pStyle w:val="BodyTextIndent"/>
        <w:rPr>
          <w:rFonts w:cs="Arial"/>
        </w:rPr>
      </w:pPr>
    </w:p>
    <w:p w:rsidR="00025DCF" w:rsidRDefault="00EA474A" w:rsidP="004E3241">
      <w:pPr>
        <w:spacing w:after="0" w:line="240" w:lineRule="auto"/>
        <w:ind w:left="1276" w:hanging="1276"/>
        <w:jc w:val="both"/>
        <w:rPr>
          <w:rFonts w:ascii="Arial" w:hAnsi="Arial" w:cs="Arial"/>
        </w:rPr>
      </w:pPr>
      <w:r>
        <w:rPr>
          <w:rFonts w:ascii="Arial" w:hAnsi="Arial" w:cs="Arial"/>
        </w:rPr>
        <w:t>11</w:t>
      </w:r>
      <w:r w:rsidR="00025DCF" w:rsidRPr="006C255E">
        <w:rPr>
          <w:rFonts w:ascii="Arial" w:hAnsi="Arial" w:cs="Arial"/>
        </w:rPr>
        <w:t>.6</w:t>
      </w:r>
      <w:r w:rsidR="00025DCF" w:rsidRPr="006C255E">
        <w:rPr>
          <w:rFonts w:ascii="Arial" w:hAnsi="Arial" w:cs="Arial"/>
        </w:rPr>
        <w:tab/>
        <w:t xml:space="preserve">The above risks are plotted on the matrix below depending on the scored assessments of impact and likelihood, detailed definitions of which are included in the risk management strategy. The Council has determined its aversion to risk and is prepared to tolerate risks where the combination of impact and likelihood are plotted in the shaded area of the matrix. The remaining risks require a treatment plan. </w:t>
      </w:r>
    </w:p>
    <w:p w:rsidR="004E3241" w:rsidRPr="006C255E" w:rsidRDefault="004E3241" w:rsidP="004E3241">
      <w:pPr>
        <w:spacing w:after="0" w:line="240" w:lineRule="auto"/>
        <w:ind w:left="1276" w:hanging="1276"/>
        <w:jc w:val="both"/>
        <w:rPr>
          <w:rFonts w:ascii="Arial" w:hAnsi="Arial" w:cs="Arial"/>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2"/>
        <w:gridCol w:w="723"/>
        <w:gridCol w:w="723"/>
        <w:gridCol w:w="724"/>
        <w:gridCol w:w="723"/>
        <w:gridCol w:w="724"/>
        <w:gridCol w:w="1508"/>
        <w:gridCol w:w="1608"/>
      </w:tblGrid>
      <w:tr w:rsidR="00025DCF" w:rsidRPr="006C255E" w:rsidTr="00025DCF">
        <w:trPr>
          <w:cantSplit/>
        </w:trPr>
        <w:tc>
          <w:tcPr>
            <w:tcW w:w="645" w:type="dxa"/>
            <w:vMerge w:val="restart"/>
            <w:textDirection w:val="btLr"/>
          </w:tcPr>
          <w:p w:rsidR="00025DCF" w:rsidRPr="009B6816" w:rsidRDefault="004E3241" w:rsidP="004E3241">
            <w:pPr>
              <w:keepNext/>
              <w:keepLines/>
              <w:spacing w:after="0" w:line="240" w:lineRule="auto"/>
              <w:ind w:left="113" w:right="113"/>
              <w:jc w:val="both"/>
              <w:rPr>
                <w:rFonts w:ascii="Arial" w:hAnsi="Arial" w:cs="Arial"/>
                <w:b/>
              </w:rPr>
            </w:pPr>
            <w:r w:rsidRPr="009B6816">
              <w:rPr>
                <w:rFonts w:ascii="Arial" w:hAnsi="Arial" w:cs="Arial"/>
                <w:noProof/>
                <w:lang w:eastAsia="en-GB"/>
              </w:rPr>
              <mc:AlternateContent>
                <mc:Choice Requires="wps">
                  <w:drawing>
                    <wp:anchor distT="4294967294" distB="4294967294" distL="114300" distR="114300" simplePos="0" relativeHeight="251660288" behindDoc="0" locked="0" layoutInCell="0" allowOverlap="1" wp14:anchorId="16DBAE04" wp14:editId="04AF8A20">
                      <wp:simplePos x="0" y="0"/>
                      <wp:positionH relativeFrom="column">
                        <wp:posOffset>1346200</wp:posOffset>
                      </wp:positionH>
                      <wp:positionV relativeFrom="paragraph">
                        <wp:posOffset>1400175</wp:posOffset>
                      </wp:positionV>
                      <wp:extent cx="2286000" cy="0"/>
                      <wp:effectExtent l="0" t="76200" r="19050" b="952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6pt,110.25pt" to="286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" o:allowincell="f">
                      <v:stroke endarrow="block"/>
                    </v:line>
                  </w:pict>
                </mc:Fallback>
              </mc:AlternateContent>
            </w:r>
            <w:r w:rsidR="004F183D" w:rsidRPr="009B6816">
              <w:rPr>
                <w:rFonts w:ascii="Arial" w:hAnsi="Arial" w:cs="Arial"/>
                <w:noProof/>
                <w:lang w:eastAsia="en-GB"/>
              </w:rPr>
              <mc:AlternateContent>
                <mc:Choice Requires="wps">
                  <w:drawing>
                    <wp:anchor distT="0" distB="0" distL="114298" distR="114298" simplePos="0" relativeHeight="251659264" behindDoc="0" locked="0" layoutInCell="0" allowOverlap="1" wp14:anchorId="4B14A078" wp14:editId="715CF97A">
                      <wp:simplePos x="0" y="0"/>
                      <wp:positionH relativeFrom="column">
                        <wp:posOffset>1181735</wp:posOffset>
                      </wp:positionH>
                      <wp:positionV relativeFrom="paragraph">
                        <wp:posOffset>99695</wp:posOffset>
                      </wp:positionV>
                      <wp:extent cx="0" cy="1296670"/>
                      <wp:effectExtent l="76200" t="38100" r="57150" b="1778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3.05pt,7.85pt" to="93.05pt,1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" o:allowincell="f">
                      <v:stroke endarrow="block"/>
                    </v:line>
                  </w:pict>
                </mc:Fallback>
              </mc:AlternateContent>
            </w:r>
            <w:r w:rsidR="00025DCF" w:rsidRPr="009B6816">
              <w:rPr>
                <w:rFonts w:ascii="Arial" w:hAnsi="Arial" w:cs="Arial"/>
                <w:b/>
              </w:rPr>
              <w:t>Likelihood</w:t>
            </w:r>
          </w:p>
        </w:tc>
        <w:tc>
          <w:tcPr>
            <w:tcW w:w="452" w:type="dxa"/>
          </w:tcPr>
          <w:p w:rsidR="00025DCF" w:rsidRPr="009B6816" w:rsidRDefault="00025DCF" w:rsidP="004E3241">
            <w:pPr>
              <w:keepNext/>
              <w:keepLines/>
              <w:spacing w:after="0" w:line="240" w:lineRule="auto"/>
              <w:jc w:val="both"/>
              <w:rPr>
                <w:rFonts w:ascii="Arial" w:hAnsi="Arial" w:cs="Arial"/>
              </w:rPr>
            </w:pPr>
            <w:r w:rsidRPr="009B6816">
              <w:rPr>
                <w:rFonts w:ascii="Arial" w:hAnsi="Arial" w:cs="Arial"/>
              </w:rPr>
              <w:t>A</w:t>
            </w:r>
          </w:p>
        </w:tc>
        <w:tc>
          <w:tcPr>
            <w:tcW w:w="723" w:type="dxa"/>
            <w:shd w:val="pct15" w:color="auto" w:fill="FFFFFF"/>
          </w:tcPr>
          <w:p w:rsidR="00025DCF" w:rsidRPr="009B6816" w:rsidRDefault="00025DCF" w:rsidP="004E3241">
            <w:pPr>
              <w:keepNext/>
              <w:keepLines/>
              <w:spacing w:after="0" w:line="240" w:lineRule="auto"/>
              <w:jc w:val="both"/>
              <w:rPr>
                <w:rFonts w:ascii="Arial" w:hAnsi="Arial" w:cs="Arial"/>
              </w:rPr>
            </w:pPr>
          </w:p>
        </w:tc>
        <w:tc>
          <w:tcPr>
            <w:tcW w:w="723" w:type="dxa"/>
          </w:tcPr>
          <w:p w:rsidR="00025DCF" w:rsidRPr="009B6816" w:rsidRDefault="00025DCF" w:rsidP="004E3241">
            <w:pPr>
              <w:keepNext/>
              <w:keepLines/>
              <w:spacing w:after="0" w:line="240" w:lineRule="auto"/>
              <w:jc w:val="both"/>
              <w:rPr>
                <w:rFonts w:ascii="Arial" w:hAnsi="Arial" w:cs="Arial"/>
              </w:rPr>
            </w:pPr>
          </w:p>
        </w:tc>
        <w:tc>
          <w:tcPr>
            <w:tcW w:w="724" w:type="dxa"/>
          </w:tcPr>
          <w:p w:rsidR="00025DCF" w:rsidRPr="009B6816" w:rsidRDefault="00025DCF" w:rsidP="004E3241">
            <w:pPr>
              <w:keepNext/>
              <w:keepLines/>
              <w:spacing w:after="0" w:line="240" w:lineRule="auto"/>
              <w:jc w:val="both"/>
              <w:rPr>
                <w:rFonts w:ascii="Arial" w:hAnsi="Arial" w:cs="Arial"/>
              </w:rPr>
            </w:pPr>
          </w:p>
        </w:tc>
        <w:tc>
          <w:tcPr>
            <w:tcW w:w="723" w:type="dxa"/>
          </w:tcPr>
          <w:p w:rsidR="00025DCF" w:rsidRPr="009B6816" w:rsidRDefault="00025DCF" w:rsidP="004E3241">
            <w:pPr>
              <w:keepNext/>
              <w:keepLines/>
              <w:spacing w:after="0" w:line="240" w:lineRule="auto"/>
              <w:jc w:val="both"/>
              <w:rPr>
                <w:rFonts w:ascii="Arial" w:hAnsi="Arial" w:cs="Arial"/>
              </w:rPr>
            </w:pPr>
          </w:p>
        </w:tc>
        <w:tc>
          <w:tcPr>
            <w:tcW w:w="724" w:type="dxa"/>
          </w:tcPr>
          <w:p w:rsidR="00025DCF" w:rsidRPr="009B6816" w:rsidRDefault="00025DCF" w:rsidP="004E3241">
            <w:pPr>
              <w:keepNext/>
              <w:keepLines/>
              <w:spacing w:after="0" w:line="240" w:lineRule="auto"/>
              <w:jc w:val="both"/>
              <w:rPr>
                <w:rFonts w:ascii="Arial" w:hAnsi="Arial" w:cs="Arial"/>
              </w:rPr>
            </w:pPr>
          </w:p>
        </w:tc>
        <w:tc>
          <w:tcPr>
            <w:tcW w:w="1508" w:type="dxa"/>
            <w:tcBorders>
              <w:top w:val="nil"/>
              <w:bottom w:val="nil"/>
              <w:right w:val="nil"/>
            </w:tcBorders>
          </w:tcPr>
          <w:p w:rsidR="00025DCF" w:rsidRPr="009B6816" w:rsidRDefault="00025DCF" w:rsidP="004E3241">
            <w:pPr>
              <w:keepNext/>
              <w:keepLines/>
              <w:spacing w:after="0" w:line="240" w:lineRule="auto"/>
              <w:jc w:val="both"/>
              <w:rPr>
                <w:rFonts w:ascii="Arial" w:hAnsi="Arial" w:cs="Arial"/>
                <w:sz w:val="16"/>
                <w:szCs w:val="20"/>
              </w:rPr>
            </w:pPr>
            <w:r w:rsidRPr="009B6816">
              <w:rPr>
                <w:rFonts w:ascii="Arial" w:hAnsi="Arial" w:cs="Arial"/>
                <w:sz w:val="16"/>
                <w:szCs w:val="20"/>
              </w:rPr>
              <w:t>Impact</w:t>
            </w:r>
          </w:p>
        </w:tc>
        <w:tc>
          <w:tcPr>
            <w:tcW w:w="1608" w:type="dxa"/>
            <w:tcBorders>
              <w:top w:val="nil"/>
              <w:left w:val="nil"/>
              <w:bottom w:val="nil"/>
              <w:right w:val="nil"/>
            </w:tcBorders>
          </w:tcPr>
          <w:p w:rsidR="00025DCF" w:rsidRPr="009B6816" w:rsidRDefault="00025DCF" w:rsidP="004E3241">
            <w:pPr>
              <w:keepNext/>
              <w:keepLines/>
              <w:spacing w:after="0" w:line="240" w:lineRule="auto"/>
              <w:jc w:val="both"/>
              <w:rPr>
                <w:rFonts w:ascii="Arial" w:hAnsi="Arial" w:cs="Arial"/>
                <w:sz w:val="16"/>
                <w:szCs w:val="20"/>
              </w:rPr>
            </w:pPr>
            <w:r w:rsidRPr="009B6816">
              <w:rPr>
                <w:rFonts w:ascii="Arial" w:hAnsi="Arial" w:cs="Arial"/>
                <w:sz w:val="16"/>
                <w:szCs w:val="20"/>
              </w:rPr>
              <w:t>Likelihood</w:t>
            </w:r>
          </w:p>
        </w:tc>
      </w:tr>
      <w:tr w:rsidR="00025DCF" w:rsidRPr="006C255E" w:rsidTr="00025DCF">
        <w:trPr>
          <w:cantSplit/>
        </w:trPr>
        <w:tc>
          <w:tcPr>
            <w:tcW w:w="645" w:type="dxa"/>
            <w:vMerge/>
          </w:tcPr>
          <w:p w:rsidR="00025DCF" w:rsidRPr="009B6816" w:rsidRDefault="00025DCF" w:rsidP="004E3241">
            <w:pPr>
              <w:keepNext/>
              <w:keepLines/>
              <w:spacing w:after="0" w:line="240" w:lineRule="auto"/>
              <w:jc w:val="both"/>
              <w:rPr>
                <w:rFonts w:ascii="Arial" w:hAnsi="Arial" w:cs="Arial"/>
              </w:rPr>
            </w:pPr>
          </w:p>
        </w:tc>
        <w:tc>
          <w:tcPr>
            <w:tcW w:w="452" w:type="dxa"/>
          </w:tcPr>
          <w:p w:rsidR="00025DCF" w:rsidRPr="009B6816" w:rsidRDefault="00025DCF" w:rsidP="004E3241">
            <w:pPr>
              <w:keepNext/>
              <w:keepLines/>
              <w:spacing w:after="0" w:line="240" w:lineRule="auto"/>
              <w:jc w:val="both"/>
              <w:rPr>
                <w:rFonts w:ascii="Arial" w:hAnsi="Arial" w:cs="Arial"/>
              </w:rPr>
            </w:pPr>
            <w:r w:rsidRPr="009B6816">
              <w:rPr>
                <w:rFonts w:ascii="Arial" w:hAnsi="Arial" w:cs="Arial"/>
              </w:rPr>
              <w:t>B</w:t>
            </w:r>
          </w:p>
        </w:tc>
        <w:tc>
          <w:tcPr>
            <w:tcW w:w="723" w:type="dxa"/>
            <w:shd w:val="pct15" w:color="auto" w:fill="FFFFFF"/>
          </w:tcPr>
          <w:p w:rsidR="00025DCF" w:rsidRPr="009B6816" w:rsidRDefault="00025DCF" w:rsidP="004E3241">
            <w:pPr>
              <w:keepNext/>
              <w:keepLines/>
              <w:spacing w:after="0" w:line="240" w:lineRule="auto"/>
              <w:jc w:val="both"/>
              <w:rPr>
                <w:rFonts w:ascii="Arial" w:hAnsi="Arial" w:cs="Arial"/>
              </w:rPr>
            </w:pPr>
          </w:p>
        </w:tc>
        <w:tc>
          <w:tcPr>
            <w:tcW w:w="723" w:type="dxa"/>
          </w:tcPr>
          <w:p w:rsidR="00025DCF" w:rsidRPr="009B6816" w:rsidRDefault="00025DCF" w:rsidP="004E3241">
            <w:pPr>
              <w:keepNext/>
              <w:keepLines/>
              <w:spacing w:after="0" w:line="240" w:lineRule="auto"/>
              <w:jc w:val="both"/>
              <w:rPr>
                <w:rFonts w:ascii="Arial" w:hAnsi="Arial" w:cs="Arial"/>
              </w:rPr>
            </w:pPr>
          </w:p>
        </w:tc>
        <w:tc>
          <w:tcPr>
            <w:tcW w:w="724" w:type="dxa"/>
          </w:tcPr>
          <w:p w:rsidR="00025DCF" w:rsidRPr="009B6816" w:rsidRDefault="00025DCF" w:rsidP="004E3241">
            <w:pPr>
              <w:keepNext/>
              <w:keepLines/>
              <w:spacing w:after="0" w:line="240" w:lineRule="auto"/>
              <w:jc w:val="both"/>
              <w:rPr>
                <w:rFonts w:ascii="Arial" w:hAnsi="Arial" w:cs="Arial"/>
              </w:rPr>
            </w:pPr>
          </w:p>
        </w:tc>
        <w:tc>
          <w:tcPr>
            <w:tcW w:w="723" w:type="dxa"/>
          </w:tcPr>
          <w:p w:rsidR="00025DCF" w:rsidRPr="009B6816" w:rsidRDefault="00025DCF" w:rsidP="004E3241">
            <w:pPr>
              <w:keepNext/>
              <w:keepLines/>
              <w:spacing w:after="0" w:line="240" w:lineRule="auto"/>
              <w:jc w:val="both"/>
              <w:rPr>
                <w:rFonts w:ascii="Arial" w:hAnsi="Arial" w:cs="Arial"/>
              </w:rPr>
            </w:pPr>
          </w:p>
        </w:tc>
        <w:tc>
          <w:tcPr>
            <w:tcW w:w="724" w:type="dxa"/>
          </w:tcPr>
          <w:p w:rsidR="00025DCF" w:rsidRPr="009B6816" w:rsidRDefault="00025DCF" w:rsidP="004E3241">
            <w:pPr>
              <w:keepNext/>
              <w:keepLines/>
              <w:spacing w:after="0" w:line="240" w:lineRule="auto"/>
              <w:jc w:val="both"/>
              <w:rPr>
                <w:rFonts w:ascii="Arial" w:hAnsi="Arial" w:cs="Arial"/>
              </w:rPr>
            </w:pPr>
          </w:p>
        </w:tc>
        <w:tc>
          <w:tcPr>
            <w:tcW w:w="1508" w:type="dxa"/>
            <w:tcBorders>
              <w:top w:val="nil"/>
              <w:bottom w:val="nil"/>
              <w:right w:val="nil"/>
            </w:tcBorders>
          </w:tcPr>
          <w:p w:rsidR="00025DCF" w:rsidRPr="009B6816" w:rsidRDefault="00025DCF" w:rsidP="004E3241">
            <w:pPr>
              <w:keepNext/>
              <w:keepLines/>
              <w:spacing w:after="0" w:line="240" w:lineRule="auto"/>
              <w:jc w:val="both"/>
              <w:rPr>
                <w:rFonts w:ascii="Arial" w:hAnsi="Arial" w:cs="Arial"/>
                <w:sz w:val="16"/>
                <w:szCs w:val="20"/>
              </w:rPr>
            </w:pPr>
            <w:r w:rsidRPr="009B6816">
              <w:rPr>
                <w:rFonts w:ascii="Arial" w:hAnsi="Arial" w:cs="Arial"/>
                <w:sz w:val="16"/>
                <w:szCs w:val="20"/>
              </w:rPr>
              <w:t>V = Catastrophic</w:t>
            </w:r>
          </w:p>
        </w:tc>
        <w:tc>
          <w:tcPr>
            <w:tcW w:w="1608" w:type="dxa"/>
            <w:tcBorders>
              <w:top w:val="nil"/>
              <w:left w:val="nil"/>
              <w:bottom w:val="nil"/>
              <w:right w:val="nil"/>
            </w:tcBorders>
          </w:tcPr>
          <w:p w:rsidR="00025DCF" w:rsidRPr="009B6816" w:rsidRDefault="00025DCF" w:rsidP="004E3241">
            <w:pPr>
              <w:keepNext/>
              <w:keepLines/>
              <w:spacing w:after="0" w:line="240" w:lineRule="auto"/>
              <w:jc w:val="both"/>
              <w:rPr>
                <w:rFonts w:ascii="Arial" w:hAnsi="Arial" w:cs="Arial"/>
                <w:sz w:val="16"/>
                <w:szCs w:val="20"/>
              </w:rPr>
            </w:pPr>
            <w:r w:rsidRPr="009B6816">
              <w:rPr>
                <w:rFonts w:ascii="Arial" w:hAnsi="Arial" w:cs="Arial"/>
                <w:sz w:val="16"/>
                <w:szCs w:val="20"/>
              </w:rPr>
              <w:t>A = &gt;98%</w:t>
            </w:r>
          </w:p>
        </w:tc>
      </w:tr>
      <w:tr w:rsidR="00025DCF" w:rsidRPr="006C255E" w:rsidTr="00025DCF">
        <w:trPr>
          <w:cantSplit/>
        </w:trPr>
        <w:tc>
          <w:tcPr>
            <w:tcW w:w="645" w:type="dxa"/>
            <w:vMerge/>
          </w:tcPr>
          <w:p w:rsidR="00025DCF" w:rsidRPr="009B6816" w:rsidRDefault="00025DCF" w:rsidP="004E3241">
            <w:pPr>
              <w:keepNext/>
              <w:keepLines/>
              <w:spacing w:after="0" w:line="240" w:lineRule="auto"/>
              <w:jc w:val="both"/>
              <w:rPr>
                <w:rFonts w:ascii="Arial" w:hAnsi="Arial" w:cs="Arial"/>
              </w:rPr>
            </w:pPr>
          </w:p>
        </w:tc>
        <w:tc>
          <w:tcPr>
            <w:tcW w:w="452" w:type="dxa"/>
          </w:tcPr>
          <w:p w:rsidR="00025DCF" w:rsidRPr="009B6816" w:rsidRDefault="00025DCF" w:rsidP="004E3241">
            <w:pPr>
              <w:keepNext/>
              <w:keepLines/>
              <w:spacing w:after="0" w:line="240" w:lineRule="auto"/>
              <w:jc w:val="both"/>
              <w:rPr>
                <w:rFonts w:ascii="Arial" w:hAnsi="Arial" w:cs="Arial"/>
              </w:rPr>
            </w:pPr>
            <w:r w:rsidRPr="009B6816">
              <w:rPr>
                <w:rFonts w:ascii="Arial" w:hAnsi="Arial" w:cs="Arial"/>
              </w:rPr>
              <w:t>C</w:t>
            </w:r>
          </w:p>
        </w:tc>
        <w:tc>
          <w:tcPr>
            <w:tcW w:w="723" w:type="dxa"/>
            <w:shd w:val="pct15" w:color="auto" w:fill="FFFFFF"/>
          </w:tcPr>
          <w:p w:rsidR="00025DCF" w:rsidRPr="009B6816" w:rsidRDefault="00025DCF" w:rsidP="004E3241">
            <w:pPr>
              <w:keepNext/>
              <w:keepLines/>
              <w:spacing w:after="0" w:line="240" w:lineRule="auto"/>
              <w:jc w:val="both"/>
              <w:rPr>
                <w:rFonts w:ascii="Arial" w:hAnsi="Arial" w:cs="Arial"/>
              </w:rPr>
            </w:pPr>
          </w:p>
        </w:tc>
        <w:tc>
          <w:tcPr>
            <w:tcW w:w="723" w:type="dxa"/>
          </w:tcPr>
          <w:p w:rsidR="00025DCF" w:rsidRPr="009B6816" w:rsidRDefault="00025DCF" w:rsidP="004E3241">
            <w:pPr>
              <w:keepNext/>
              <w:keepLines/>
              <w:spacing w:after="0" w:line="240" w:lineRule="auto"/>
              <w:jc w:val="both"/>
              <w:rPr>
                <w:rFonts w:ascii="Arial" w:hAnsi="Arial" w:cs="Arial"/>
              </w:rPr>
            </w:pPr>
          </w:p>
        </w:tc>
        <w:tc>
          <w:tcPr>
            <w:tcW w:w="724" w:type="dxa"/>
          </w:tcPr>
          <w:p w:rsidR="00025DCF" w:rsidRPr="009B6816" w:rsidRDefault="00025DCF" w:rsidP="004E3241">
            <w:pPr>
              <w:keepNext/>
              <w:keepLines/>
              <w:spacing w:after="0" w:line="240" w:lineRule="auto"/>
              <w:jc w:val="both"/>
              <w:rPr>
                <w:rFonts w:ascii="Arial" w:hAnsi="Arial" w:cs="Arial"/>
              </w:rPr>
            </w:pPr>
          </w:p>
        </w:tc>
        <w:tc>
          <w:tcPr>
            <w:tcW w:w="723" w:type="dxa"/>
          </w:tcPr>
          <w:p w:rsidR="00025DCF" w:rsidRPr="009B6816" w:rsidRDefault="00025DCF" w:rsidP="004E3241">
            <w:pPr>
              <w:keepNext/>
              <w:keepLines/>
              <w:spacing w:after="0" w:line="240" w:lineRule="auto"/>
              <w:jc w:val="both"/>
              <w:rPr>
                <w:rFonts w:ascii="Arial" w:hAnsi="Arial" w:cs="Arial"/>
              </w:rPr>
            </w:pPr>
          </w:p>
        </w:tc>
        <w:tc>
          <w:tcPr>
            <w:tcW w:w="724" w:type="dxa"/>
          </w:tcPr>
          <w:p w:rsidR="00025DCF" w:rsidRPr="009B6816" w:rsidRDefault="00025DCF" w:rsidP="004E3241">
            <w:pPr>
              <w:keepNext/>
              <w:keepLines/>
              <w:spacing w:after="0" w:line="240" w:lineRule="auto"/>
              <w:jc w:val="both"/>
              <w:rPr>
                <w:rFonts w:ascii="Arial" w:hAnsi="Arial" w:cs="Arial"/>
              </w:rPr>
            </w:pPr>
          </w:p>
        </w:tc>
        <w:tc>
          <w:tcPr>
            <w:tcW w:w="1508" w:type="dxa"/>
            <w:tcBorders>
              <w:top w:val="nil"/>
              <w:bottom w:val="nil"/>
              <w:right w:val="nil"/>
            </w:tcBorders>
          </w:tcPr>
          <w:p w:rsidR="00025DCF" w:rsidRPr="009B6816" w:rsidRDefault="00025DCF" w:rsidP="004E3241">
            <w:pPr>
              <w:keepNext/>
              <w:keepLines/>
              <w:spacing w:after="0" w:line="240" w:lineRule="auto"/>
              <w:jc w:val="both"/>
              <w:rPr>
                <w:rFonts w:ascii="Arial" w:hAnsi="Arial" w:cs="Arial"/>
                <w:sz w:val="16"/>
                <w:szCs w:val="20"/>
              </w:rPr>
            </w:pPr>
            <w:r w:rsidRPr="009B6816">
              <w:rPr>
                <w:rFonts w:ascii="Arial" w:hAnsi="Arial" w:cs="Arial"/>
                <w:sz w:val="16"/>
                <w:szCs w:val="20"/>
              </w:rPr>
              <w:t>IV = Critical</w:t>
            </w:r>
          </w:p>
        </w:tc>
        <w:tc>
          <w:tcPr>
            <w:tcW w:w="1608" w:type="dxa"/>
            <w:tcBorders>
              <w:top w:val="nil"/>
              <w:left w:val="nil"/>
              <w:bottom w:val="nil"/>
              <w:right w:val="nil"/>
            </w:tcBorders>
          </w:tcPr>
          <w:p w:rsidR="00025DCF" w:rsidRPr="009B6816" w:rsidRDefault="00025DCF" w:rsidP="004E3241">
            <w:pPr>
              <w:keepNext/>
              <w:keepLines/>
              <w:spacing w:after="0" w:line="240" w:lineRule="auto"/>
              <w:jc w:val="both"/>
              <w:rPr>
                <w:rFonts w:ascii="Arial" w:hAnsi="Arial" w:cs="Arial"/>
                <w:sz w:val="16"/>
                <w:szCs w:val="20"/>
              </w:rPr>
            </w:pPr>
            <w:r w:rsidRPr="009B6816">
              <w:rPr>
                <w:rFonts w:ascii="Arial" w:hAnsi="Arial" w:cs="Arial"/>
                <w:sz w:val="16"/>
                <w:szCs w:val="20"/>
              </w:rPr>
              <w:t>B = 75% - 97%</w:t>
            </w:r>
          </w:p>
        </w:tc>
      </w:tr>
      <w:tr w:rsidR="00025DCF" w:rsidRPr="006C255E" w:rsidTr="00025DCF">
        <w:trPr>
          <w:cantSplit/>
        </w:trPr>
        <w:tc>
          <w:tcPr>
            <w:tcW w:w="645" w:type="dxa"/>
            <w:vMerge/>
          </w:tcPr>
          <w:p w:rsidR="00025DCF" w:rsidRPr="009B6816" w:rsidRDefault="00025DCF" w:rsidP="004E3241">
            <w:pPr>
              <w:keepNext/>
              <w:keepLines/>
              <w:spacing w:after="0" w:line="240" w:lineRule="auto"/>
              <w:jc w:val="both"/>
              <w:rPr>
                <w:rFonts w:ascii="Arial" w:hAnsi="Arial" w:cs="Arial"/>
              </w:rPr>
            </w:pPr>
          </w:p>
        </w:tc>
        <w:tc>
          <w:tcPr>
            <w:tcW w:w="452" w:type="dxa"/>
          </w:tcPr>
          <w:p w:rsidR="00025DCF" w:rsidRPr="009B6816" w:rsidRDefault="00025DCF" w:rsidP="004E3241">
            <w:pPr>
              <w:keepNext/>
              <w:keepLines/>
              <w:spacing w:after="0" w:line="240" w:lineRule="auto"/>
              <w:jc w:val="both"/>
              <w:rPr>
                <w:rFonts w:ascii="Arial" w:hAnsi="Arial" w:cs="Arial"/>
              </w:rPr>
            </w:pPr>
            <w:r w:rsidRPr="009B6816">
              <w:rPr>
                <w:rFonts w:ascii="Arial" w:hAnsi="Arial" w:cs="Arial"/>
              </w:rPr>
              <w:t>D</w:t>
            </w:r>
          </w:p>
        </w:tc>
        <w:tc>
          <w:tcPr>
            <w:tcW w:w="723" w:type="dxa"/>
            <w:shd w:val="pct15" w:color="auto" w:fill="FFFFFF"/>
          </w:tcPr>
          <w:p w:rsidR="00025DCF" w:rsidRPr="009B6816" w:rsidRDefault="00025DCF" w:rsidP="004E3241">
            <w:pPr>
              <w:keepNext/>
              <w:keepLines/>
              <w:spacing w:after="0" w:line="240" w:lineRule="auto"/>
              <w:jc w:val="both"/>
              <w:rPr>
                <w:rFonts w:ascii="Arial" w:hAnsi="Arial" w:cs="Arial"/>
              </w:rPr>
            </w:pPr>
          </w:p>
        </w:tc>
        <w:tc>
          <w:tcPr>
            <w:tcW w:w="723" w:type="dxa"/>
            <w:shd w:val="pct15" w:color="auto" w:fill="FFFFFF"/>
          </w:tcPr>
          <w:p w:rsidR="00025DCF" w:rsidRPr="009B6816" w:rsidRDefault="00025DCF" w:rsidP="004E3241">
            <w:pPr>
              <w:keepNext/>
              <w:keepLines/>
              <w:spacing w:after="0" w:line="240" w:lineRule="auto"/>
              <w:jc w:val="both"/>
              <w:rPr>
                <w:rFonts w:ascii="Arial" w:hAnsi="Arial" w:cs="Arial"/>
              </w:rPr>
            </w:pPr>
          </w:p>
        </w:tc>
        <w:tc>
          <w:tcPr>
            <w:tcW w:w="724" w:type="dxa"/>
          </w:tcPr>
          <w:p w:rsidR="00025DCF" w:rsidRPr="009B6816" w:rsidRDefault="00025DCF" w:rsidP="004E3241">
            <w:pPr>
              <w:keepNext/>
              <w:keepLines/>
              <w:spacing w:after="0" w:line="240" w:lineRule="auto"/>
              <w:jc w:val="both"/>
              <w:rPr>
                <w:rFonts w:ascii="Arial" w:hAnsi="Arial" w:cs="Arial"/>
              </w:rPr>
            </w:pPr>
          </w:p>
        </w:tc>
        <w:tc>
          <w:tcPr>
            <w:tcW w:w="723" w:type="dxa"/>
          </w:tcPr>
          <w:p w:rsidR="00025DCF" w:rsidRPr="009B6816" w:rsidRDefault="00025DCF" w:rsidP="004E3241">
            <w:pPr>
              <w:keepNext/>
              <w:keepLines/>
              <w:spacing w:after="0" w:line="240" w:lineRule="auto"/>
              <w:jc w:val="both"/>
              <w:rPr>
                <w:rFonts w:ascii="Arial" w:hAnsi="Arial" w:cs="Arial"/>
              </w:rPr>
            </w:pPr>
          </w:p>
        </w:tc>
        <w:tc>
          <w:tcPr>
            <w:tcW w:w="724" w:type="dxa"/>
          </w:tcPr>
          <w:p w:rsidR="00025DCF" w:rsidRPr="009B6816" w:rsidRDefault="00025DCF" w:rsidP="004E3241">
            <w:pPr>
              <w:keepNext/>
              <w:keepLines/>
              <w:spacing w:after="0" w:line="240" w:lineRule="auto"/>
              <w:jc w:val="both"/>
              <w:rPr>
                <w:rFonts w:ascii="Arial" w:hAnsi="Arial" w:cs="Arial"/>
              </w:rPr>
            </w:pPr>
          </w:p>
        </w:tc>
        <w:tc>
          <w:tcPr>
            <w:tcW w:w="1508" w:type="dxa"/>
            <w:tcBorders>
              <w:top w:val="nil"/>
              <w:bottom w:val="nil"/>
              <w:right w:val="nil"/>
            </w:tcBorders>
          </w:tcPr>
          <w:p w:rsidR="00025DCF" w:rsidRPr="009B6816" w:rsidRDefault="00025DCF" w:rsidP="004E3241">
            <w:pPr>
              <w:keepNext/>
              <w:keepLines/>
              <w:spacing w:after="0" w:line="240" w:lineRule="auto"/>
              <w:jc w:val="both"/>
              <w:rPr>
                <w:rFonts w:ascii="Arial" w:hAnsi="Arial" w:cs="Arial"/>
                <w:sz w:val="16"/>
                <w:szCs w:val="20"/>
              </w:rPr>
            </w:pPr>
            <w:r w:rsidRPr="009B6816">
              <w:rPr>
                <w:rFonts w:ascii="Arial" w:hAnsi="Arial" w:cs="Arial"/>
                <w:sz w:val="16"/>
                <w:szCs w:val="20"/>
              </w:rPr>
              <w:t>III = Significant</w:t>
            </w:r>
          </w:p>
        </w:tc>
        <w:tc>
          <w:tcPr>
            <w:tcW w:w="1608" w:type="dxa"/>
            <w:tcBorders>
              <w:top w:val="nil"/>
              <w:left w:val="nil"/>
              <w:bottom w:val="nil"/>
              <w:right w:val="nil"/>
            </w:tcBorders>
          </w:tcPr>
          <w:p w:rsidR="00025DCF" w:rsidRPr="009B6816" w:rsidRDefault="00025DCF" w:rsidP="004E3241">
            <w:pPr>
              <w:keepNext/>
              <w:keepLines/>
              <w:spacing w:after="0" w:line="240" w:lineRule="auto"/>
              <w:jc w:val="both"/>
              <w:rPr>
                <w:rFonts w:ascii="Arial" w:hAnsi="Arial" w:cs="Arial"/>
                <w:sz w:val="16"/>
                <w:szCs w:val="20"/>
              </w:rPr>
            </w:pPr>
            <w:r w:rsidRPr="009B6816">
              <w:rPr>
                <w:rFonts w:ascii="Arial" w:hAnsi="Arial" w:cs="Arial"/>
                <w:sz w:val="16"/>
                <w:szCs w:val="20"/>
              </w:rPr>
              <w:t>C = 50% - 74%</w:t>
            </w:r>
          </w:p>
        </w:tc>
      </w:tr>
      <w:tr w:rsidR="00025DCF" w:rsidRPr="006C255E" w:rsidTr="00025DCF">
        <w:trPr>
          <w:cantSplit/>
        </w:trPr>
        <w:tc>
          <w:tcPr>
            <w:tcW w:w="645" w:type="dxa"/>
            <w:vMerge/>
          </w:tcPr>
          <w:p w:rsidR="00025DCF" w:rsidRPr="009B6816" w:rsidRDefault="00025DCF" w:rsidP="004E3241">
            <w:pPr>
              <w:keepNext/>
              <w:keepLines/>
              <w:spacing w:after="0" w:line="240" w:lineRule="auto"/>
              <w:jc w:val="both"/>
              <w:rPr>
                <w:rFonts w:ascii="Arial" w:hAnsi="Arial" w:cs="Arial"/>
              </w:rPr>
            </w:pPr>
          </w:p>
        </w:tc>
        <w:tc>
          <w:tcPr>
            <w:tcW w:w="452" w:type="dxa"/>
          </w:tcPr>
          <w:p w:rsidR="00025DCF" w:rsidRPr="009B6816" w:rsidRDefault="00025DCF" w:rsidP="004E3241">
            <w:pPr>
              <w:keepNext/>
              <w:keepLines/>
              <w:spacing w:after="0" w:line="240" w:lineRule="auto"/>
              <w:jc w:val="both"/>
              <w:rPr>
                <w:rFonts w:ascii="Arial" w:hAnsi="Arial" w:cs="Arial"/>
              </w:rPr>
            </w:pPr>
            <w:r w:rsidRPr="009B6816">
              <w:rPr>
                <w:rFonts w:ascii="Arial" w:hAnsi="Arial" w:cs="Arial"/>
              </w:rPr>
              <w:t>E</w:t>
            </w:r>
          </w:p>
        </w:tc>
        <w:tc>
          <w:tcPr>
            <w:tcW w:w="723" w:type="dxa"/>
            <w:shd w:val="pct15" w:color="auto" w:fill="FFFFFF"/>
          </w:tcPr>
          <w:p w:rsidR="00025DCF" w:rsidRPr="009B6816" w:rsidRDefault="00025DCF" w:rsidP="004E3241">
            <w:pPr>
              <w:keepNext/>
              <w:keepLines/>
              <w:spacing w:after="0" w:line="240" w:lineRule="auto"/>
              <w:jc w:val="both"/>
              <w:rPr>
                <w:rFonts w:ascii="Arial" w:hAnsi="Arial" w:cs="Arial"/>
              </w:rPr>
            </w:pPr>
          </w:p>
        </w:tc>
        <w:tc>
          <w:tcPr>
            <w:tcW w:w="723" w:type="dxa"/>
            <w:shd w:val="pct15" w:color="auto" w:fill="FFFFFF"/>
          </w:tcPr>
          <w:p w:rsidR="00025DCF" w:rsidRPr="0003142E" w:rsidRDefault="00025DCF" w:rsidP="004E3241">
            <w:pPr>
              <w:keepNext/>
              <w:keepLines/>
              <w:spacing w:after="0" w:line="240" w:lineRule="auto"/>
              <w:jc w:val="both"/>
              <w:rPr>
                <w:rFonts w:ascii="Arial" w:hAnsi="Arial" w:cs="Arial"/>
                <w:color w:val="000000" w:themeColor="text1"/>
              </w:rPr>
            </w:pPr>
          </w:p>
        </w:tc>
        <w:tc>
          <w:tcPr>
            <w:tcW w:w="724" w:type="dxa"/>
          </w:tcPr>
          <w:p w:rsidR="00025DCF" w:rsidRPr="0003142E" w:rsidRDefault="00F44F43" w:rsidP="004E3241">
            <w:pPr>
              <w:keepNext/>
              <w:keepLines/>
              <w:spacing w:after="0" w:line="240" w:lineRule="auto"/>
              <w:jc w:val="both"/>
              <w:rPr>
                <w:rFonts w:ascii="Arial" w:hAnsi="Arial" w:cs="Arial"/>
                <w:color w:val="000000" w:themeColor="text1"/>
              </w:rPr>
            </w:pPr>
            <w:r w:rsidRPr="0003142E">
              <w:rPr>
                <w:rFonts w:ascii="Arial" w:hAnsi="Arial" w:cs="Arial"/>
                <w:color w:val="000000" w:themeColor="text1"/>
              </w:rPr>
              <w:t>1, 2</w:t>
            </w:r>
          </w:p>
        </w:tc>
        <w:tc>
          <w:tcPr>
            <w:tcW w:w="723" w:type="dxa"/>
          </w:tcPr>
          <w:p w:rsidR="00025DCF" w:rsidRPr="009B6816" w:rsidRDefault="00025DCF" w:rsidP="004E3241">
            <w:pPr>
              <w:keepNext/>
              <w:keepLines/>
              <w:spacing w:after="0" w:line="240" w:lineRule="auto"/>
              <w:jc w:val="both"/>
              <w:rPr>
                <w:rFonts w:ascii="Arial" w:hAnsi="Arial" w:cs="Arial"/>
              </w:rPr>
            </w:pPr>
          </w:p>
        </w:tc>
        <w:tc>
          <w:tcPr>
            <w:tcW w:w="724" w:type="dxa"/>
          </w:tcPr>
          <w:p w:rsidR="00025DCF" w:rsidRPr="009B6816" w:rsidRDefault="00025DCF" w:rsidP="004E3241">
            <w:pPr>
              <w:keepNext/>
              <w:keepLines/>
              <w:spacing w:after="0" w:line="240" w:lineRule="auto"/>
              <w:jc w:val="both"/>
              <w:rPr>
                <w:rFonts w:ascii="Arial" w:hAnsi="Arial" w:cs="Arial"/>
              </w:rPr>
            </w:pPr>
          </w:p>
        </w:tc>
        <w:tc>
          <w:tcPr>
            <w:tcW w:w="1508" w:type="dxa"/>
            <w:tcBorders>
              <w:top w:val="nil"/>
              <w:bottom w:val="nil"/>
              <w:right w:val="nil"/>
            </w:tcBorders>
          </w:tcPr>
          <w:p w:rsidR="00025DCF" w:rsidRPr="009B6816" w:rsidRDefault="00025DCF" w:rsidP="004E3241">
            <w:pPr>
              <w:keepNext/>
              <w:keepLines/>
              <w:spacing w:after="0" w:line="240" w:lineRule="auto"/>
              <w:jc w:val="both"/>
              <w:rPr>
                <w:rFonts w:ascii="Arial" w:hAnsi="Arial" w:cs="Arial"/>
                <w:sz w:val="16"/>
                <w:szCs w:val="20"/>
              </w:rPr>
            </w:pPr>
            <w:r w:rsidRPr="009B6816">
              <w:rPr>
                <w:rFonts w:ascii="Arial" w:hAnsi="Arial" w:cs="Arial"/>
                <w:sz w:val="16"/>
                <w:szCs w:val="20"/>
              </w:rPr>
              <w:t>II = Marginal</w:t>
            </w:r>
          </w:p>
        </w:tc>
        <w:tc>
          <w:tcPr>
            <w:tcW w:w="1608" w:type="dxa"/>
            <w:tcBorders>
              <w:top w:val="nil"/>
              <w:left w:val="nil"/>
              <w:bottom w:val="nil"/>
              <w:right w:val="nil"/>
            </w:tcBorders>
          </w:tcPr>
          <w:p w:rsidR="00025DCF" w:rsidRPr="009B6816" w:rsidRDefault="00025DCF" w:rsidP="004E3241">
            <w:pPr>
              <w:keepNext/>
              <w:keepLines/>
              <w:spacing w:after="0" w:line="240" w:lineRule="auto"/>
              <w:jc w:val="both"/>
              <w:rPr>
                <w:rFonts w:ascii="Arial" w:hAnsi="Arial" w:cs="Arial"/>
                <w:sz w:val="16"/>
                <w:szCs w:val="20"/>
              </w:rPr>
            </w:pPr>
            <w:r w:rsidRPr="009B6816">
              <w:rPr>
                <w:rFonts w:ascii="Arial" w:hAnsi="Arial" w:cs="Arial"/>
                <w:sz w:val="16"/>
                <w:szCs w:val="20"/>
              </w:rPr>
              <w:t>D = 25% - 49%</w:t>
            </w:r>
          </w:p>
        </w:tc>
      </w:tr>
      <w:tr w:rsidR="00025DCF" w:rsidRPr="006C255E" w:rsidTr="00025DCF">
        <w:trPr>
          <w:cantSplit/>
        </w:trPr>
        <w:tc>
          <w:tcPr>
            <w:tcW w:w="645" w:type="dxa"/>
            <w:vMerge/>
          </w:tcPr>
          <w:p w:rsidR="00025DCF" w:rsidRPr="009B6816" w:rsidRDefault="00025DCF" w:rsidP="004E3241">
            <w:pPr>
              <w:keepNext/>
              <w:keepLines/>
              <w:spacing w:after="0" w:line="240" w:lineRule="auto"/>
              <w:jc w:val="both"/>
              <w:rPr>
                <w:rFonts w:ascii="Arial" w:hAnsi="Arial" w:cs="Arial"/>
              </w:rPr>
            </w:pPr>
          </w:p>
        </w:tc>
        <w:tc>
          <w:tcPr>
            <w:tcW w:w="452" w:type="dxa"/>
          </w:tcPr>
          <w:p w:rsidR="00025DCF" w:rsidRPr="009B6816" w:rsidRDefault="00025DCF" w:rsidP="004E3241">
            <w:pPr>
              <w:keepNext/>
              <w:keepLines/>
              <w:spacing w:after="0" w:line="240" w:lineRule="auto"/>
              <w:jc w:val="both"/>
              <w:rPr>
                <w:rFonts w:ascii="Arial" w:hAnsi="Arial" w:cs="Arial"/>
              </w:rPr>
            </w:pPr>
            <w:r w:rsidRPr="009B6816">
              <w:rPr>
                <w:rFonts w:ascii="Arial" w:hAnsi="Arial" w:cs="Arial"/>
              </w:rPr>
              <w:t>F</w:t>
            </w:r>
          </w:p>
        </w:tc>
        <w:tc>
          <w:tcPr>
            <w:tcW w:w="723" w:type="dxa"/>
            <w:shd w:val="pct15" w:color="auto" w:fill="FFFFFF"/>
          </w:tcPr>
          <w:p w:rsidR="00025DCF" w:rsidRPr="009B6816" w:rsidRDefault="00025DCF" w:rsidP="004E3241">
            <w:pPr>
              <w:keepNext/>
              <w:keepLines/>
              <w:spacing w:after="0" w:line="240" w:lineRule="auto"/>
              <w:jc w:val="both"/>
              <w:rPr>
                <w:rFonts w:ascii="Arial" w:hAnsi="Arial" w:cs="Arial"/>
              </w:rPr>
            </w:pPr>
          </w:p>
        </w:tc>
        <w:tc>
          <w:tcPr>
            <w:tcW w:w="723" w:type="dxa"/>
            <w:shd w:val="pct15" w:color="auto" w:fill="FFFFFF"/>
          </w:tcPr>
          <w:p w:rsidR="00025DCF" w:rsidRPr="009B6816" w:rsidRDefault="00025DCF" w:rsidP="004E3241">
            <w:pPr>
              <w:keepNext/>
              <w:keepLines/>
              <w:spacing w:after="0" w:line="240" w:lineRule="auto"/>
              <w:jc w:val="both"/>
              <w:rPr>
                <w:rFonts w:ascii="Arial" w:hAnsi="Arial" w:cs="Arial"/>
              </w:rPr>
            </w:pPr>
          </w:p>
        </w:tc>
        <w:tc>
          <w:tcPr>
            <w:tcW w:w="724" w:type="dxa"/>
            <w:shd w:val="pct15" w:color="auto" w:fill="FFFFFF"/>
          </w:tcPr>
          <w:p w:rsidR="00025DCF" w:rsidRPr="009B6816" w:rsidRDefault="00025DCF" w:rsidP="004E3241">
            <w:pPr>
              <w:keepNext/>
              <w:keepLines/>
              <w:spacing w:after="0" w:line="240" w:lineRule="auto"/>
              <w:jc w:val="both"/>
              <w:rPr>
                <w:rFonts w:ascii="Arial" w:hAnsi="Arial" w:cs="Arial"/>
              </w:rPr>
            </w:pPr>
          </w:p>
        </w:tc>
        <w:tc>
          <w:tcPr>
            <w:tcW w:w="723" w:type="dxa"/>
          </w:tcPr>
          <w:p w:rsidR="00025DCF" w:rsidRPr="009B6816" w:rsidRDefault="00025DCF" w:rsidP="004E3241">
            <w:pPr>
              <w:keepNext/>
              <w:keepLines/>
              <w:spacing w:after="0" w:line="240" w:lineRule="auto"/>
              <w:jc w:val="both"/>
              <w:rPr>
                <w:rFonts w:ascii="Arial" w:hAnsi="Arial" w:cs="Arial"/>
              </w:rPr>
            </w:pPr>
          </w:p>
        </w:tc>
        <w:tc>
          <w:tcPr>
            <w:tcW w:w="724" w:type="dxa"/>
          </w:tcPr>
          <w:p w:rsidR="00025DCF" w:rsidRPr="009B6816" w:rsidRDefault="00025DCF" w:rsidP="004E3241">
            <w:pPr>
              <w:keepNext/>
              <w:keepLines/>
              <w:spacing w:after="0" w:line="240" w:lineRule="auto"/>
              <w:jc w:val="both"/>
              <w:rPr>
                <w:rFonts w:ascii="Arial" w:hAnsi="Arial" w:cs="Arial"/>
              </w:rPr>
            </w:pPr>
          </w:p>
        </w:tc>
        <w:tc>
          <w:tcPr>
            <w:tcW w:w="1508" w:type="dxa"/>
            <w:tcBorders>
              <w:top w:val="nil"/>
              <w:bottom w:val="nil"/>
              <w:right w:val="nil"/>
            </w:tcBorders>
          </w:tcPr>
          <w:p w:rsidR="00025DCF" w:rsidRPr="009B6816" w:rsidRDefault="00025DCF" w:rsidP="004E3241">
            <w:pPr>
              <w:keepNext/>
              <w:keepLines/>
              <w:spacing w:after="0" w:line="240" w:lineRule="auto"/>
              <w:jc w:val="both"/>
              <w:rPr>
                <w:rFonts w:ascii="Arial" w:hAnsi="Arial" w:cs="Arial"/>
                <w:sz w:val="16"/>
                <w:szCs w:val="20"/>
              </w:rPr>
            </w:pPr>
            <w:r w:rsidRPr="009B6816">
              <w:rPr>
                <w:rFonts w:ascii="Arial" w:hAnsi="Arial" w:cs="Arial"/>
                <w:sz w:val="16"/>
                <w:szCs w:val="20"/>
              </w:rPr>
              <w:t>I = Negligible</w:t>
            </w:r>
          </w:p>
        </w:tc>
        <w:tc>
          <w:tcPr>
            <w:tcW w:w="1608" w:type="dxa"/>
            <w:tcBorders>
              <w:top w:val="nil"/>
              <w:left w:val="nil"/>
              <w:bottom w:val="nil"/>
              <w:right w:val="nil"/>
            </w:tcBorders>
          </w:tcPr>
          <w:p w:rsidR="00025DCF" w:rsidRPr="009B6816" w:rsidRDefault="00025DCF" w:rsidP="004E3241">
            <w:pPr>
              <w:keepNext/>
              <w:keepLines/>
              <w:spacing w:after="0" w:line="240" w:lineRule="auto"/>
              <w:jc w:val="both"/>
              <w:rPr>
                <w:rFonts w:ascii="Arial" w:hAnsi="Arial" w:cs="Arial"/>
                <w:sz w:val="16"/>
                <w:szCs w:val="20"/>
              </w:rPr>
            </w:pPr>
            <w:r w:rsidRPr="009B6816">
              <w:rPr>
                <w:rFonts w:ascii="Arial" w:hAnsi="Arial" w:cs="Arial"/>
                <w:sz w:val="16"/>
                <w:szCs w:val="20"/>
              </w:rPr>
              <w:t>E = 3% - 24%</w:t>
            </w:r>
          </w:p>
        </w:tc>
      </w:tr>
      <w:tr w:rsidR="00025DCF" w:rsidRPr="006C255E" w:rsidTr="00025DCF">
        <w:trPr>
          <w:cantSplit/>
        </w:trPr>
        <w:tc>
          <w:tcPr>
            <w:tcW w:w="645" w:type="dxa"/>
            <w:vMerge/>
          </w:tcPr>
          <w:p w:rsidR="00025DCF" w:rsidRPr="009B6816" w:rsidRDefault="00025DCF" w:rsidP="004E3241">
            <w:pPr>
              <w:keepNext/>
              <w:keepLines/>
              <w:spacing w:after="0" w:line="240" w:lineRule="auto"/>
              <w:jc w:val="both"/>
              <w:rPr>
                <w:rFonts w:ascii="Arial" w:hAnsi="Arial" w:cs="Arial"/>
              </w:rPr>
            </w:pPr>
          </w:p>
        </w:tc>
        <w:tc>
          <w:tcPr>
            <w:tcW w:w="452" w:type="dxa"/>
          </w:tcPr>
          <w:p w:rsidR="00025DCF" w:rsidRPr="009B6816" w:rsidRDefault="00025DCF" w:rsidP="004E3241">
            <w:pPr>
              <w:keepNext/>
              <w:keepLines/>
              <w:spacing w:after="0" w:line="240" w:lineRule="auto"/>
              <w:jc w:val="both"/>
              <w:rPr>
                <w:rFonts w:ascii="Arial" w:hAnsi="Arial" w:cs="Arial"/>
              </w:rPr>
            </w:pPr>
          </w:p>
        </w:tc>
        <w:tc>
          <w:tcPr>
            <w:tcW w:w="723" w:type="dxa"/>
          </w:tcPr>
          <w:p w:rsidR="00025DCF" w:rsidRPr="009B6816" w:rsidRDefault="00025DCF" w:rsidP="004E3241">
            <w:pPr>
              <w:keepNext/>
              <w:keepLines/>
              <w:spacing w:after="0" w:line="240" w:lineRule="auto"/>
              <w:jc w:val="both"/>
              <w:rPr>
                <w:rFonts w:ascii="Arial" w:hAnsi="Arial" w:cs="Arial"/>
              </w:rPr>
            </w:pPr>
            <w:r w:rsidRPr="009B6816">
              <w:rPr>
                <w:rFonts w:ascii="Arial" w:hAnsi="Arial" w:cs="Arial"/>
              </w:rPr>
              <w:t>I</w:t>
            </w:r>
          </w:p>
        </w:tc>
        <w:tc>
          <w:tcPr>
            <w:tcW w:w="723" w:type="dxa"/>
          </w:tcPr>
          <w:p w:rsidR="00025DCF" w:rsidRPr="009B6816" w:rsidRDefault="00025DCF" w:rsidP="004E3241">
            <w:pPr>
              <w:keepNext/>
              <w:keepLines/>
              <w:spacing w:after="0" w:line="240" w:lineRule="auto"/>
              <w:jc w:val="both"/>
              <w:rPr>
                <w:rFonts w:ascii="Arial" w:hAnsi="Arial" w:cs="Arial"/>
              </w:rPr>
            </w:pPr>
            <w:r w:rsidRPr="009B6816">
              <w:rPr>
                <w:rFonts w:ascii="Arial" w:hAnsi="Arial" w:cs="Arial"/>
              </w:rPr>
              <w:t>II</w:t>
            </w:r>
          </w:p>
        </w:tc>
        <w:tc>
          <w:tcPr>
            <w:tcW w:w="724" w:type="dxa"/>
          </w:tcPr>
          <w:p w:rsidR="00025DCF" w:rsidRPr="009B6816" w:rsidRDefault="00025DCF" w:rsidP="004E3241">
            <w:pPr>
              <w:keepNext/>
              <w:keepLines/>
              <w:spacing w:after="0" w:line="240" w:lineRule="auto"/>
              <w:jc w:val="both"/>
              <w:rPr>
                <w:rFonts w:ascii="Arial" w:hAnsi="Arial" w:cs="Arial"/>
              </w:rPr>
            </w:pPr>
            <w:r w:rsidRPr="009B6816">
              <w:rPr>
                <w:rFonts w:ascii="Arial" w:hAnsi="Arial" w:cs="Arial"/>
              </w:rPr>
              <w:t>III</w:t>
            </w:r>
          </w:p>
        </w:tc>
        <w:tc>
          <w:tcPr>
            <w:tcW w:w="723" w:type="dxa"/>
          </w:tcPr>
          <w:p w:rsidR="00025DCF" w:rsidRPr="009B6816" w:rsidRDefault="00025DCF" w:rsidP="004E3241">
            <w:pPr>
              <w:keepNext/>
              <w:keepLines/>
              <w:spacing w:after="0" w:line="240" w:lineRule="auto"/>
              <w:jc w:val="both"/>
              <w:rPr>
                <w:rFonts w:ascii="Arial" w:hAnsi="Arial" w:cs="Arial"/>
              </w:rPr>
            </w:pPr>
            <w:r w:rsidRPr="009B6816">
              <w:rPr>
                <w:rFonts w:ascii="Arial" w:hAnsi="Arial" w:cs="Arial"/>
              </w:rPr>
              <w:t>IV</w:t>
            </w:r>
          </w:p>
        </w:tc>
        <w:tc>
          <w:tcPr>
            <w:tcW w:w="724" w:type="dxa"/>
          </w:tcPr>
          <w:p w:rsidR="00025DCF" w:rsidRPr="009B6816" w:rsidRDefault="00025DCF" w:rsidP="004E3241">
            <w:pPr>
              <w:keepNext/>
              <w:keepLines/>
              <w:spacing w:after="0" w:line="240" w:lineRule="auto"/>
              <w:jc w:val="both"/>
              <w:rPr>
                <w:rFonts w:ascii="Arial" w:hAnsi="Arial" w:cs="Arial"/>
              </w:rPr>
            </w:pPr>
            <w:r w:rsidRPr="009B6816">
              <w:rPr>
                <w:rFonts w:ascii="Arial" w:hAnsi="Arial" w:cs="Arial"/>
              </w:rPr>
              <w:t>V</w:t>
            </w:r>
          </w:p>
        </w:tc>
        <w:tc>
          <w:tcPr>
            <w:tcW w:w="1508" w:type="dxa"/>
            <w:tcBorders>
              <w:top w:val="nil"/>
              <w:bottom w:val="nil"/>
              <w:right w:val="nil"/>
            </w:tcBorders>
          </w:tcPr>
          <w:p w:rsidR="00025DCF" w:rsidRPr="009B6816" w:rsidRDefault="00025DCF" w:rsidP="004E3241">
            <w:pPr>
              <w:keepNext/>
              <w:keepLines/>
              <w:spacing w:after="0" w:line="240" w:lineRule="auto"/>
              <w:jc w:val="both"/>
              <w:rPr>
                <w:rFonts w:ascii="Arial" w:hAnsi="Arial" w:cs="Arial"/>
                <w:sz w:val="16"/>
                <w:szCs w:val="20"/>
              </w:rPr>
            </w:pPr>
          </w:p>
        </w:tc>
        <w:tc>
          <w:tcPr>
            <w:tcW w:w="1608" w:type="dxa"/>
            <w:tcBorders>
              <w:top w:val="nil"/>
              <w:left w:val="nil"/>
              <w:bottom w:val="nil"/>
              <w:right w:val="nil"/>
            </w:tcBorders>
          </w:tcPr>
          <w:p w:rsidR="00025DCF" w:rsidRPr="009B6816" w:rsidRDefault="00025DCF" w:rsidP="004E3241">
            <w:pPr>
              <w:keepNext/>
              <w:keepLines/>
              <w:spacing w:after="0" w:line="240" w:lineRule="auto"/>
              <w:jc w:val="both"/>
              <w:rPr>
                <w:rFonts w:ascii="Arial" w:hAnsi="Arial" w:cs="Arial"/>
                <w:sz w:val="16"/>
                <w:szCs w:val="20"/>
              </w:rPr>
            </w:pPr>
            <w:r w:rsidRPr="009B6816">
              <w:rPr>
                <w:rFonts w:ascii="Arial" w:hAnsi="Arial" w:cs="Arial"/>
                <w:sz w:val="16"/>
                <w:szCs w:val="20"/>
              </w:rPr>
              <w:t xml:space="preserve">F = </w:t>
            </w:r>
            <w:r w:rsidRPr="009B6816">
              <w:rPr>
                <w:rFonts w:ascii="Arial" w:hAnsi="Arial" w:cs="Arial"/>
                <w:spacing w:val="-8"/>
                <w:sz w:val="16"/>
                <w:szCs w:val="20"/>
              </w:rPr>
              <w:t xml:space="preserve"> &lt;2%</w:t>
            </w:r>
          </w:p>
        </w:tc>
      </w:tr>
      <w:tr w:rsidR="00025DCF" w:rsidRPr="006C255E" w:rsidTr="00025DCF">
        <w:trPr>
          <w:cantSplit/>
          <w:trHeight w:val="387"/>
        </w:trPr>
        <w:tc>
          <w:tcPr>
            <w:tcW w:w="645" w:type="dxa"/>
            <w:vMerge/>
          </w:tcPr>
          <w:p w:rsidR="00025DCF" w:rsidRPr="009B6816" w:rsidRDefault="00025DCF" w:rsidP="004E3241">
            <w:pPr>
              <w:keepNext/>
              <w:keepLines/>
              <w:spacing w:after="0" w:line="240" w:lineRule="auto"/>
              <w:jc w:val="both"/>
              <w:rPr>
                <w:rFonts w:ascii="Arial" w:hAnsi="Arial" w:cs="Arial"/>
              </w:rPr>
            </w:pPr>
          </w:p>
        </w:tc>
        <w:tc>
          <w:tcPr>
            <w:tcW w:w="4069" w:type="dxa"/>
            <w:gridSpan w:val="6"/>
          </w:tcPr>
          <w:p w:rsidR="00025DCF" w:rsidRPr="009B6816" w:rsidRDefault="00025DCF" w:rsidP="004E3241">
            <w:pPr>
              <w:keepNext/>
              <w:keepLines/>
              <w:spacing w:after="0" w:line="240" w:lineRule="auto"/>
              <w:jc w:val="both"/>
              <w:rPr>
                <w:rFonts w:ascii="Arial" w:hAnsi="Arial" w:cs="Arial"/>
                <w:b/>
              </w:rPr>
            </w:pPr>
            <w:r w:rsidRPr="009B6816">
              <w:rPr>
                <w:rFonts w:ascii="Arial" w:hAnsi="Arial" w:cs="Arial"/>
                <w:b/>
              </w:rPr>
              <w:t>Impact</w:t>
            </w:r>
          </w:p>
          <w:p w:rsidR="00025DCF" w:rsidRPr="009B6816" w:rsidRDefault="00025DCF" w:rsidP="004E3241">
            <w:pPr>
              <w:keepNext/>
              <w:keepLines/>
              <w:spacing w:after="0" w:line="240" w:lineRule="auto"/>
              <w:jc w:val="both"/>
              <w:rPr>
                <w:rFonts w:ascii="Arial" w:hAnsi="Arial" w:cs="Arial"/>
                <w:b/>
              </w:rPr>
            </w:pPr>
          </w:p>
        </w:tc>
        <w:tc>
          <w:tcPr>
            <w:tcW w:w="1508" w:type="dxa"/>
            <w:tcBorders>
              <w:top w:val="nil"/>
              <w:bottom w:val="nil"/>
              <w:right w:val="nil"/>
            </w:tcBorders>
          </w:tcPr>
          <w:p w:rsidR="00025DCF" w:rsidRPr="009B6816" w:rsidRDefault="00025DCF" w:rsidP="004E3241">
            <w:pPr>
              <w:keepNext/>
              <w:keepLines/>
              <w:spacing w:after="0" w:line="240" w:lineRule="auto"/>
              <w:jc w:val="both"/>
              <w:rPr>
                <w:rFonts w:ascii="Arial" w:hAnsi="Arial" w:cs="Arial"/>
                <w:sz w:val="16"/>
                <w:szCs w:val="20"/>
              </w:rPr>
            </w:pPr>
          </w:p>
        </w:tc>
        <w:tc>
          <w:tcPr>
            <w:tcW w:w="1608" w:type="dxa"/>
            <w:tcBorders>
              <w:top w:val="nil"/>
              <w:left w:val="nil"/>
              <w:bottom w:val="nil"/>
              <w:right w:val="nil"/>
            </w:tcBorders>
          </w:tcPr>
          <w:p w:rsidR="00025DCF" w:rsidRPr="009B6816" w:rsidRDefault="00025DCF" w:rsidP="004E3241">
            <w:pPr>
              <w:keepNext/>
              <w:keepLines/>
              <w:spacing w:after="0" w:line="240" w:lineRule="auto"/>
              <w:jc w:val="both"/>
              <w:rPr>
                <w:rFonts w:ascii="Arial" w:hAnsi="Arial" w:cs="Arial"/>
                <w:sz w:val="16"/>
                <w:szCs w:val="20"/>
              </w:rPr>
            </w:pPr>
          </w:p>
        </w:tc>
      </w:tr>
    </w:tbl>
    <w:p w:rsidR="00025DCF" w:rsidRPr="006C255E" w:rsidRDefault="00025DCF" w:rsidP="004E3241">
      <w:pPr>
        <w:pStyle w:val="Header"/>
        <w:tabs>
          <w:tab w:val="clear" w:pos="4153"/>
          <w:tab w:val="clear" w:pos="8306"/>
          <w:tab w:val="left" w:pos="1260"/>
          <w:tab w:val="left" w:pos="1980"/>
          <w:tab w:val="left" w:pos="2700"/>
          <w:tab w:val="left" w:pos="3420"/>
        </w:tabs>
        <w:rPr>
          <w:rFonts w:cs="Arial"/>
          <w:szCs w:val="22"/>
        </w:rPr>
      </w:pPr>
    </w:p>
    <w:p w:rsidR="00F44F43" w:rsidRDefault="00EA474A" w:rsidP="004E3241">
      <w:pPr>
        <w:spacing w:after="0" w:line="240" w:lineRule="auto"/>
        <w:ind w:left="1276" w:hanging="1276"/>
        <w:jc w:val="both"/>
        <w:rPr>
          <w:rFonts w:ascii="Arial" w:hAnsi="Arial" w:cs="Arial"/>
        </w:rPr>
      </w:pPr>
      <w:r>
        <w:rPr>
          <w:rFonts w:ascii="Arial" w:hAnsi="Arial" w:cs="Arial"/>
        </w:rPr>
        <w:t>11</w:t>
      </w:r>
      <w:r w:rsidR="00025DCF" w:rsidRPr="006C255E">
        <w:rPr>
          <w:rFonts w:ascii="Arial" w:hAnsi="Arial" w:cs="Arial"/>
        </w:rPr>
        <w:t>.7</w:t>
      </w:r>
      <w:r w:rsidR="00025DCF" w:rsidRPr="006C255E">
        <w:rPr>
          <w:rFonts w:ascii="Arial" w:hAnsi="Arial" w:cs="Arial"/>
        </w:rPr>
        <w:tab/>
        <w:t>In the officers’ opinion the new risks above, were they to come about, would not seriously prejudice the achievement of the Strategic Plan and are therefore operational risks.  The effectiveness of treatment plans are reviewed by the Audit Committee annually.</w:t>
      </w:r>
    </w:p>
    <w:p w:rsidR="004E3241" w:rsidRDefault="004E3241" w:rsidP="004E3241">
      <w:pPr>
        <w:spacing w:after="0" w:line="240" w:lineRule="auto"/>
        <w:ind w:left="1276" w:hanging="1276"/>
        <w:jc w:val="both"/>
        <w:rPr>
          <w:rFonts w:ascii="Arial" w:hAnsi="Arial" w:cs="Arial"/>
        </w:rPr>
      </w:pPr>
    </w:p>
    <w:p w:rsidR="00AD3C0D" w:rsidRPr="00DA4C3B" w:rsidRDefault="00EA474A">
      <w:pPr>
        <w:ind w:left="1276" w:hanging="1276"/>
        <w:jc w:val="both"/>
        <w:rPr>
          <w:rFonts w:ascii="Arial" w:hAnsi="Arial" w:cs="Arial"/>
          <w:b/>
          <w:color w:val="000000" w:themeColor="text1"/>
        </w:rPr>
      </w:pPr>
      <w:r w:rsidRPr="00DA4C3B">
        <w:rPr>
          <w:rFonts w:ascii="Arial" w:hAnsi="Arial" w:cs="Arial"/>
          <w:color w:val="000000" w:themeColor="text1"/>
        </w:rPr>
        <w:t>12</w:t>
      </w:r>
      <w:r w:rsidR="00025DCF" w:rsidRPr="00DA4C3B">
        <w:rPr>
          <w:rFonts w:ascii="Arial" w:hAnsi="Arial" w:cs="Arial"/>
          <w:color w:val="000000" w:themeColor="text1"/>
        </w:rPr>
        <w:t>.</w:t>
      </w:r>
      <w:r w:rsidR="00025DCF" w:rsidRPr="00DA4C3B">
        <w:rPr>
          <w:rFonts w:ascii="Arial" w:hAnsi="Arial" w:cs="Arial"/>
          <w:color w:val="000000" w:themeColor="text1"/>
        </w:rPr>
        <w:fldChar w:fldCharType="begin"/>
      </w:r>
      <w:r w:rsidR="00025DCF" w:rsidRPr="00DA4C3B">
        <w:rPr>
          <w:rFonts w:ascii="Arial" w:hAnsi="Arial" w:cs="Arial"/>
          <w:color w:val="000000" w:themeColor="text1"/>
        </w:rPr>
        <w:instrText xml:space="preserve">  </w:instrText>
      </w:r>
      <w:r w:rsidR="00025DCF" w:rsidRPr="00DA4C3B">
        <w:rPr>
          <w:rFonts w:ascii="Arial" w:hAnsi="Arial" w:cs="Arial"/>
          <w:color w:val="000000" w:themeColor="text1"/>
        </w:rPr>
        <w:fldChar w:fldCharType="end"/>
      </w:r>
      <w:r w:rsidR="00025DCF" w:rsidRPr="00DA4C3B">
        <w:rPr>
          <w:rFonts w:ascii="Arial" w:hAnsi="Arial" w:cs="Arial"/>
          <w:color w:val="000000" w:themeColor="text1"/>
        </w:rPr>
        <w:tab/>
      </w:r>
      <w:r w:rsidR="00025DCF" w:rsidRPr="00DA4C3B">
        <w:rPr>
          <w:rFonts w:ascii="Arial" w:hAnsi="Arial" w:cs="Arial"/>
          <w:b/>
          <w:color w:val="000000" w:themeColor="text1"/>
        </w:rPr>
        <w:t>Recommendations</w:t>
      </w:r>
    </w:p>
    <w:p w:rsidR="00AB74DE" w:rsidRPr="00DA4C3B" w:rsidRDefault="00EA474A">
      <w:pPr>
        <w:ind w:left="1276" w:hanging="1276"/>
        <w:jc w:val="both"/>
        <w:rPr>
          <w:rFonts w:ascii="Arial" w:hAnsi="Arial" w:cs="Arial"/>
          <w:color w:val="000000" w:themeColor="text1"/>
        </w:rPr>
      </w:pPr>
      <w:r w:rsidRPr="00DA4C3B">
        <w:rPr>
          <w:rFonts w:ascii="Arial" w:hAnsi="Arial" w:cs="Arial"/>
          <w:color w:val="000000" w:themeColor="text1"/>
        </w:rPr>
        <w:t>12</w:t>
      </w:r>
      <w:r w:rsidR="00AB74DE" w:rsidRPr="00DA4C3B">
        <w:rPr>
          <w:rFonts w:ascii="Arial" w:hAnsi="Arial" w:cs="Arial"/>
          <w:color w:val="000000" w:themeColor="text1"/>
        </w:rPr>
        <w:t>.1</w:t>
      </w:r>
      <w:r w:rsidR="00AB74DE" w:rsidRPr="00DA4C3B">
        <w:rPr>
          <w:rFonts w:ascii="Arial" w:hAnsi="Arial" w:cs="Arial"/>
          <w:color w:val="000000" w:themeColor="text1"/>
        </w:rPr>
        <w:tab/>
      </w:r>
      <w:r w:rsidR="00DA4C3B" w:rsidRPr="00DA4C3B">
        <w:rPr>
          <w:rFonts w:ascii="Arial" w:hAnsi="Arial" w:cs="Arial"/>
          <w:color w:val="000000" w:themeColor="text1"/>
        </w:rPr>
        <w:t>Members RESOLVE:</w:t>
      </w:r>
    </w:p>
    <w:p w:rsidR="00DA4C3B" w:rsidRPr="00DA4C3B" w:rsidRDefault="00DA4C3B" w:rsidP="00A15E62">
      <w:pPr>
        <w:pStyle w:val="ListParagraph"/>
        <w:numPr>
          <w:ilvl w:val="0"/>
          <w:numId w:val="24"/>
        </w:numPr>
        <w:tabs>
          <w:tab w:val="clear" w:pos="1260"/>
          <w:tab w:val="clear" w:pos="1980"/>
          <w:tab w:val="clear" w:pos="2700"/>
          <w:tab w:val="clear" w:pos="3420"/>
        </w:tabs>
        <w:rPr>
          <w:rFonts w:cs="Arial"/>
          <w:color w:val="000000" w:themeColor="text1"/>
          <w:szCs w:val="22"/>
        </w:rPr>
      </w:pPr>
      <w:r w:rsidRPr="00DA4C3B">
        <w:rPr>
          <w:rFonts w:cs="Arial"/>
          <w:color w:val="000000" w:themeColor="text1"/>
          <w:szCs w:val="22"/>
        </w:rPr>
        <w:t>That Co</w:t>
      </w:r>
      <w:r w:rsidR="00044E83">
        <w:rPr>
          <w:rFonts w:cs="Arial"/>
          <w:color w:val="000000" w:themeColor="text1"/>
          <w:szCs w:val="22"/>
        </w:rPr>
        <w:t xml:space="preserve">uncil </w:t>
      </w:r>
      <w:r w:rsidRPr="00DA4C3B">
        <w:rPr>
          <w:rFonts w:cs="Arial"/>
          <w:color w:val="000000" w:themeColor="text1"/>
          <w:szCs w:val="22"/>
        </w:rPr>
        <w:t>authorises the delegation of the parking enforcement function to Hertsmere Borough Council (HBC) pursuant to S101 of the Local Government Act 1972 (and all other powers so providing) as set out in the report, subject to DCES being satisfied with the terms of the delegation agreement to be entered into between the Council and HBC</w:t>
      </w:r>
      <w:r w:rsidR="00955A75">
        <w:rPr>
          <w:rFonts w:cs="Arial"/>
          <w:color w:val="000000" w:themeColor="text1"/>
          <w:szCs w:val="22"/>
        </w:rPr>
        <w:t>.</w:t>
      </w:r>
    </w:p>
    <w:p w:rsidR="00DA4C3B" w:rsidRPr="00DA4C3B" w:rsidRDefault="00DA4C3B" w:rsidP="00A15E62">
      <w:pPr>
        <w:pStyle w:val="ListParagraph"/>
        <w:tabs>
          <w:tab w:val="clear" w:pos="1260"/>
          <w:tab w:val="clear" w:pos="1980"/>
          <w:tab w:val="clear" w:pos="2700"/>
          <w:tab w:val="clear" w:pos="3420"/>
        </w:tabs>
        <w:ind w:left="1636"/>
        <w:rPr>
          <w:rFonts w:cs="Arial"/>
          <w:color w:val="000000" w:themeColor="text1"/>
          <w:szCs w:val="22"/>
        </w:rPr>
      </w:pPr>
    </w:p>
    <w:p w:rsidR="00EA474A" w:rsidRPr="00DA4C3B" w:rsidRDefault="00DA4C3B" w:rsidP="00F87341">
      <w:pPr>
        <w:pStyle w:val="ListParagraph"/>
        <w:numPr>
          <w:ilvl w:val="0"/>
          <w:numId w:val="24"/>
        </w:numPr>
        <w:rPr>
          <w:rFonts w:cs="Arial"/>
          <w:color w:val="000000" w:themeColor="text1"/>
          <w:szCs w:val="22"/>
        </w:rPr>
      </w:pPr>
      <w:r w:rsidRPr="00DA4C3B">
        <w:rPr>
          <w:rFonts w:cs="Arial"/>
          <w:color w:val="000000" w:themeColor="text1"/>
          <w:szCs w:val="22"/>
        </w:rPr>
        <w:t>That Co</w:t>
      </w:r>
      <w:r w:rsidR="00044E83">
        <w:rPr>
          <w:rFonts w:cs="Arial"/>
          <w:color w:val="000000" w:themeColor="text1"/>
          <w:szCs w:val="22"/>
        </w:rPr>
        <w:t xml:space="preserve">uncil </w:t>
      </w:r>
      <w:bookmarkStart w:id="0" w:name="_GoBack"/>
      <w:bookmarkEnd w:id="0"/>
      <w:r w:rsidRPr="00DA4C3B">
        <w:rPr>
          <w:rFonts w:cs="Arial"/>
          <w:color w:val="000000" w:themeColor="text1"/>
          <w:szCs w:val="22"/>
        </w:rPr>
        <w:t>delegates to DCES in consultation with the Lead Member the authority to finalise in the Council’s best interests the terms of the delegation agreement referred to at 1, above</w:t>
      </w:r>
      <w:r w:rsidRPr="00DA4C3B">
        <w:rPr>
          <w:rFonts w:eastAsiaTheme="minorHAnsi" w:cs="Arial"/>
          <w:color w:val="000000" w:themeColor="text1"/>
          <w:szCs w:val="22"/>
          <w:lang w:eastAsia="en-US"/>
        </w:rPr>
        <w:t>.</w:t>
      </w:r>
    </w:p>
    <w:p w:rsidR="00DA4C3B" w:rsidRDefault="00DA4C3B" w:rsidP="00A15E62">
      <w:pPr>
        <w:jc w:val="both"/>
        <w:rPr>
          <w:rFonts w:ascii="Arial" w:hAnsi="Arial" w:cs="Arial"/>
          <w:b/>
        </w:rPr>
      </w:pPr>
    </w:p>
    <w:p w:rsidR="00BD1E26" w:rsidRDefault="006C255E" w:rsidP="00176400">
      <w:pPr>
        <w:ind w:left="1276"/>
        <w:jc w:val="both"/>
        <w:rPr>
          <w:rFonts w:ascii="Arial" w:hAnsi="Arial" w:cs="Arial"/>
          <w:b/>
        </w:rPr>
      </w:pPr>
      <w:r w:rsidRPr="00AD3C0D">
        <w:rPr>
          <w:rFonts w:ascii="Arial" w:hAnsi="Arial" w:cs="Arial"/>
          <w:b/>
        </w:rPr>
        <w:t>Appendices</w:t>
      </w:r>
    </w:p>
    <w:p w:rsidR="00F44F43" w:rsidRPr="009D3AE1" w:rsidRDefault="00F44F43" w:rsidP="005B3983">
      <w:pPr>
        <w:spacing w:after="0" w:line="240" w:lineRule="auto"/>
        <w:ind w:left="1276"/>
        <w:jc w:val="both"/>
        <w:rPr>
          <w:rFonts w:ascii="Arial" w:hAnsi="Arial" w:cs="Arial"/>
        </w:rPr>
      </w:pPr>
      <w:r w:rsidRPr="009D3AE1">
        <w:rPr>
          <w:rFonts w:ascii="Arial" w:hAnsi="Arial" w:cs="Arial"/>
        </w:rPr>
        <w:t xml:space="preserve">Appendix </w:t>
      </w:r>
      <w:r w:rsidR="00EA474A">
        <w:rPr>
          <w:rFonts w:ascii="Arial" w:hAnsi="Arial" w:cs="Arial"/>
        </w:rPr>
        <w:t>1</w:t>
      </w:r>
      <w:r w:rsidRPr="009D3AE1">
        <w:rPr>
          <w:rFonts w:ascii="Arial" w:hAnsi="Arial" w:cs="Arial"/>
        </w:rPr>
        <w:t>: report of the Sustainable Development, Planning and Transport Committee, 16 August 2017 with Appendices.</w:t>
      </w:r>
    </w:p>
    <w:p w:rsidR="00F44F43" w:rsidRPr="009D3AE1" w:rsidRDefault="00EA474A" w:rsidP="005B3983">
      <w:pPr>
        <w:spacing w:after="0" w:line="240" w:lineRule="auto"/>
        <w:ind w:left="1276"/>
        <w:jc w:val="both"/>
        <w:rPr>
          <w:rFonts w:ascii="Arial" w:hAnsi="Arial" w:cs="Arial"/>
        </w:rPr>
      </w:pPr>
      <w:r>
        <w:rPr>
          <w:rFonts w:ascii="Arial" w:hAnsi="Arial" w:cs="Arial"/>
        </w:rPr>
        <w:t>Appendix 2</w:t>
      </w:r>
      <w:r w:rsidR="00F44F43" w:rsidRPr="009D3AE1">
        <w:rPr>
          <w:rFonts w:ascii="Arial" w:hAnsi="Arial" w:cs="Arial"/>
        </w:rPr>
        <w:t>: Draft minutes of the Sustainable Development, Planning and Transport Committee, 16 August 2017</w:t>
      </w:r>
    </w:p>
    <w:p w:rsidR="00F44F43" w:rsidRPr="009D3AE1" w:rsidRDefault="00EA474A" w:rsidP="005B3983">
      <w:pPr>
        <w:spacing w:after="0" w:line="240" w:lineRule="auto"/>
        <w:ind w:left="1276"/>
        <w:jc w:val="both"/>
        <w:rPr>
          <w:rFonts w:ascii="Arial" w:hAnsi="Arial" w:cs="Arial"/>
        </w:rPr>
      </w:pPr>
      <w:r>
        <w:rPr>
          <w:rFonts w:ascii="Arial" w:hAnsi="Arial" w:cs="Arial"/>
        </w:rPr>
        <w:t>Appendix 3</w:t>
      </w:r>
      <w:r w:rsidR="009D3AE1" w:rsidRPr="009D3AE1">
        <w:rPr>
          <w:rFonts w:ascii="Arial" w:hAnsi="Arial" w:cs="Arial"/>
        </w:rPr>
        <w:t>: Costs of proposed service</w:t>
      </w:r>
    </w:p>
    <w:p w:rsidR="00AD3C0D" w:rsidRDefault="00AD3C0D" w:rsidP="00AC0468">
      <w:pPr>
        <w:keepNext/>
        <w:rPr>
          <w:rFonts w:ascii="Arial" w:hAnsi="Arial" w:cs="Arial"/>
        </w:rPr>
      </w:pPr>
    </w:p>
    <w:p w:rsidR="00F44F43" w:rsidRPr="006C255E" w:rsidRDefault="00025DCF" w:rsidP="00F44F43">
      <w:pPr>
        <w:keepNext/>
        <w:jc w:val="center"/>
        <w:rPr>
          <w:rFonts w:ascii="Arial" w:hAnsi="Arial" w:cs="Arial"/>
          <w:color w:val="000000"/>
        </w:rPr>
      </w:pPr>
      <w:r w:rsidRPr="006C255E">
        <w:rPr>
          <w:rFonts w:ascii="Arial" w:hAnsi="Arial" w:cs="Arial"/>
        </w:rPr>
        <w:t>Report prepared by:</w:t>
      </w:r>
      <w:r w:rsidRPr="006C255E">
        <w:rPr>
          <w:rFonts w:ascii="Arial" w:hAnsi="Arial" w:cs="Arial"/>
          <w:color w:val="000000"/>
        </w:rPr>
        <w:tab/>
        <w:t xml:space="preserve"> </w:t>
      </w:r>
      <w:r w:rsidRPr="006C255E">
        <w:rPr>
          <w:rFonts w:ascii="Arial" w:hAnsi="Arial" w:cs="Arial"/>
          <w:color w:val="000000"/>
        </w:rPr>
        <w:fldChar w:fldCharType="begin"/>
      </w:r>
      <w:r w:rsidRPr="006C255E">
        <w:rPr>
          <w:rFonts w:ascii="Arial" w:hAnsi="Arial" w:cs="Arial"/>
          <w:color w:val="000000"/>
        </w:rPr>
        <w:instrText xml:space="preserve">  </w:instrText>
      </w:r>
      <w:r w:rsidRPr="006C255E">
        <w:rPr>
          <w:rFonts w:ascii="Arial" w:hAnsi="Arial" w:cs="Arial"/>
          <w:color w:val="000000"/>
        </w:rPr>
        <w:fldChar w:fldCharType="end"/>
      </w:r>
      <w:r w:rsidRPr="006C255E">
        <w:rPr>
          <w:rFonts w:ascii="Arial" w:hAnsi="Arial" w:cs="Arial"/>
          <w:color w:val="000000"/>
        </w:rPr>
        <w:t>Kimberley Rowl</w:t>
      </w:r>
      <w:r w:rsidR="00176400">
        <w:rPr>
          <w:rFonts w:ascii="Arial" w:hAnsi="Arial" w:cs="Arial"/>
          <w:color w:val="000000"/>
        </w:rPr>
        <w:t>ey, Head of Regulatory Services</w:t>
      </w:r>
    </w:p>
    <w:p w:rsidR="00025DCF" w:rsidRPr="006C255E" w:rsidRDefault="00F44F43" w:rsidP="00F44F43">
      <w:pPr>
        <w:keepNext/>
        <w:ind w:left="2880"/>
        <w:rPr>
          <w:rFonts w:ascii="Arial" w:hAnsi="Arial" w:cs="Arial"/>
          <w:color w:val="000000"/>
        </w:rPr>
      </w:pPr>
      <w:r>
        <w:rPr>
          <w:rFonts w:ascii="Arial" w:hAnsi="Arial" w:cs="Arial"/>
          <w:color w:val="000000"/>
        </w:rPr>
        <w:t xml:space="preserve">      </w:t>
      </w:r>
      <w:r w:rsidR="00025DCF" w:rsidRPr="006C255E">
        <w:rPr>
          <w:rFonts w:ascii="Arial" w:hAnsi="Arial" w:cs="Arial"/>
          <w:color w:val="000000"/>
        </w:rPr>
        <w:t>Peter Simons, Traffi</w:t>
      </w:r>
      <w:r w:rsidR="00176400">
        <w:rPr>
          <w:rFonts w:ascii="Arial" w:hAnsi="Arial" w:cs="Arial"/>
          <w:color w:val="000000"/>
        </w:rPr>
        <w:t>c Engineer (part time, interim)</w:t>
      </w:r>
    </w:p>
    <w:p w:rsidR="00F44F43" w:rsidRDefault="00F44F43" w:rsidP="0055752A">
      <w:pPr>
        <w:keepNext/>
        <w:keepLines/>
        <w:ind w:left="1267" w:hanging="1267"/>
        <w:outlineLvl w:val="0"/>
        <w:rPr>
          <w:rFonts w:ascii="Arial" w:hAnsi="Arial" w:cs="Arial"/>
          <w:color w:val="000000"/>
        </w:rPr>
      </w:pPr>
    </w:p>
    <w:p w:rsidR="00025DCF" w:rsidRPr="006C255E" w:rsidRDefault="00025DCF" w:rsidP="0055752A">
      <w:pPr>
        <w:keepNext/>
        <w:keepLines/>
        <w:ind w:left="1267" w:hanging="1267"/>
        <w:outlineLvl w:val="0"/>
        <w:rPr>
          <w:rFonts w:ascii="Arial" w:hAnsi="Arial" w:cs="Arial"/>
        </w:rPr>
      </w:pPr>
      <w:r w:rsidRPr="006C255E">
        <w:rPr>
          <w:rFonts w:ascii="Arial" w:hAnsi="Arial" w:cs="Arial"/>
        </w:rPr>
        <w:tab/>
      </w:r>
      <w:r w:rsidRPr="006C255E">
        <w:rPr>
          <w:rFonts w:ascii="Arial" w:hAnsi="Arial" w:cs="Arial"/>
          <w:b/>
        </w:rPr>
        <w:t>Data Quality</w:t>
      </w:r>
      <w:r w:rsidRPr="006C255E">
        <w:rPr>
          <w:rFonts w:ascii="Arial" w:hAnsi="Arial" w:cs="Arial"/>
        </w:rPr>
        <w:tab/>
      </w:r>
      <w:r w:rsidRPr="006C255E">
        <w:rPr>
          <w:rFonts w:ascii="Arial" w:hAnsi="Arial" w:cs="Arial"/>
        </w:rPr>
        <w:fldChar w:fldCharType="begin"/>
      </w:r>
      <w:r w:rsidRPr="006C255E">
        <w:rPr>
          <w:rFonts w:ascii="Arial" w:hAnsi="Arial" w:cs="Arial"/>
        </w:rPr>
        <w:instrText xml:space="preserve"> ASK   \* MERGEFORMAT </w:instrText>
      </w:r>
      <w:r w:rsidRPr="006C255E">
        <w:rPr>
          <w:rFonts w:ascii="Arial" w:hAnsi="Arial" w:cs="Arial"/>
        </w:rPr>
        <w:fldChar w:fldCharType="end"/>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276"/>
        <w:gridCol w:w="492"/>
      </w:tblGrid>
      <w:tr w:rsidR="00025DCF" w:rsidRPr="006C255E" w:rsidTr="00025DCF">
        <w:trPr>
          <w:trHeight w:hRule="exact" w:val="346"/>
        </w:trPr>
        <w:tc>
          <w:tcPr>
            <w:tcW w:w="392" w:type="dxa"/>
            <w:vAlign w:val="center"/>
          </w:tcPr>
          <w:p w:rsidR="00025DCF" w:rsidRPr="006C255E" w:rsidRDefault="00025DCF" w:rsidP="00025DCF">
            <w:pPr>
              <w:keepNext/>
              <w:keepLines/>
              <w:rPr>
                <w:rFonts w:ascii="Arial" w:hAnsi="Arial" w:cs="Arial"/>
              </w:rPr>
            </w:pPr>
            <w:r w:rsidRPr="006C255E">
              <w:rPr>
                <w:rFonts w:ascii="Arial" w:hAnsi="Arial" w:cs="Arial"/>
              </w:rPr>
              <w:t>1</w:t>
            </w:r>
          </w:p>
        </w:tc>
        <w:tc>
          <w:tcPr>
            <w:tcW w:w="1276" w:type="dxa"/>
            <w:vAlign w:val="center"/>
          </w:tcPr>
          <w:p w:rsidR="00025DCF" w:rsidRPr="006C255E" w:rsidRDefault="00025DCF" w:rsidP="00025DCF">
            <w:pPr>
              <w:keepNext/>
              <w:keepLines/>
              <w:rPr>
                <w:rFonts w:ascii="Arial" w:hAnsi="Arial" w:cs="Arial"/>
              </w:rPr>
            </w:pPr>
            <w:r w:rsidRPr="006C255E">
              <w:rPr>
                <w:rFonts w:ascii="Arial" w:hAnsi="Arial" w:cs="Arial"/>
              </w:rPr>
              <w:t>Poor</w:t>
            </w:r>
          </w:p>
        </w:tc>
        <w:tc>
          <w:tcPr>
            <w:tcW w:w="492" w:type="dxa"/>
            <w:vAlign w:val="center"/>
          </w:tcPr>
          <w:p w:rsidR="00025DCF" w:rsidRPr="006C255E" w:rsidRDefault="00025DCF" w:rsidP="00025DCF">
            <w:pPr>
              <w:keepNext/>
              <w:keepLines/>
              <w:jc w:val="center"/>
              <w:rPr>
                <w:rFonts w:ascii="Arial" w:hAnsi="Arial" w:cs="Arial"/>
              </w:rPr>
            </w:pPr>
          </w:p>
        </w:tc>
      </w:tr>
      <w:tr w:rsidR="00025DCF" w:rsidRPr="006C255E" w:rsidTr="00025DCF">
        <w:trPr>
          <w:trHeight w:hRule="exact" w:val="346"/>
        </w:trPr>
        <w:tc>
          <w:tcPr>
            <w:tcW w:w="392" w:type="dxa"/>
            <w:vAlign w:val="center"/>
          </w:tcPr>
          <w:p w:rsidR="00025DCF" w:rsidRPr="006C255E" w:rsidRDefault="00025DCF" w:rsidP="00025DCF">
            <w:pPr>
              <w:keepNext/>
              <w:keepLines/>
              <w:rPr>
                <w:rFonts w:ascii="Arial" w:hAnsi="Arial" w:cs="Arial"/>
              </w:rPr>
            </w:pPr>
            <w:r w:rsidRPr="006C255E">
              <w:rPr>
                <w:rFonts w:ascii="Arial" w:hAnsi="Arial" w:cs="Arial"/>
              </w:rPr>
              <w:t>2</w:t>
            </w:r>
          </w:p>
        </w:tc>
        <w:tc>
          <w:tcPr>
            <w:tcW w:w="1276" w:type="dxa"/>
            <w:vAlign w:val="center"/>
          </w:tcPr>
          <w:p w:rsidR="00025DCF" w:rsidRPr="006C255E" w:rsidRDefault="00025DCF" w:rsidP="00025DCF">
            <w:pPr>
              <w:keepNext/>
              <w:keepLines/>
              <w:rPr>
                <w:rFonts w:ascii="Arial" w:hAnsi="Arial" w:cs="Arial"/>
              </w:rPr>
            </w:pPr>
            <w:r w:rsidRPr="006C255E">
              <w:rPr>
                <w:rFonts w:ascii="Arial" w:hAnsi="Arial" w:cs="Arial"/>
              </w:rPr>
              <w:t>Sufficient</w:t>
            </w:r>
          </w:p>
        </w:tc>
        <w:tc>
          <w:tcPr>
            <w:tcW w:w="492" w:type="dxa"/>
            <w:vAlign w:val="center"/>
          </w:tcPr>
          <w:p w:rsidR="00025DCF" w:rsidRPr="006C255E" w:rsidRDefault="00BD1E26" w:rsidP="00025DCF">
            <w:pPr>
              <w:keepNext/>
              <w:keepLines/>
              <w:jc w:val="center"/>
              <w:rPr>
                <w:rFonts w:ascii="Arial" w:hAnsi="Arial" w:cs="Arial"/>
              </w:rPr>
            </w:pPr>
            <w:r w:rsidRPr="006C255E">
              <w:rPr>
                <w:rFonts w:ascii="Arial" w:hAnsi="Arial" w:cs="Arial"/>
              </w:rPr>
              <w:t>x</w:t>
            </w:r>
          </w:p>
        </w:tc>
      </w:tr>
      <w:tr w:rsidR="00025DCF" w:rsidRPr="00991EF6" w:rsidTr="00025DCF">
        <w:trPr>
          <w:trHeight w:hRule="exact" w:val="346"/>
        </w:trPr>
        <w:tc>
          <w:tcPr>
            <w:tcW w:w="392" w:type="dxa"/>
            <w:vAlign w:val="center"/>
          </w:tcPr>
          <w:p w:rsidR="00025DCF" w:rsidRPr="006C255E" w:rsidRDefault="00025DCF" w:rsidP="00025DCF">
            <w:pPr>
              <w:keepNext/>
              <w:keepLines/>
              <w:rPr>
                <w:rFonts w:ascii="Arial" w:hAnsi="Arial" w:cs="Arial"/>
              </w:rPr>
            </w:pPr>
            <w:r w:rsidRPr="006C255E">
              <w:rPr>
                <w:rFonts w:ascii="Arial" w:hAnsi="Arial" w:cs="Arial"/>
              </w:rPr>
              <w:t>3</w:t>
            </w:r>
          </w:p>
        </w:tc>
        <w:tc>
          <w:tcPr>
            <w:tcW w:w="1276" w:type="dxa"/>
            <w:vAlign w:val="center"/>
          </w:tcPr>
          <w:p w:rsidR="00025DCF" w:rsidRPr="00991EF6" w:rsidRDefault="00025DCF" w:rsidP="00025DCF">
            <w:pPr>
              <w:keepNext/>
              <w:keepLines/>
              <w:rPr>
                <w:rFonts w:ascii="Arial" w:hAnsi="Arial" w:cs="Arial"/>
              </w:rPr>
            </w:pPr>
            <w:r w:rsidRPr="006C255E">
              <w:rPr>
                <w:rFonts w:ascii="Arial" w:hAnsi="Arial" w:cs="Arial"/>
              </w:rPr>
              <w:t>High</w:t>
            </w:r>
          </w:p>
        </w:tc>
        <w:tc>
          <w:tcPr>
            <w:tcW w:w="492" w:type="dxa"/>
            <w:vAlign w:val="center"/>
          </w:tcPr>
          <w:p w:rsidR="00025DCF" w:rsidRPr="00991EF6" w:rsidRDefault="00025DCF" w:rsidP="00025DCF">
            <w:pPr>
              <w:keepNext/>
              <w:keepLines/>
              <w:jc w:val="center"/>
              <w:rPr>
                <w:rFonts w:ascii="Arial" w:hAnsi="Arial" w:cs="Arial"/>
              </w:rPr>
            </w:pPr>
          </w:p>
        </w:tc>
      </w:tr>
    </w:tbl>
    <w:p w:rsidR="00025DCF" w:rsidRDefault="00025DCF" w:rsidP="00025DCF">
      <w:pPr>
        <w:ind w:left="1253" w:hanging="1253"/>
      </w:pPr>
    </w:p>
    <w:p w:rsidR="00025DCF" w:rsidRPr="002F407B" w:rsidRDefault="00025DCF" w:rsidP="002F407B">
      <w:pPr>
        <w:keepNext/>
        <w:rPr>
          <w:b/>
        </w:rPr>
      </w:pPr>
      <w:r>
        <w:tab/>
      </w:r>
    </w:p>
    <w:sectPr w:rsidR="00025DCF" w:rsidRPr="002F40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A2E" w:rsidRDefault="00522A2E" w:rsidP="00A50B37">
      <w:pPr>
        <w:spacing w:after="0" w:line="240" w:lineRule="auto"/>
      </w:pPr>
      <w:r>
        <w:separator/>
      </w:r>
    </w:p>
  </w:endnote>
  <w:endnote w:type="continuationSeparator" w:id="0">
    <w:p w:rsidR="00522A2E" w:rsidRDefault="00522A2E" w:rsidP="00A50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A2E" w:rsidRDefault="00522A2E" w:rsidP="00A50B37">
      <w:pPr>
        <w:spacing w:after="0" w:line="240" w:lineRule="auto"/>
      </w:pPr>
      <w:r>
        <w:separator/>
      </w:r>
    </w:p>
  </w:footnote>
  <w:footnote w:type="continuationSeparator" w:id="0">
    <w:p w:rsidR="00522A2E" w:rsidRDefault="00522A2E" w:rsidP="00A50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16A0"/>
    <w:multiLevelType w:val="hybridMultilevel"/>
    <w:tmpl w:val="3A6839F6"/>
    <w:lvl w:ilvl="0" w:tplc="75EEBE3C">
      <w:start w:val="1"/>
      <w:numFmt w:val="bullet"/>
      <w:pStyle w:val="Bullet2"/>
      <w:lvlText w:val=""/>
      <w:lvlJc w:val="left"/>
      <w:pPr>
        <w:tabs>
          <w:tab w:val="num" w:pos="3744"/>
        </w:tabs>
        <w:ind w:left="3744" w:hanging="43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3AB2DC8"/>
    <w:multiLevelType w:val="hybridMultilevel"/>
    <w:tmpl w:val="6E1CAC52"/>
    <w:lvl w:ilvl="0" w:tplc="857699A2">
      <w:start w:val="1"/>
      <w:numFmt w:val="lowerLetter"/>
      <w:lvlText w:val="%1)"/>
      <w:lvlJc w:val="left"/>
      <w:pPr>
        <w:ind w:left="1620" w:hanging="360"/>
      </w:pPr>
    </w:lvl>
    <w:lvl w:ilvl="1" w:tplc="08090019">
      <w:start w:val="1"/>
      <w:numFmt w:val="lowerLetter"/>
      <w:lvlText w:val="%2."/>
      <w:lvlJc w:val="left"/>
      <w:pPr>
        <w:ind w:left="2340" w:hanging="360"/>
      </w:pPr>
    </w:lvl>
    <w:lvl w:ilvl="2" w:tplc="0809001B">
      <w:start w:val="1"/>
      <w:numFmt w:val="lowerRoman"/>
      <w:lvlText w:val="%3."/>
      <w:lvlJc w:val="right"/>
      <w:pPr>
        <w:ind w:left="3060" w:hanging="180"/>
      </w:pPr>
    </w:lvl>
    <w:lvl w:ilvl="3" w:tplc="0809000F">
      <w:start w:val="1"/>
      <w:numFmt w:val="decimal"/>
      <w:lvlText w:val="%4."/>
      <w:lvlJc w:val="left"/>
      <w:pPr>
        <w:ind w:left="3780" w:hanging="360"/>
      </w:pPr>
    </w:lvl>
    <w:lvl w:ilvl="4" w:tplc="08090019">
      <w:start w:val="1"/>
      <w:numFmt w:val="lowerLetter"/>
      <w:lvlText w:val="%5."/>
      <w:lvlJc w:val="left"/>
      <w:pPr>
        <w:ind w:left="4500" w:hanging="360"/>
      </w:pPr>
    </w:lvl>
    <w:lvl w:ilvl="5" w:tplc="0809001B">
      <w:start w:val="1"/>
      <w:numFmt w:val="lowerRoman"/>
      <w:lvlText w:val="%6."/>
      <w:lvlJc w:val="right"/>
      <w:pPr>
        <w:ind w:left="5220" w:hanging="180"/>
      </w:pPr>
    </w:lvl>
    <w:lvl w:ilvl="6" w:tplc="0809000F">
      <w:start w:val="1"/>
      <w:numFmt w:val="decimal"/>
      <w:lvlText w:val="%7."/>
      <w:lvlJc w:val="left"/>
      <w:pPr>
        <w:ind w:left="5940" w:hanging="360"/>
      </w:pPr>
    </w:lvl>
    <w:lvl w:ilvl="7" w:tplc="08090019">
      <w:start w:val="1"/>
      <w:numFmt w:val="lowerLetter"/>
      <w:lvlText w:val="%8."/>
      <w:lvlJc w:val="left"/>
      <w:pPr>
        <w:ind w:left="6660" w:hanging="360"/>
      </w:pPr>
    </w:lvl>
    <w:lvl w:ilvl="8" w:tplc="0809001B">
      <w:start w:val="1"/>
      <w:numFmt w:val="lowerRoman"/>
      <w:lvlText w:val="%9."/>
      <w:lvlJc w:val="right"/>
      <w:pPr>
        <w:ind w:left="7380" w:hanging="180"/>
      </w:pPr>
    </w:lvl>
  </w:abstractNum>
  <w:abstractNum w:abstractNumId="2">
    <w:nsid w:val="1E8E5C99"/>
    <w:multiLevelType w:val="hybridMultilevel"/>
    <w:tmpl w:val="51FA3A3C"/>
    <w:lvl w:ilvl="0" w:tplc="08090001">
      <w:start w:val="1"/>
      <w:numFmt w:val="bullet"/>
      <w:lvlText w:val=""/>
      <w:lvlJc w:val="left"/>
      <w:pPr>
        <w:ind w:left="1989" w:hanging="360"/>
      </w:pPr>
      <w:rPr>
        <w:rFonts w:ascii="Symbol" w:hAnsi="Symbol" w:hint="default"/>
      </w:rPr>
    </w:lvl>
    <w:lvl w:ilvl="1" w:tplc="08090003" w:tentative="1">
      <w:start w:val="1"/>
      <w:numFmt w:val="bullet"/>
      <w:lvlText w:val="o"/>
      <w:lvlJc w:val="left"/>
      <w:pPr>
        <w:ind w:left="2709" w:hanging="360"/>
      </w:pPr>
      <w:rPr>
        <w:rFonts w:ascii="Courier New" w:hAnsi="Courier New" w:cs="Courier New" w:hint="default"/>
      </w:rPr>
    </w:lvl>
    <w:lvl w:ilvl="2" w:tplc="08090005" w:tentative="1">
      <w:start w:val="1"/>
      <w:numFmt w:val="bullet"/>
      <w:lvlText w:val=""/>
      <w:lvlJc w:val="left"/>
      <w:pPr>
        <w:ind w:left="3429" w:hanging="360"/>
      </w:pPr>
      <w:rPr>
        <w:rFonts w:ascii="Wingdings" w:hAnsi="Wingdings" w:hint="default"/>
      </w:rPr>
    </w:lvl>
    <w:lvl w:ilvl="3" w:tplc="08090001" w:tentative="1">
      <w:start w:val="1"/>
      <w:numFmt w:val="bullet"/>
      <w:lvlText w:val=""/>
      <w:lvlJc w:val="left"/>
      <w:pPr>
        <w:ind w:left="4149" w:hanging="360"/>
      </w:pPr>
      <w:rPr>
        <w:rFonts w:ascii="Symbol" w:hAnsi="Symbol" w:hint="default"/>
      </w:rPr>
    </w:lvl>
    <w:lvl w:ilvl="4" w:tplc="08090003" w:tentative="1">
      <w:start w:val="1"/>
      <w:numFmt w:val="bullet"/>
      <w:lvlText w:val="o"/>
      <w:lvlJc w:val="left"/>
      <w:pPr>
        <w:ind w:left="4869" w:hanging="360"/>
      </w:pPr>
      <w:rPr>
        <w:rFonts w:ascii="Courier New" w:hAnsi="Courier New" w:cs="Courier New" w:hint="default"/>
      </w:rPr>
    </w:lvl>
    <w:lvl w:ilvl="5" w:tplc="08090005" w:tentative="1">
      <w:start w:val="1"/>
      <w:numFmt w:val="bullet"/>
      <w:lvlText w:val=""/>
      <w:lvlJc w:val="left"/>
      <w:pPr>
        <w:ind w:left="5589" w:hanging="360"/>
      </w:pPr>
      <w:rPr>
        <w:rFonts w:ascii="Wingdings" w:hAnsi="Wingdings" w:hint="default"/>
      </w:rPr>
    </w:lvl>
    <w:lvl w:ilvl="6" w:tplc="08090001" w:tentative="1">
      <w:start w:val="1"/>
      <w:numFmt w:val="bullet"/>
      <w:lvlText w:val=""/>
      <w:lvlJc w:val="left"/>
      <w:pPr>
        <w:ind w:left="6309" w:hanging="360"/>
      </w:pPr>
      <w:rPr>
        <w:rFonts w:ascii="Symbol" w:hAnsi="Symbol" w:hint="default"/>
      </w:rPr>
    </w:lvl>
    <w:lvl w:ilvl="7" w:tplc="08090003" w:tentative="1">
      <w:start w:val="1"/>
      <w:numFmt w:val="bullet"/>
      <w:lvlText w:val="o"/>
      <w:lvlJc w:val="left"/>
      <w:pPr>
        <w:ind w:left="7029" w:hanging="360"/>
      </w:pPr>
      <w:rPr>
        <w:rFonts w:ascii="Courier New" w:hAnsi="Courier New" w:cs="Courier New" w:hint="default"/>
      </w:rPr>
    </w:lvl>
    <w:lvl w:ilvl="8" w:tplc="08090005" w:tentative="1">
      <w:start w:val="1"/>
      <w:numFmt w:val="bullet"/>
      <w:lvlText w:val=""/>
      <w:lvlJc w:val="left"/>
      <w:pPr>
        <w:ind w:left="7749" w:hanging="360"/>
      </w:pPr>
      <w:rPr>
        <w:rFonts w:ascii="Wingdings" w:hAnsi="Wingdings" w:hint="default"/>
      </w:rPr>
    </w:lvl>
  </w:abstractNum>
  <w:abstractNum w:abstractNumId="3">
    <w:nsid w:val="24B32533"/>
    <w:multiLevelType w:val="hybridMultilevel"/>
    <w:tmpl w:val="9AD0C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E41A3D"/>
    <w:multiLevelType w:val="hybridMultilevel"/>
    <w:tmpl w:val="907423A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nsid w:val="309E635A"/>
    <w:multiLevelType w:val="hybridMultilevel"/>
    <w:tmpl w:val="705AB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931ECE"/>
    <w:multiLevelType w:val="hybridMultilevel"/>
    <w:tmpl w:val="0428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E40C97"/>
    <w:multiLevelType w:val="multilevel"/>
    <w:tmpl w:val="7E063B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9756DE3"/>
    <w:multiLevelType w:val="multilevel"/>
    <w:tmpl w:val="C6B82BE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44A81161"/>
    <w:multiLevelType w:val="hybridMultilevel"/>
    <w:tmpl w:val="C46AB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47A077C7"/>
    <w:multiLevelType w:val="multilevel"/>
    <w:tmpl w:val="BF0A7B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D1C7751"/>
    <w:multiLevelType w:val="hybridMultilevel"/>
    <w:tmpl w:val="42EE0146"/>
    <w:lvl w:ilvl="0" w:tplc="08090001">
      <w:start w:val="1"/>
      <w:numFmt w:val="bullet"/>
      <w:lvlText w:val=""/>
      <w:lvlJc w:val="left"/>
      <w:pPr>
        <w:ind w:left="1993" w:hanging="360"/>
      </w:pPr>
      <w:rPr>
        <w:rFonts w:ascii="Symbol" w:hAnsi="Symbol" w:hint="default"/>
      </w:rPr>
    </w:lvl>
    <w:lvl w:ilvl="1" w:tplc="08090003">
      <w:start w:val="1"/>
      <w:numFmt w:val="bullet"/>
      <w:lvlText w:val="o"/>
      <w:lvlJc w:val="left"/>
      <w:pPr>
        <w:ind w:left="2713" w:hanging="360"/>
      </w:pPr>
      <w:rPr>
        <w:rFonts w:ascii="Courier New" w:hAnsi="Courier New" w:cs="Courier New" w:hint="default"/>
      </w:rPr>
    </w:lvl>
    <w:lvl w:ilvl="2" w:tplc="08090005">
      <w:start w:val="1"/>
      <w:numFmt w:val="bullet"/>
      <w:lvlText w:val=""/>
      <w:lvlJc w:val="left"/>
      <w:pPr>
        <w:ind w:left="3433" w:hanging="360"/>
      </w:pPr>
      <w:rPr>
        <w:rFonts w:ascii="Wingdings" w:hAnsi="Wingdings" w:hint="default"/>
      </w:rPr>
    </w:lvl>
    <w:lvl w:ilvl="3" w:tplc="08090001">
      <w:start w:val="1"/>
      <w:numFmt w:val="bullet"/>
      <w:lvlText w:val=""/>
      <w:lvlJc w:val="left"/>
      <w:pPr>
        <w:ind w:left="4153" w:hanging="360"/>
      </w:pPr>
      <w:rPr>
        <w:rFonts w:ascii="Symbol" w:hAnsi="Symbol" w:hint="default"/>
      </w:rPr>
    </w:lvl>
    <w:lvl w:ilvl="4" w:tplc="08090003">
      <w:start w:val="1"/>
      <w:numFmt w:val="bullet"/>
      <w:lvlText w:val="o"/>
      <w:lvlJc w:val="left"/>
      <w:pPr>
        <w:ind w:left="4873" w:hanging="360"/>
      </w:pPr>
      <w:rPr>
        <w:rFonts w:ascii="Courier New" w:hAnsi="Courier New" w:cs="Courier New" w:hint="default"/>
      </w:rPr>
    </w:lvl>
    <w:lvl w:ilvl="5" w:tplc="08090005">
      <w:start w:val="1"/>
      <w:numFmt w:val="bullet"/>
      <w:lvlText w:val=""/>
      <w:lvlJc w:val="left"/>
      <w:pPr>
        <w:ind w:left="5593" w:hanging="360"/>
      </w:pPr>
      <w:rPr>
        <w:rFonts w:ascii="Wingdings" w:hAnsi="Wingdings" w:hint="default"/>
      </w:rPr>
    </w:lvl>
    <w:lvl w:ilvl="6" w:tplc="08090001">
      <w:start w:val="1"/>
      <w:numFmt w:val="bullet"/>
      <w:lvlText w:val=""/>
      <w:lvlJc w:val="left"/>
      <w:pPr>
        <w:ind w:left="6313" w:hanging="360"/>
      </w:pPr>
      <w:rPr>
        <w:rFonts w:ascii="Symbol" w:hAnsi="Symbol" w:hint="default"/>
      </w:rPr>
    </w:lvl>
    <w:lvl w:ilvl="7" w:tplc="08090003">
      <w:start w:val="1"/>
      <w:numFmt w:val="bullet"/>
      <w:lvlText w:val="o"/>
      <w:lvlJc w:val="left"/>
      <w:pPr>
        <w:ind w:left="7033" w:hanging="360"/>
      </w:pPr>
      <w:rPr>
        <w:rFonts w:ascii="Courier New" w:hAnsi="Courier New" w:cs="Courier New" w:hint="default"/>
      </w:rPr>
    </w:lvl>
    <w:lvl w:ilvl="8" w:tplc="08090005">
      <w:start w:val="1"/>
      <w:numFmt w:val="bullet"/>
      <w:lvlText w:val=""/>
      <w:lvlJc w:val="left"/>
      <w:pPr>
        <w:ind w:left="7753" w:hanging="360"/>
      </w:pPr>
      <w:rPr>
        <w:rFonts w:ascii="Wingdings" w:hAnsi="Wingdings" w:hint="default"/>
      </w:rPr>
    </w:lvl>
  </w:abstractNum>
  <w:abstractNum w:abstractNumId="12">
    <w:nsid w:val="4F2A412F"/>
    <w:multiLevelType w:val="hybridMultilevel"/>
    <w:tmpl w:val="93943160"/>
    <w:lvl w:ilvl="0" w:tplc="7578038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51E92647"/>
    <w:multiLevelType w:val="hybridMultilevel"/>
    <w:tmpl w:val="7518AB80"/>
    <w:lvl w:ilvl="0" w:tplc="3348C154">
      <w:start w:val="2"/>
      <w:numFmt w:val="lowerLetter"/>
      <w:lvlText w:val="%1)"/>
      <w:lvlJc w:val="left"/>
      <w:pPr>
        <w:ind w:left="2472" w:hanging="360"/>
      </w:pPr>
      <w:rPr>
        <w:rFonts w:hint="default"/>
      </w:rPr>
    </w:lvl>
    <w:lvl w:ilvl="1" w:tplc="08090019">
      <w:start w:val="1"/>
      <w:numFmt w:val="lowerLetter"/>
      <w:lvlText w:val="%2."/>
      <w:lvlJc w:val="left"/>
      <w:pPr>
        <w:ind w:left="3192" w:hanging="360"/>
      </w:pPr>
    </w:lvl>
    <w:lvl w:ilvl="2" w:tplc="0809001B" w:tentative="1">
      <w:start w:val="1"/>
      <w:numFmt w:val="lowerRoman"/>
      <w:lvlText w:val="%3."/>
      <w:lvlJc w:val="right"/>
      <w:pPr>
        <w:ind w:left="3912" w:hanging="180"/>
      </w:pPr>
    </w:lvl>
    <w:lvl w:ilvl="3" w:tplc="0809000F" w:tentative="1">
      <w:start w:val="1"/>
      <w:numFmt w:val="decimal"/>
      <w:lvlText w:val="%4."/>
      <w:lvlJc w:val="left"/>
      <w:pPr>
        <w:ind w:left="4632" w:hanging="360"/>
      </w:pPr>
    </w:lvl>
    <w:lvl w:ilvl="4" w:tplc="08090019" w:tentative="1">
      <w:start w:val="1"/>
      <w:numFmt w:val="lowerLetter"/>
      <w:lvlText w:val="%5."/>
      <w:lvlJc w:val="left"/>
      <w:pPr>
        <w:ind w:left="5352" w:hanging="360"/>
      </w:pPr>
    </w:lvl>
    <w:lvl w:ilvl="5" w:tplc="0809001B" w:tentative="1">
      <w:start w:val="1"/>
      <w:numFmt w:val="lowerRoman"/>
      <w:lvlText w:val="%6."/>
      <w:lvlJc w:val="right"/>
      <w:pPr>
        <w:ind w:left="6072" w:hanging="180"/>
      </w:pPr>
    </w:lvl>
    <w:lvl w:ilvl="6" w:tplc="0809000F" w:tentative="1">
      <w:start w:val="1"/>
      <w:numFmt w:val="decimal"/>
      <w:lvlText w:val="%7."/>
      <w:lvlJc w:val="left"/>
      <w:pPr>
        <w:ind w:left="6792" w:hanging="360"/>
      </w:pPr>
    </w:lvl>
    <w:lvl w:ilvl="7" w:tplc="08090019" w:tentative="1">
      <w:start w:val="1"/>
      <w:numFmt w:val="lowerLetter"/>
      <w:lvlText w:val="%8."/>
      <w:lvlJc w:val="left"/>
      <w:pPr>
        <w:ind w:left="7512" w:hanging="360"/>
      </w:pPr>
    </w:lvl>
    <w:lvl w:ilvl="8" w:tplc="0809001B" w:tentative="1">
      <w:start w:val="1"/>
      <w:numFmt w:val="lowerRoman"/>
      <w:lvlText w:val="%9."/>
      <w:lvlJc w:val="right"/>
      <w:pPr>
        <w:ind w:left="8232" w:hanging="180"/>
      </w:pPr>
    </w:lvl>
  </w:abstractNum>
  <w:abstractNum w:abstractNumId="14">
    <w:nsid w:val="56356BD9"/>
    <w:multiLevelType w:val="hybridMultilevel"/>
    <w:tmpl w:val="3EB86E0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5">
    <w:nsid w:val="5CB9654D"/>
    <w:multiLevelType w:val="hybridMultilevel"/>
    <w:tmpl w:val="1A2EDFF4"/>
    <w:lvl w:ilvl="0" w:tplc="3992E38A">
      <w:start w:val="1"/>
      <w:numFmt w:val="decimal"/>
      <w:lvlText w:val="%1."/>
      <w:lvlJc w:val="left"/>
      <w:pPr>
        <w:ind w:left="1636" w:hanging="360"/>
      </w:pPr>
      <w:rPr>
        <w:rFonts w:ascii="Calibri" w:eastAsia="Calibri" w:hAnsi="Calibri" w:cs="Times New Roman"/>
      </w:rPr>
    </w:lvl>
    <w:lvl w:ilvl="1" w:tplc="08090019">
      <w:start w:val="1"/>
      <w:numFmt w:val="lowerLetter"/>
      <w:lvlText w:val="%2."/>
      <w:lvlJc w:val="left"/>
      <w:pPr>
        <w:ind w:left="2356" w:hanging="360"/>
      </w:pPr>
    </w:lvl>
    <w:lvl w:ilvl="2" w:tplc="0809001B">
      <w:start w:val="1"/>
      <w:numFmt w:val="lowerRoman"/>
      <w:lvlText w:val="%3."/>
      <w:lvlJc w:val="right"/>
      <w:pPr>
        <w:ind w:left="3076" w:hanging="180"/>
      </w:pPr>
    </w:lvl>
    <w:lvl w:ilvl="3" w:tplc="0809000F">
      <w:start w:val="1"/>
      <w:numFmt w:val="decimal"/>
      <w:lvlText w:val="%4."/>
      <w:lvlJc w:val="left"/>
      <w:pPr>
        <w:ind w:left="3796" w:hanging="360"/>
      </w:pPr>
    </w:lvl>
    <w:lvl w:ilvl="4" w:tplc="08090019">
      <w:start w:val="1"/>
      <w:numFmt w:val="lowerLetter"/>
      <w:lvlText w:val="%5."/>
      <w:lvlJc w:val="left"/>
      <w:pPr>
        <w:ind w:left="4516" w:hanging="360"/>
      </w:pPr>
    </w:lvl>
    <w:lvl w:ilvl="5" w:tplc="0809001B">
      <w:start w:val="1"/>
      <w:numFmt w:val="lowerRoman"/>
      <w:lvlText w:val="%6."/>
      <w:lvlJc w:val="right"/>
      <w:pPr>
        <w:ind w:left="5236" w:hanging="180"/>
      </w:pPr>
    </w:lvl>
    <w:lvl w:ilvl="6" w:tplc="0809000F">
      <w:start w:val="1"/>
      <w:numFmt w:val="decimal"/>
      <w:lvlText w:val="%7."/>
      <w:lvlJc w:val="left"/>
      <w:pPr>
        <w:ind w:left="5956" w:hanging="360"/>
      </w:pPr>
    </w:lvl>
    <w:lvl w:ilvl="7" w:tplc="08090019">
      <w:start w:val="1"/>
      <w:numFmt w:val="lowerLetter"/>
      <w:lvlText w:val="%8."/>
      <w:lvlJc w:val="left"/>
      <w:pPr>
        <w:ind w:left="6676" w:hanging="360"/>
      </w:pPr>
    </w:lvl>
    <w:lvl w:ilvl="8" w:tplc="0809001B">
      <w:start w:val="1"/>
      <w:numFmt w:val="lowerRoman"/>
      <w:lvlText w:val="%9."/>
      <w:lvlJc w:val="right"/>
      <w:pPr>
        <w:ind w:left="7396" w:hanging="180"/>
      </w:pPr>
    </w:lvl>
  </w:abstractNum>
  <w:abstractNum w:abstractNumId="16">
    <w:nsid w:val="5DAC6292"/>
    <w:multiLevelType w:val="multilevel"/>
    <w:tmpl w:val="239C7BD4"/>
    <w:lvl w:ilvl="0">
      <w:start w:val="1"/>
      <w:numFmt w:val="decimal"/>
      <w:pStyle w:val="TitleHeading"/>
      <w:lvlText w:val="%1"/>
      <w:lvlJc w:val="left"/>
      <w:pPr>
        <w:tabs>
          <w:tab w:val="num" w:pos="1143"/>
        </w:tabs>
        <w:ind w:left="1143" w:hanging="576"/>
      </w:pPr>
      <w:rPr>
        <w:rFonts w:cs="Times New Roman"/>
      </w:rPr>
    </w:lvl>
    <w:lvl w:ilvl="1">
      <w:start w:val="1"/>
      <w:numFmt w:val="decimal"/>
      <w:pStyle w:val="TitlePara"/>
      <w:lvlText w:val="%1.%2"/>
      <w:lvlJc w:val="left"/>
      <w:pPr>
        <w:tabs>
          <w:tab w:val="num" w:pos="1287"/>
        </w:tabs>
        <w:ind w:left="1287" w:hanging="720"/>
      </w:pPr>
      <w:rPr>
        <w:rFonts w:cs="Times New Roman"/>
      </w:rPr>
    </w:lvl>
    <w:lvl w:ilvl="2">
      <w:start w:val="1"/>
      <w:numFmt w:val="decimal"/>
      <w:pStyle w:val="SubheadPara"/>
      <w:lvlText w:val="%1.%2.%3"/>
      <w:lvlJc w:val="left"/>
      <w:pPr>
        <w:tabs>
          <w:tab w:val="num" w:pos="4127"/>
        </w:tabs>
        <w:ind w:left="4127" w:hanging="1008"/>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Subhead1Para"/>
      <w:lvlText w:val="%1.%2.%3.%4"/>
      <w:lvlJc w:val="left"/>
      <w:pPr>
        <w:tabs>
          <w:tab w:val="num" w:pos="4413"/>
        </w:tabs>
        <w:ind w:left="4413" w:hanging="1152"/>
      </w:pPr>
      <w:rPr>
        <w:rFonts w:cs="Times New Roman"/>
      </w:rPr>
    </w:lvl>
    <w:lvl w:ilvl="4">
      <w:start w:val="1"/>
      <w:numFmt w:val="lowerRoman"/>
      <w:pStyle w:val="Roman1"/>
      <w:lvlText w:val="%5)"/>
      <w:lvlJc w:val="left"/>
      <w:pPr>
        <w:tabs>
          <w:tab w:val="num" w:pos="4032"/>
        </w:tabs>
        <w:ind w:left="4032" w:hanging="72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nsid w:val="5FA75E07"/>
    <w:multiLevelType w:val="hybridMultilevel"/>
    <w:tmpl w:val="30904BFA"/>
    <w:lvl w:ilvl="0" w:tplc="498A9C04">
      <w:start w:val="1"/>
      <w:numFmt w:val="bullet"/>
      <w:pStyle w:val="Bullet1"/>
      <w:lvlText w:val=""/>
      <w:lvlJc w:val="left"/>
      <w:pPr>
        <w:tabs>
          <w:tab w:val="num" w:pos="2628"/>
        </w:tabs>
        <w:ind w:left="2628" w:hanging="360"/>
      </w:pPr>
      <w:rPr>
        <w:rFonts w:ascii="Wingdings" w:hAnsi="Wingdings" w:hint="default"/>
      </w:rPr>
    </w:lvl>
    <w:lvl w:ilvl="1" w:tplc="0409000F">
      <w:start w:val="1"/>
      <w:numFmt w:val="decimal"/>
      <w:lvlText w:val="%2."/>
      <w:lvlJc w:val="left"/>
      <w:pPr>
        <w:tabs>
          <w:tab w:val="num" w:pos="3024"/>
        </w:tabs>
        <w:ind w:left="3024" w:hanging="360"/>
      </w:pPr>
      <w:rPr>
        <w:rFonts w:cs="Times New Roman"/>
      </w:rPr>
    </w:lvl>
    <w:lvl w:ilvl="2" w:tplc="04090005">
      <w:start w:val="1"/>
      <w:numFmt w:val="bullet"/>
      <w:lvlText w:val=""/>
      <w:lvlJc w:val="left"/>
      <w:pPr>
        <w:tabs>
          <w:tab w:val="num" w:pos="3744"/>
        </w:tabs>
        <w:ind w:left="3744" w:hanging="360"/>
      </w:pPr>
      <w:rPr>
        <w:rFonts w:ascii="Wingdings" w:hAnsi="Wingdings" w:hint="default"/>
      </w:rPr>
    </w:lvl>
    <w:lvl w:ilvl="3" w:tplc="04090001">
      <w:start w:val="1"/>
      <w:numFmt w:val="bullet"/>
      <w:lvlText w:val=""/>
      <w:lvlJc w:val="left"/>
      <w:pPr>
        <w:tabs>
          <w:tab w:val="num" w:pos="4464"/>
        </w:tabs>
        <w:ind w:left="4464" w:hanging="360"/>
      </w:pPr>
      <w:rPr>
        <w:rFonts w:ascii="Symbol" w:hAnsi="Symbol" w:hint="default"/>
      </w:rPr>
    </w:lvl>
    <w:lvl w:ilvl="4" w:tplc="04090003">
      <w:start w:val="1"/>
      <w:numFmt w:val="bullet"/>
      <w:lvlText w:val="o"/>
      <w:lvlJc w:val="left"/>
      <w:pPr>
        <w:tabs>
          <w:tab w:val="num" w:pos="5184"/>
        </w:tabs>
        <w:ind w:left="5184" w:hanging="360"/>
      </w:pPr>
      <w:rPr>
        <w:rFonts w:ascii="Courier New" w:hAnsi="Courier New" w:cs="Times New Roman" w:hint="default"/>
      </w:rPr>
    </w:lvl>
    <w:lvl w:ilvl="5" w:tplc="04090005">
      <w:start w:val="1"/>
      <w:numFmt w:val="bullet"/>
      <w:lvlText w:val=""/>
      <w:lvlJc w:val="left"/>
      <w:pPr>
        <w:tabs>
          <w:tab w:val="num" w:pos="5904"/>
        </w:tabs>
        <w:ind w:left="5904" w:hanging="360"/>
      </w:pPr>
      <w:rPr>
        <w:rFonts w:ascii="Wingdings" w:hAnsi="Wingdings" w:hint="default"/>
      </w:rPr>
    </w:lvl>
    <w:lvl w:ilvl="6" w:tplc="04090001">
      <w:start w:val="1"/>
      <w:numFmt w:val="bullet"/>
      <w:lvlText w:val=""/>
      <w:lvlJc w:val="left"/>
      <w:pPr>
        <w:tabs>
          <w:tab w:val="num" w:pos="6624"/>
        </w:tabs>
        <w:ind w:left="6624" w:hanging="360"/>
      </w:pPr>
      <w:rPr>
        <w:rFonts w:ascii="Symbol" w:hAnsi="Symbol" w:hint="default"/>
      </w:rPr>
    </w:lvl>
    <w:lvl w:ilvl="7" w:tplc="04090003">
      <w:start w:val="1"/>
      <w:numFmt w:val="bullet"/>
      <w:lvlText w:val="o"/>
      <w:lvlJc w:val="left"/>
      <w:pPr>
        <w:tabs>
          <w:tab w:val="num" w:pos="7344"/>
        </w:tabs>
        <w:ind w:left="7344" w:hanging="360"/>
      </w:pPr>
      <w:rPr>
        <w:rFonts w:ascii="Courier New" w:hAnsi="Courier New" w:cs="Times New Roman" w:hint="default"/>
      </w:rPr>
    </w:lvl>
    <w:lvl w:ilvl="8" w:tplc="04090005">
      <w:start w:val="1"/>
      <w:numFmt w:val="bullet"/>
      <w:lvlText w:val=""/>
      <w:lvlJc w:val="left"/>
      <w:pPr>
        <w:tabs>
          <w:tab w:val="num" w:pos="8064"/>
        </w:tabs>
        <w:ind w:left="8064" w:hanging="360"/>
      </w:pPr>
      <w:rPr>
        <w:rFonts w:ascii="Wingdings" w:hAnsi="Wingdings" w:hint="default"/>
      </w:rPr>
    </w:lvl>
  </w:abstractNum>
  <w:abstractNum w:abstractNumId="18">
    <w:nsid w:val="669816C3"/>
    <w:multiLevelType w:val="multilevel"/>
    <w:tmpl w:val="BDBA2D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D467598"/>
    <w:multiLevelType w:val="hybridMultilevel"/>
    <w:tmpl w:val="4F26EB40"/>
    <w:lvl w:ilvl="0" w:tplc="7C1A8BE2">
      <w:start w:val="6"/>
      <w:numFmt w:val="decimal"/>
      <w:lvlText w:val="%1."/>
      <w:lvlJc w:val="left"/>
      <w:pPr>
        <w:ind w:left="1440" w:hanging="360"/>
      </w:pPr>
      <w:rPr>
        <w:rFonts w:cs="Times New Roman" w:hint="default"/>
        <w:b w:val="0"/>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0">
    <w:nsid w:val="74786A4C"/>
    <w:multiLevelType w:val="hybridMultilevel"/>
    <w:tmpl w:val="3A0AF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7CFD55D1"/>
    <w:multiLevelType w:val="hybridMultilevel"/>
    <w:tmpl w:val="DF86B33A"/>
    <w:lvl w:ilvl="0" w:tplc="08090015">
      <w:start w:val="1"/>
      <w:numFmt w:val="upperLetter"/>
      <w:lvlText w:val="%1."/>
      <w:lvlJc w:val="left"/>
      <w:pPr>
        <w:ind w:left="1980" w:hanging="360"/>
      </w:pPr>
      <w:rPr>
        <w:rFonts w:cs="Times New Roman"/>
      </w:rPr>
    </w:lvl>
    <w:lvl w:ilvl="1" w:tplc="08090019" w:tentative="1">
      <w:start w:val="1"/>
      <w:numFmt w:val="lowerLetter"/>
      <w:lvlText w:val="%2."/>
      <w:lvlJc w:val="left"/>
      <w:pPr>
        <w:ind w:left="2700" w:hanging="360"/>
      </w:pPr>
      <w:rPr>
        <w:rFonts w:cs="Times New Roman"/>
      </w:rPr>
    </w:lvl>
    <w:lvl w:ilvl="2" w:tplc="08090015">
      <w:start w:val="1"/>
      <w:numFmt w:val="upperLetter"/>
      <w:lvlText w:val="%3."/>
      <w:lvlJc w:val="left"/>
      <w:pPr>
        <w:ind w:left="3420" w:hanging="180"/>
      </w:pPr>
      <w:rPr>
        <w:rFonts w:cs="Times New Roman"/>
      </w:rPr>
    </w:lvl>
    <w:lvl w:ilvl="3" w:tplc="0809000F" w:tentative="1">
      <w:start w:val="1"/>
      <w:numFmt w:val="decimal"/>
      <w:lvlText w:val="%4."/>
      <w:lvlJc w:val="left"/>
      <w:pPr>
        <w:ind w:left="4140" w:hanging="360"/>
      </w:pPr>
      <w:rPr>
        <w:rFonts w:cs="Times New Roman"/>
      </w:rPr>
    </w:lvl>
    <w:lvl w:ilvl="4" w:tplc="08090019" w:tentative="1">
      <w:start w:val="1"/>
      <w:numFmt w:val="lowerLetter"/>
      <w:lvlText w:val="%5."/>
      <w:lvlJc w:val="left"/>
      <w:pPr>
        <w:ind w:left="4860" w:hanging="360"/>
      </w:pPr>
      <w:rPr>
        <w:rFonts w:cs="Times New Roman"/>
      </w:rPr>
    </w:lvl>
    <w:lvl w:ilvl="5" w:tplc="0809001B" w:tentative="1">
      <w:start w:val="1"/>
      <w:numFmt w:val="lowerRoman"/>
      <w:lvlText w:val="%6."/>
      <w:lvlJc w:val="right"/>
      <w:pPr>
        <w:ind w:left="5580" w:hanging="180"/>
      </w:pPr>
      <w:rPr>
        <w:rFonts w:cs="Times New Roman"/>
      </w:rPr>
    </w:lvl>
    <w:lvl w:ilvl="6" w:tplc="0809000F" w:tentative="1">
      <w:start w:val="1"/>
      <w:numFmt w:val="decimal"/>
      <w:lvlText w:val="%7."/>
      <w:lvlJc w:val="left"/>
      <w:pPr>
        <w:ind w:left="6300" w:hanging="360"/>
      </w:pPr>
      <w:rPr>
        <w:rFonts w:cs="Times New Roman"/>
      </w:rPr>
    </w:lvl>
    <w:lvl w:ilvl="7" w:tplc="08090019" w:tentative="1">
      <w:start w:val="1"/>
      <w:numFmt w:val="lowerLetter"/>
      <w:lvlText w:val="%8."/>
      <w:lvlJc w:val="left"/>
      <w:pPr>
        <w:ind w:left="7020" w:hanging="360"/>
      </w:pPr>
      <w:rPr>
        <w:rFonts w:cs="Times New Roman"/>
      </w:rPr>
    </w:lvl>
    <w:lvl w:ilvl="8" w:tplc="0809001B" w:tentative="1">
      <w:start w:val="1"/>
      <w:numFmt w:val="lowerRoman"/>
      <w:lvlText w:val="%9."/>
      <w:lvlJc w:val="right"/>
      <w:pPr>
        <w:ind w:left="7740" w:hanging="180"/>
      </w:pPr>
      <w:rPr>
        <w:rFonts w:cs="Times New Roman"/>
      </w:rPr>
    </w:lvl>
  </w:abstractNum>
  <w:abstractNum w:abstractNumId="22">
    <w:nsid w:val="7F0526D3"/>
    <w:multiLevelType w:val="hybridMultilevel"/>
    <w:tmpl w:val="5F08399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8"/>
  </w:num>
  <w:num w:numId="5">
    <w:abstractNumId w:val="21"/>
  </w:num>
  <w:num w:numId="6">
    <w:abstractNumId w:val="5"/>
  </w:num>
  <w:num w:numId="7">
    <w:abstractNumId w:val="0"/>
  </w:num>
  <w:num w:numId="8">
    <w:abstractNumId w:val="17"/>
    <w:lvlOverride w:ilvl="0"/>
    <w:lvlOverride w:ilvl="1">
      <w:startOverride w:val="1"/>
    </w:lvlOverride>
    <w:lvlOverride w:ilvl="2"/>
    <w:lvlOverride w:ilvl="3"/>
    <w:lvlOverride w:ilvl="4"/>
    <w:lvlOverride w:ilvl="5"/>
    <w:lvlOverride w:ilvl="6"/>
    <w:lvlOverride w:ilvl="7"/>
    <w:lvlOverride w:ilvl="8"/>
  </w:num>
  <w:num w:numId="9">
    <w:abstractNumId w:val="11"/>
  </w:num>
  <w:num w:numId="10">
    <w:abstractNumId w:val="4"/>
  </w:num>
  <w:num w:numId="11">
    <w:abstractNumId w:val="12"/>
  </w:num>
  <w:num w:numId="12">
    <w:abstractNumId w:val="1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8"/>
  </w:num>
  <w:num w:numId="16">
    <w:abstractNumId w:val="10"/>
  </w:num>
  <w:num w:numId="17">
    <w:abstractNumId w:val="9"/>
  </w:num>
  <w:num w:numId="18">
    <w:abstractNumId w:val="7"/>
  </w:num>
  <w:num w:numId="19">
    <w:abstractNumId w:val="3"/>
  </w:num>
  <w:num w:numId="20">
    <w:abstractNumId w:val="2"/>
  </w:num>
  <w:num w:numId="21">
    <w:abstractNumId w:val="22"/>
  </w:num>
  <w:num w:numId="22">
    <w:abstractNumId w:val="14"/>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69"/>
    <w:rsid w:val="000021AD"/>
    <w:rsid w:val="00014F53"/>
    <w:rsid w:val="00021850"/>
    <w:rsid w:val="00022FD4"/>
    <w:rsid w:val="00025536"/>
    <w:rsid w:val="00025DCF"/>
    <w:rsid w:val="0003142E"/>
    <w:rsid w:val="00044E83"/>
    <w:rsid w:val="00047315"/>
    <w:rsid w:val="00050512"/>
    <w:rsid w:val="00050C32"/>
    <w:rsid w:val="000617C5"/>
    <w:rsid w:val="0006523A"/>
    <w:rsid w:val="00071826"/>
    <w:rsid w:val="000741EF"/>
    <w:rsid w:val="0008040A"/>
    <w:rsid w:val="0008297A"/>
    <w:rsid w:val="00085037"/>
    <w:rsid w:val="00090CEB"/>
    <w:rsid w:val="000C7A7A"/>
    <w:rsid w:val="000D378B"/>
    <w:rsid w:val="000D3952"/>
    <w:rsid w:val="000D4FCF"/>
    <w:rsid w:val="000E69D0"/>
    <w:rsid w:val="000F2A55"/>
    <w:rsid w:val="00103386"/>
    <w:rsid w:val="001124F7"/>
    <w:rsid w:val="00113A9F"/>
    <w:rsid w:val="001301A1"/>
    <w:rsid w:val="001333D5"/>
    <w:rsid w:val="00153558"/>
    <w:rsid w:val="00157EEF"/>
    <w:rsid w:val="00176400"/>
    <w:rsid w:val="00191C80"/>
    <w:rsid w:val="001C3BCC"/>
    <w:rsid w:val="001D5378"/>
    <w:rsid w:val="001D6CE0"/>
    <w:rsid w:val="00202B8F"/>
    <w:rsid w:val="00207F6F"/>
    <w:rsid w:val="00211F2E"/>
    <w:rsid w:val="0021364C"/>
    <w:rsid w:val="002603B0"/>
    <w:rsid w:val="00270EA7"/>
    <w:rsid w:val="002758D9"/>
    <w:rsid w:val="00277A78"/>
    <w:rsid w:val="00291426"/>
    <w:rsid w:val="002A6800"/>
    <w:rsid w:val="002C00AC"/>
    <w:rsid w:val="002E4BEB"/>
    <w:rsid w:val="002F407B"/>
    <w:rsid w:val="00302050"/>
    <w:rsid w:val="003249BD"/>
    <w:rsid w:val="00326C85"/>
    <w:rsid w:val="00347E47"/>
    <w:rsid w:val="00351985"/>
    <w:rsid w:val="003A66F2"/>
    <w:rsid w:val="003A7029"/>
    <w:rsid w:val="003B4EB3"/>
    <w:rsid w:val="003C42DA"/>
    <w:rsid w:val="003D3EA4"/>
    <w:rsid w:val="003E498C"/>
    <w:rsid w:val="003F10E4"/>
    <w:rsid w:val="0044382A"/>
    <w:rsid w:val="00443922"/>
    <w:rsid w:val="00444448"/>
    <w:rsid w:val="00464E05"/>
    <w:rsid w:val="004854B3"/>
    <w:rsid w:val="00496555"/>
    <w:rsid w:val="004A28C3"/>
    <w:rsid w:val="004B11A7"/>
    <w:rsid w:val="004E3241"/>
    <w:rsid w:val="004F183D"/>
    <w:rsid w:val="00513350"/>
    <w:rsid w:val="00522A2E"/>
    <w:rsid w:val="0055752A"/>
    <w:rsid w:val="00557949"/>
    <w:rsid w:val="00597D23"/>
    <w:rsid w:val="005A760A"/>
    <w:rsid w:val="005A7C30"/>
    <w:rsid w:val="005B2561"/>
    <w:rsid w:val="005B3983"/>
    <w:rsid w:val="005B7ACF"/>
    <w:rsid w:val="005E514E"/>
    <w:rsid w:val="005E52EA"/>
    <w:rsid w:val="005F03F8"/>
    <w:rsid w:val="005F3146"/>
    <w:rsid w:val="005F68D9"/>
    <w:rsid w:val="00606547"/>
    <w:rsid w:val="00615843"/>
    <w:rsid w:val="00683D67"/>
    <w:rsid w:val="00696DF5"/>
    <w:rsid w:val="006B1490"/>
    <w:rsid w:val="006B1A69"/>
    <w:rsid w:val="006B368C"/>
    <w:rsid w:val="006B62D0"/>
    <w:rsid w:val="006C255E"/>
    <w:rsid w:val="006C35C4"/>
    <w:rsid w:val="006F30F5"/>
    <w:rsid w:val="006F3516"/>
    <w:rsid w:val="007069F2"/>
    <w:rsid w:val="00707973"/>
    <w:rsid w:val="007343E4"/>
    <w:rsid w:val="00737199"/>
    <w:rsid w:val="00746A7F"/>
    <w:rsid w:val="007710C4"/>
    <w:rsid w:val="007C06E0"/>
    <w:rsid w:val="007C272A"/>
    <w:rsid w:val="007C7409"/>
    <w:rsid w:val="007C7D17"/>
    <w:rsid w:val="007D73E9"/>
    <w:rsid w:val="007F360C"/>
    <w:rsid w:val="00800852"/>
    <w:rsid w:val="00836693"/>
    <w:rsid w:val="008423C0"/>
    <w:rsid w:val="00847E5A"/>
    <w:rsid w:val="00850FB3"/>
    <w:rsid w:val="008603E2"/>
    <w:rsid w:val="00862957"/>
    <w:rsid w:val="0086707D"/>
    <w:rsid w:val="0088626D"/>
    <w:rsid w:val="00890948"/>
    <w:rsid w:val="0089406D"/>
    <w:rsid w:val="008A1DBD"/>
    <w:rsid w:val="008B41D9"/>
    <w:rsid w:val="008B6AE4"/>
    <w:rsid w:val="008D238A"/>
    <w:rsid w:val="008D4D9D"/>
    <w:rsid w:val="008E4FF6"/>
    <w:rsid w:val="00900BFA"/>
    <w:rsid w:val="00914C73"/>
    <w:rsid w:val="00921160"/>
    <w:rsid w:val="009350EA"/>
    <w:rsid w:val="00955A75"/>
    <w:rsid w:val="00960327"/>
    <w:rsid w:val="00971325"/>
    <w:rsid w:val="00991EF6"/>
    <w:rsid w:val="009923EF"/>
    <w:rsid w:val="009A3F9A"/>
    <w:rsid w:val="009B2827"/>
    <w:rsid w:val="009B6816"/>
    <w:rsid w:val="009C0EBB"/>
    <w:rsid w:val="009D3AE1"/>
    <w:rsid w:val="009F019E"/>
    <w:rsid w:val="009F475E"/>
    <w:rsid w:val="00A02409"/>
    <w:rsid w:val="00A15E62"/>
    <w:rsid w:val="00A45ADF"/>
    <w:rsid w:val="00A50B37"/>
    <w:rsid w:val="00A54BE1"/>
    <w:rsid w:val="00A73DB8"/>
    <w:rsid w:val="00A83ECD"/>
    <w:rsid w:val="00AB74DE"/>
    <w:rsid w:val="00AC0468"/>
    <w:rsid w:val="00AD3C0D"/>
    <w:rsid w:val="00B012A0"/>
    <w:rsid w:val="00B2663C"/>
    <w:rsid w:val="00B33089"/>
    <w:rsid w:val="00B8448B"/>
    <w:rsid w:val="00BB1ED0"/>
    <w:rsid w:val="00BB27B9"/>
    <w:rsid w:val="00BD1E26"/>
    <w:rsid w:val="00BD542B"/>
    <w:rsid w:val="00BF7981"/>
    <w:rsid w:val="00C0396F"/>
    <w:rsid w:val="00C142BC"/>
    <w:rsid w:val="00C21729"/>
    <w:rsid w:val="00C24109"/>
    <w:rsid w:val="00C262B9"/>
    <w:rsid w:val="00C31081"/>
    <w:rsid w:val="00C36A93"/>
    <w:rsid w:val="00C36E12"/>
    <w:rsid w:val="00C7673F"/>
    <w:rsid w:val="00C84D29"/>
    <w:rsid w:val="00D04B12"/>
    <w:rsid w:val="00D13A3C"/>
    <w:rsid w:val="00D26EEA"/>
    <w:rsid w:val="00D4686B"/>
    <w:rsid w:val="00D61E31"/>
    <w:rsid w:val="00D74C29"/>
    <w:rsid w:val="00D7647A"/>
    <w:rsid w:val="00D91534"/>
    <w:rsid w:val="00D96852"/>
    <w:rsid w:val="00DA4C3B"/>
    <w:rsid w:val="00DB65F7"/>
    <w:rsid w:val="00DC1F8E"/>
    <w:rsid w:val="00DD4C42"/>
    <w:rsid w:val="00DE1085"/>
    <w:rsid w:val="00DE46A0"/>
    <w:rsid w:val="00E076BB"/>
    <w:rsid w:val="00E13C50"/>
    <w:rsid w:val="00E2181E"/>
    <w:rsid w:val="00E4329A"/>
    <w:rsid w:val="00E72FD8"/>
    <w:rsid w:val="00EA003E"/>
    <w:rsid w:val="00EA419F"/>
    <w:rsid w:val="00EA474A"/>
    <w:rsid w:val="00EC59CC"/>
    <w:rsid w:val="00ED3792"/>
    <w:rsid w:val="00EE333D"/>
    <w:rsid w:val="00EE614B"/>
    <w:rsid w:val="00F05ABF"/>
    <w:rsid w:val="00F1068C"/>
    <w:rsid w:val="00F27D6B"/>
    <w:rsid w:val="00F4289F"/>
    <w:rsid w:val="00F44F43"/>
    <w:rsid w:val="00F76E2E"/>
    <w:rsid w:val="00F82E79"/>
    <w:rsid w:val="00F87341"/>
    <w:rsid w:val="00FD0FB8"/>
    <w:rsid w:val="00FD7C29"/>
    <w:rsid w:val="00FE4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25DCF"/>
    <w:pPr>
      <w:tabs>
        <w:tab w:val="center" w:pos="4153"/>
        <w:tab w:val="right" w:pos="8306"/>
      </w:tabs>
      <w:spacing w:after="0" w:line="240" w:lineRule="auto"/>
      <w:jc w:val="both"/>
    </w:pPr>
    <w:rPr>
      <w:rFonts w:ascii="Arial" w:eastAsia="Times New Roman" w:hAnsi="Arial" w:cs="Times New Roman"/>
      <w:szCs w:val="20"/>
      <w:lang w:eastAsia="en-GB"/>
    </w:rPr>
  </w:style>
  <w:style w:type="character" w:customStyle="1" w:styleId="HeaderChar">
    <w:name w:val="Header Char"/>
    <w:basedOn w:val="DefaultParagraphFont"/>
    <w:link w:val="Header"/>
    <w:uiPriority w:val="99"/>
    <w:rsid w:val="00025DCF"/>
    <w:rPr>
      <w:rFonts w:ascii="Arial" w:eastAsia="Times New Roman" w:hAnsi="Arial" w:cs="Times New Roman"/>
      <w:szCs w:val="20"/>
      <w:lang w:eastAsia="en-GB"/>
    </w:rPr>
  </w:style>
  <w:style w:type="paragraph" w:styleId="BodyTextIndent">
    <w:name w:val="Body Text Indent"/>
    <w:basedOn w:val="Normal"/>
    <w:link w:val="BodyTextIndentChar"/>
    <w:uiPriority w:val="99"/>
    <w:rsid w:val="00025DCF"/>
    <w:pPr>
      <w:tabs>
        <w:tab w:val="left" w:pos="1260"/>
        <w:tab w:val="left" w:pos="1980"/>
        <w:tab w:val="left" w:pos="2700"/>
        <w:tab w:val="left" w:pos="3420"/>
      </w:tabs>
      <w:spacing w:after="0" w:line="240" w:lineRule="auto"/>
      <w:ind w:left="1276" w:hanging="1276"/>
      <w:jc w:val="both"/>
    </w:pPr>
    <w:rPr>
      <w:rFonts w:ascii="Arial" w:eastAsia="Times New Roman" w:hAnsi="Arial" w:cs="Times New Roman"/>
      <w:szCs w:val="20"/>
      <w:lang w:eastAsia="en-GB"/>
    </w:rPr>
  </w:style>
  <w:style w:type="character" w:customStyle="1" w:styleId="BodyTextIndentChar">
    <w:name w:val="Body Text Indent Char"/>
    <w:basedOn w:val="DefaultParagraphFont"/>
    <w:link w:val="BodyTextIndent"/>
    <w:uiPriority w:val="99"/>
    <w:rsid w:val="00025DCF"/>
    <w:rPr>
      <w:rFonts w:ascii="Arial" w:eastAsia="Times New Roman" w:hAnsi="Arial" w:cs="Times New Roman"/>
      <w:szCs w:val="20"/>
      <w:lang w:eastAsia="en-GB"/>
    </w:rPr>
  </w:style>
  <w:style w:type="paragraph" w:styleId="ListParagraph">
    <w:name w:val="List Paragraph"/>
    <w:basedOn w:val="Normal"/>
    <w:uiPriority w:val="34"/>
    <w:qFormat/>
    <w:rsid w:val="00025DCF"/>
    <w:pPr>
      <w:tabs>
        <w:tab w:val="left" w:pos="1260"/>
        <w:tab w:val="left" w:pos="1980"/>
        <w:tab w:val="left" w:pos="2700"/>
        <w:tab w:val="left" w:pos="3420"/>
      </w:tabs>
      <w:spacing w:after="0" w:line="240" w:lineRule="auto"/>
      <w:ind w:left="720"/>
      <w:jc w:val="both"/>
    </w:pPr>
    <w:rPr>
      <w:rFonts w:ascii="Arial" w:eastAsia="Times New Roman" w:hAnsi="Arial" w:cs="Times New Roman"/>
      <w:szCs w:val="20"/>
      <w:lang w:eastAsia="en-GB"/>
    </w:rPr>
  </w:style>
  <w:style w:type="paragraph" w:customStyle="1" w:styleId="Default">
    <w:name w:val="Default"/>
    <w:uiPriority w:val="99"/>
    <w:rsid w:val="00025DC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itlePara">
    <w:name w:val="Title Para"/>
    <w:basedOn w:val="Normal"/>
    <w:uiPriority w:val="99"/>
    <w:rsid w:val="00025DCF"/>
    <w:pPr>
      <w:keepLines/>
      <w:numPr>
        <w:ilvl w:val="1"/>
        <w:numId w:val="2"/>
      </w:numPr>
      <w:tabs>
        <w:tab w:val="num" w:pos="1151"/>
      </w:tabs>
      <w:spacing w:before="120" w:after="0" w:line="240" w:lineRule="auto"/>
      <w:ind w:left="1156" w:hanging="765"/>
      <w:outlineLvl w:val="1"/>
    </w:pPr>
    <w:rPr>
      <w:rFonts w:ascii="Arial" w:eastAsia="Times New Roman" w:hAnsi="Arial" w:cs="Times New Roman"/>
      <w:szCs w:val="24"/>
    </w:rPr>
  </w:style>
  <w:style w:type="paragraph" w:customStyle="1" w:styleId="TitleHeading">
    <w:name w:val="Title Heading"/>
    <w:basedOn w:val="Normal"/>
    <w:next w:val="TitlePara"/>
    <w:uiPriority w:val="99"/>
    <w:rsid w:val="00025DCF"/>
    <w:pPr>
      <w:keepNext/>
      <w:pageBreakBefore/>
      <w:numPr>
        <w:numId w:val="2"/>
      </w:numPr>
      <w:tabs>
        <w:tab w:val="num" w:pos="578"/>
      </w:tabs>
      <w:spacing w:after="240" w:line="240" w:lineRule="auto"/>
      <w:ind w:left="578" w:hanging="578"/>
      <w:outlineLvl w:val="0"/>
    </w:pPr>
    <w:rPr>
      <w:rFonts w:ascii="Arial" w:eastAsia="Times New Roman" w:hAnsi="Arial" w:cs="Times New Roman"/>
      <w:b/>
      <w:caps/>
      <w:sz w:val="36"/>
      <w:szCs w:val="24"/>
    </w:rPr>
  </w:style>
  <w:style w:type="paragraph" w:customStyle="1" w:styleId="SubheadPara">
    <w:name w:val="Subhead Para"/>
    <w:basedOn w:val="Normal"/>
    <w:uiPriority w:val="99"/>
    <w:rsid w:val="00025DCF"/>
    <w:pPr>
      <w:keepLines/>
      <w:numPr>
        <w:ilvl w:val="2"/>
        <w:numId w:val="2"/>
      </w:numPr>
      <w:tabs>
        <w:tab w:val="num" w:pos="2160"/>
      </w:tabs>
      <w:spacing w:before="120" w:after="0" w:line="240" w:lineRule="auto"/>
      <w:ind w:left="2160" w:hanging="1009"/>
      <w:outlineLvl w:val="2"/>
    </w:pPr>
    <w:rPr>
      <w:rFonts w:ascii="Arial" w:eastAsia="Times New Roman" w:hAnsi="Arial" w:cs="Times New Roman"/>
      <w:szCs w:val="24"/>
    </w:rPr>
  </w:style>
  <w:style w:type="paragraph" w:customStyle="1" w:styleId="Subhead1Para">
    <w:name w:val="Subhead1 Para"/>
    <w:basedOn w:val="Normal"/>
    <w:uiPriority w:val="99"/>
    <w:rsid w:val="00025DCF"/>
    <w:pPr>
      <w:keepLines/>
      <w:numPr>
        <w:ilvl w:val="3"/>
        <w:numId w:val="2"/>
      </w:numPr>
      <w:tabs>
        <w:tab w:val="num" w:pos="3311"/>
      </w:tabs>
      <w:spacing w:before="120" w:after="0" w:line="240" w:lineRule="auto"/>
      <w:ind w:left="3311" w:hanging="1151"/>
      <w:outlineLvl w:val="3"/>
    </w:pPr>
    <w:rPr>
      <w:rFonts w:ascii="Arial" w:eastAsia="Times New Roman" w:hAnsi="Arial" w:cs="Times New Roman"/>
      <w:szCs w:val="24"/>
    </w:rPr>
  </w:style>
  <w:style w:type="paragraph" w:customStyle="1" w:styleId="Roman1">
    <w:name w:val="Roman1"/>
    <w:basedOn w:val="Normal"/>
    <w:uiPriority w:val="99"/>
    <w:rsid w:val="00025DCF"/>
    <w:pPr>
      <w:keepLines/>
      <w:numPr>
        <w:ilvl w:val="4"/>
        <w:numId w:val="2"/>
      </w:numPr>
      <w:spacing w:before="120" w:after="0" w:line="240" w:lineRule="auto"/>
    </w:pPr>
    <w:rPr>
      <w:rFonts w:ascii="Arial" w:eastAsia="Times New Roman" w:hAnsi="Arial" w:cs="Times New Roman"/>
      <w:szCs w:val="24"/>
    </w:rPr>
  </w:style>
  <w:style w:type="paragraph" w:customStyle="1" w:styleId="Bullet2">
    <w:name w:val="Bullet 2"/>
    <w:basedOn w:val="Normal"/>
    <w:uiPriority w:val="99"/>
    <w:rsid w:val="00025DCF"/>
    <w:pPr>
      <w:keepLines/>
      <w:numPr>
        <w:numId w:val="7"/>
      </w:numPr>
      <w:autoSpaceDE w:val="0"/>
      <w:autoSpaceDN w:val="0"/>
      <w:adjustRightInd w:val="0"/>
      <w:spacing w:after="0" w:line="240" w:lineRule="auto"/>
    </w:pPr>
    <w:rPr>
      <w:rFonts w:ascii="Arial" w:eastAsia="Times New Roman" w:hAnsi="Arial" w:cs="Times New Roman"/>
      <w:szCs w:val="24"/>
    </w:rPr>
  </w:style>
  <w:style w:type="character" w:customStyle="1" w:styleId="Bullet1Char">
    <w:name w:val="Bullet 1 Char"/>
    <w:link w:val="Bullet1"/>
    <w:uiPriority w:val="99"/>
    <w:locked/>
    <w:rsid w:val="00025DCF"/>
    <w:rPr>
      <w:rFonts w:ascii="Arial" w:hAnsi="Arial" w:cs="Arial"/>
      <w:sz w:val="24"/>
      <w:szCs w:val="20"/>
    </w:rPr>
  </w:style>
  <w:style w:type="paragraph" w:customStyle="1" w:styleId="Bullet1">
    <w:name w:val="Bullet 1"/>
    <w:basedOn w:val="Normal"/>
    <w:link w:val="Bullet1Char"/>
    <w:uiPriority w:val="99"/>
    <w:rsid w:val="00025DCF"/>
    <w:pPr>
      <w:keepLines/>
      <w:numPr>
        <w:numId w:val="8"/>
      </w:numPr>
      <w:tabs>
        <w:tab w:val="num" w:pos="1512"/>
      </w:tabs>
      <w:autoSpaceDE w:val="0"/>
      <w:autoSpaceDN w:val="0"/>
      <w:adjustRightInd w:val="0"/>
      <w:spacing w:after="0" w:line="240" w:lineRule="auto"/>
      <w:ind w:left="2520"/>
    </w:pPr>
    <w:rPr>
      <w:rFonts w:ascii="Arial" w:hAnsi="Arial" w:cs="Arial"/>
      <w:sz w:val="24"/>
      <w:szCs w:val="20"/>
    </w:rPr>
  </w:style>
  <w:style w:type="character" w:styleId="CommentReference">
    <w:name w:val="annotation reference"/>
    <w:basedOn w:val="DefaultParagraphFont"/>
    <w:uiPriority w:val="99"/>
    <w:semiHidden/>
    <w:unhideWhenUsed/>
    <w:rsid w:val="004854B3"/>
    <w:rPr>
      <w:sz w:val="16"/>
      <w:szCs w:val="16"/>
    </w:rPr>
  </w:style>
  <w:style w:type="paragraph" w:styleId="CommentText">
    <w:name w:val="annotation text"/>
    <w:basedOn w:val="Normal"/>
    <w:link w:val="CommentTextChar"/>
    <w:uiPriority w:val="99"/>
    <w:semiHidden/>
    <w:unhideWhenUsed/>
    <w:rsid w:val="004854B3"/>
    <w:pPr>
      <w:spacing w:line="240" w:lineRule="auto"/>
    </w:pPr>
    <w:rPr>
      <w:sz w:val="20"/>
      <w:szCs w:val="20"/>
    </w:rPr>
  </w:style>
  <w:style w:type="character" w:customStyle="1" w:styleId="CommentTextChar">
    <w:name w:val="Comment Text Char"/>
    <w:basedOn w:val="DefaultParagraphFont"/>
    <w:link w:val="CommentText"/>
    <w:uiPriority w:val="99"/>
    <w:semiHidden/>
    <w:rsid w:val="004854B3"/>
    <w:rPr>
      <w:sz w:val="20"/>
      <w:szCs w:val="20"/>
    </w:rPr>
  </w:style>
  <w:style w:type="paragraph" w:styleId="CommentSubject">
    <w:name w:val="annotation subject"/>
    <w:basedOn w:val="CommentText"/>
    <w:next w:val="CommentText"/>
    <w:link w:val="CommentSubjectChar"/>
    <w:uiPriority w:val="99"/>
    <w:semiHidden/>
    <w:unhideWhenUsed/>
    <w:rsid w:val="004854B3"/>
    <w:rPr>
      <w:b/>
      <w:bCs/>
    </w:rPr>
  </w:style>
  <w:style w:type="character" w:customStyle="1" w:styleId="CommentSubjectChar">
    <w:name w:val="Comment Subject Char"/>
    <w:basedOn w:val="CommentTextChar"/>
    <w:link w:val="CommentSubject"/>
    <w:uiPriority w:val="99"/>
    <w:semiHidden/>
    <w:rsid w:val="004854B3"/>
    <w:rPr>
      <w:b/>
      <w:bCs/>
      <w:sz w:val="20"/>
      <w:szCs w:val="20"/>
    </w:rPr>
  </w:style>
  <w:style w:type="paragraph" w:styleId="BalloonText">
    <w:name w:val="Balloon Text"/>
    <w:basedOn w:val="Normal"/>
    <w:link w:val="BalloonTextChar"/>
    <w:uiPriority w:val="99"/>
    <w:semiHidden/>
    <w:unhideWhenUsed/>
    <w:rsid w:val="00485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B3"/>
    <w:rPr>
      <w:rFonts w:ascii="Tahoma" w:hAnsi="Tahoma" w:cs="Tahoma"/>
      <w:sz w:val="16"/>
      <w:szCs w:val="16"/>
    </w:rPr>
  </w:style>
  <w:style w:type="paragraph" w:styleId="Footer">
    <w:name w:val="footer"/>
    <w:basedOn w:val="Normal"/>
    <w:link w:val="FooterChar"/>
    <w:uiPriority w:val="99"/>
    <w:unhideWhenUsed/>
    <w:rsid w:val="00A50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B37"/>
  </w:style>
  <w:style w:type="paragraph" w:styleId="BodyTextIndent3">
    <w:name w:val="Body Text Indent 3"/>
    <w:basedOn w:val="Normal"/>
    <w:link w:val="BodyTextIndent3Char"/>
    <w:uiPriority w:val="99"/>
    <w:semiHidden/>
    <w:unhideWhenUsed/>
    <w:rsid w:val="004B11A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B11A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25DCF"/>
    <w:pPr>
      <w:tabs>
        <w:tab w:val="center" w:pos="4153"/>
        <w:tab w:val="right" w:pos="8306"/>
      </w:tabs>
      <w:spacing w:after="0" w:line="240" w:lineRule="auto"/>
      <w:jc w:val="both"/>
    </w:pPr>
    <w:rPr>
      <w:rFonts w:ascii="Arial" w:eastAsia="Times New Roman" w:hAnsi="Arial" w:cs="Times New Roman"/>
      <w:szCs w:val="20"/>
      <w:lang w:eastAsia="en-GB"/>
    </w:rPr>
  </w:style>
  <w:style w:type="character" w:customStyle="1" w:styleId="HeaderChar">
    <w:name w:val="Header Char"/>
    <w:basedOn w:val="DefaultParagraphFont"/>
    <w:link w:val="Header"/>
    <w:uiPriority w:val="99"/>
    <w:rsid w:val="00025DCF"/>
    <w:rPr>
      <w:rFonts w:ascii="Arial" w:eastAsia="Times New Roman" w:hAnsi="Arial" w:cs="Times New Roman"/>
      <w:szCs w:val="20"/>
      <w:lang w:eastAsia="en-GB"/>
    </w:rPr>
  </w:style>
  <w:style w:type="paragraph" w:styleId="BodyTextIndent">
    <w:name w:val="Body Text Indent"/>
    <w:basedOn w:val="Normal"/>
    <w:link w:val="BodyTextIndentChar"/>
    <w:uiPriority w:val="99"/>
    <w:rsid w:val="00025DCF"/>
    <w:pPr>
      <w:tabs>
        <w:tab w:val="left" w:pos="1260"/>
        <w:tab w:val="left" w:pos="1980"/>
        <w:tab w:val="left" w:pos="2700"/>
        <w:tab w:val="left" w:pos="3420"/>
      </w:tabs>
      <w:spacing w:after="0" w:line="240" w:lineRule="auto"/>
      <w:ind w:left="1276" w:hanging="1276"/>
      <w:jc w:val="both"/>
    </w:pPr>
    <w:rPr>
      <w:rFonts w:ascii="Arial" w:eastAsia="Times New Roman" w:hAnsi="Arial" w:cs="Times New Roman"/>
      <w:szCs w:val="20"/>
      <w:lang w:eastAsia="en-GB"/>
    </w:rPr>
  </w:style>
  <w:style w:type="character" w:customStyle="1" w:styleId="BodyTextIndentChar">
    <w:name w:val="Body Text Indent Char"/>
    <w:basedOn w:val="DefaultParagraphFont"/>
    <w:link w:val="BodyTextIndent"/>
    <w:uiPriority w:val="99"/>
    <w:rsid w:val="00025DCF"/>
    <w:rPr>
      <w:rFonts w:ascii="Arial" w:eastAsia="Times New Roman" w:hAnsi="Arial" w:cs="Times New Roman"/>
      <w:szCs w:val="20"/>
      <w:lang w:eastAsia="en-GB"/>
    </w:rPr>
  </w:style>
  <w:style w:type="paragraph" w:styleId="ListParagraph">
    <w:name w:val="List Paragraph"/>
    <w:basedOn w:val="Normal"/>
    <w:uiPriority w:val="34"/>
    <w:qFormat/>
    <w:rsid w:val="00025DCF"/>
    <w:pPr>
      <w:tabs>
        <w:tab w:val="left" w:pos="1260"/>
        <w:tab w:val="left" w:pos="1980"/>
        <w:tab w:val="left" w:pos="2700"/>
        <w:tab w:val="left" w:pos="3420"/>
      </w:tabs>
      <w:spacing w:after="0" w:line="240" w:lineRule="auto"/>
      <w:ind w:left="720"/>
      <w:jc w:val="both"/>
    </w:pPr>
    <w:rPr>
      <w:rFonts w:ascii="Arial" w:eastAsia="Times New Roman" w:hAnsi="Arial" w:cs="Times New Roman"/>
      <w:szCs w:val="20"/>
      <w:lang w:eastAsia="en-GB"/>
    </w:rPr>
  </w:style>
  <w:style w:type="paragraph" w:customStyle="1" w:styleId="Default">
    <w:name w:val="Default"/>
    <w:uiPriority w:val="99"/>
    <w:rsid w:val="00025DC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itlePara">
    <w:name w:val="Title Para"/>
    <w:basedOn w:val="Normal"/>
    <w:uiPriority w:val="99"/>
    <w:rsid w:val="00025DCF"/>
    <w:pPr>
      <w:keepLines/>
      <w:numPr>
        <w:ilvl w:val="1"/>
        <w:numId w:val="2"/>
      </w:numPr>
      <w:tabs>
        <w:tab w:val="num" w:pos="1151"/>
      </w:tabs>
      <w:spacing w:before="120" w:after="0" w:line="240" w:lineRule="auto"/>
      <w:ind w:left="1156" w:hanging="765"/>
      <w:outlineLvl w:val="1"/>
    </w:pPr>
    <w:rPr>
      <w:rFonts w:ascii="Arial" w:eastAsia="Times New Roman" w:hAnsi="Arial" w:cs="Times New Roman"/>
      <w:szCs w:val="24"/>
    </w:rPr>
  </w:style>
  <w:style w:type="paragraph" w:customStyle="1" w:styleId="TitleHeading">
    <w:name w:val="Title Heading"/>
    <w:basedOn w:val="Normal"/>
    <w:next w:val="TitlePara"/>
    <w:uiPriority w:val="99"/>
    <w:rsid w:val="00025DCF"/>
    <w:pPr>
      <w:keepNext/>
      <w:pageBreakBefore/>
      <w:numPr>
        <w:numId w:val="2"/>
      </w:numPr>
      <w:tabs>
        <w:tab w:val="num" w:pos="578"/>
      </w:tabs>
      <w:spacing w:after="240" w:line="240" w:lineRule="auto"/>
      <w:ind w:left="578" w:hanging="578"/>
      <w:outlineLvl w:val="0"/>
    </w:pPr>
    <w:rPr>
      <w:rFonts w:ascii="Arial" w:eastAsia="Times New Roman" w:hAnsi="Arial" w:cs="Times New Roman"/>
      <w:b/>
      <w:caps/>
      <w:sz w:val="36"/>
      <w:szCs w:val="24"/>
    </w:rPr>
  </w:style>
  <w:style w:type="paragraph" w:customStyle="1" w:styleId="SubheadPara">
    <w:name w:val="Subhead Para"/>
    <w:basedOn w:val="Normal"/>
    <w:uiPriority w:val="99"/>
    <w:rsid w:val="00025DCF"/>
    <w:pPr>
      <w:keepLines/>
      <w:numPr>
        <w:ilvl w:val="2"/>
        <w:numId w:val="2"/>
      </w:numPr>
      <w:tabs>
        <w:tab w:val="num" w:pos="2160"/>
      </w:tabs>
      <w:spacing w:before="120" w:after="0" w:line="240" w:lineRule="auto"/>
      <w:ind w:left="2160" w:hanging="1009"/>
      <w:outlineLvl w:val="2"/>
    </w:pPr>
    <w:rPr>
      <w:rFonts w:ascii="Arial" w:eastAsia="Times New Roman" w:hAnsi="Arial" w:cs="Times New Roman"/>
      <w:szCs w:val="24"/>
    </w:rPr>
  </w:style>
  <w:style w:type="paragraph" w:customStyle="1" w:styleId="Subhead1Para">
    <w:name w:val="Subhead1 Para"/>
    <w:basedOn w:val="Normal"/>
    <w:uiPriority w:val="99"/>
    <w:rsid w:val="00025DCF"/>
    <w:pPr>
      <w:keepLines/>
      <w:numPr>
        <w:ilvl w:val="3"/>
        <w:numId w:val="2"/>
      </w:numPr>
      <w:tabs>
        <w:tab w:val="num" w:pos="3311"/>
      </w:tabs>
      <w:spacing w:before="120" w:after="0" w:line="240" w:lineRule="auto"/>
      <w:ind w:left="3311" w:hanging="1151"/>
      <w:outlineLvl w:val="3"/>
    </w:pPr>
    <w:rPr>
      <w:rFonts w:ascii="Arial" w:eastAsia="Times New Roman" w:hAnsi="Arial" w:cs="Times New Roman"/>
      <w:szCs w:val="24"/>
    </w:rPr>
  </w:style>
  <w:style w:type="paragraph" w:customStyle="1" w:styleId="Roman1">
    <w:name w:val="Roman1"/>
    <w:basedOn w:val="Normal"/>
    <w:uiPriority w:val="99"/>
    <w:rsid w:val="00025DCF"/>
    <w:pPr>
      <w:keepLines/>
      <w:numPr>
        <w:ilvl w:val="4"/>
        <w:numId w:val="2"/>
      </w:numPr>
      <w:spacing w:before="120" w:after="0" w:line="240" w:lineRule="auto"/>
    </w:pPr>
    <w:rPr>
      <w:rFonts w:ascii="Arial" w:eastAsia="Times New Roman" w:hAnsi="Arial" w:cs="Times New Roman"/>
      <w:szCs w:val="24"/>
    </w:rPr>
  </w:style>
  <w:style w:type="paragraph" w:customStyle="1" w:styleId="Bullet2">
    <w:name w:val="Bullet 2"/>
    <w:basedOn w:val="Normal"/>
    <w:uiPriority w:val="99"/>
    <w:rsid w:val="00025DCF"/>
    <w:pPr>
      <w:keepLines/>
      <w:numPr>
        <w:numId w:val="7"/>
      </w:numPr>
      <w:autoSpaceDE w:val="0"/>
      <w:autoSpaceDN w:val="0"/>
      <w:adjustRightInd w:val="0"/>
      <w:spacing w:after="0" w:line="240" w:lineRule="auto"/>
    </w:pPr>
    <w:rPr>
      <w:rFonts w:ascii="Arial" w:eastAsia="Times New Roman" w:hAnsi="Arial" w:cs="Times New Roman"/>
      <w:szCs w:val="24"/>
    </w:rPr>
  </w:style>
  <w:style w:type="character" w:customStyle="1" w:styleId="Bullet1Char">
    <w:name w:val="Bullet 1 Char"/>
    <w:link w:val="Bullet1"/>
    <w:uiPriority w:val="99"/>
    <w:locked/>
    <w:rsid w:val="00025DCF"/>
    <w:rPr>
      <w:rFonts w:ascii="Arial" w:hAnsi="Arial" w:cs="Arial"/>
      <w:sz w:val="24"/>
      <w:szCs w:val="20"/>
    </w:rPr>
  </w:style>
  <w:style w:type="paragraph" w:customStyle="1" w:styleId="Bullet1">
    <w:name w:val="Bullet 1"/>
    <w:basedOn w:val="Normal"/>
    <w:link w:val="Bullet1Char"/>
    <w:uiPriority w:val="99"/>
    <w:rsid w:val="00025DCF"/>
    <w:pPr>
      <w:keepLines/>
      <w:numPr>
        <w:numId w:val="8"/>
      </w:numPr>
      <w:tabs>
        <w:tab w:val="num" w:pos="1512"/>
      </w:tabs>
      <w:autoSpaceDE w:val="0"/>
      <w:autoSpaceDN w:val="0"/>
      <w:adjustRightInd w:val="0"/>
      <w:spacing w:after="0" w:line="240" w:lineRule="auto"/>
      <w:ind w:left="2520"/>
    </w:pPr>
    <w:rPr>
      <w:rFonts w:ascii="Arial" w:hAnsi="Arial" w:cs="Arial"/>
      <w:sz w:val="24"/>
      <w:szCs w:val="20"/>
    </w:rPr>
  </w:style>
  <w:style w:type="character" w:styleId="CommentReference">
    <w:name w:val="annotation reference"/>
    <w:basedOn w:val="DefaultParagraphFont"/>
    <w:uiPriority w:val="99"/>
    <w:semiHidden/>
    <w:unhideWhenUsed/>
    <w:rsid w:val="004854B3"/>
    <w:rPr>
      <w:sz w:val="16"/>
      <w:szCs w:val="16"/>
    </w:rPr>
  </w:style>
  <w:style w:type="paragraph" w:styleId="CommentText">
    <w:name w:val="annotation text"/>
    <w:basedOn w:val="Normal"/>
    <w:link w:val="CommentTextChar"/>
    <w:uiPriority w:val="99"/>
    <w:semiHidden/>
    <w:unhideWhenUsed/>
    <w:rsid w:val="004854B3"/>
    <w:pPr>
      <w:spacing w:line="240" w:lineRule="auto"/>
    </w:pPr>
    <w:rPr>
      <w:sz w:val="20"/>
      <w:szCs w:val="20"/>
    </w:rPr>
  </w:style>
  <w:style w:type="character" w:customStyle="1" w:styleId="CommentTextChar">
    <w:name w:val="Comment Text Char"/>
    <w:basedOn w:val="DefaultParagraphFont"/>
    <w:link w:val="CommentText"/>
    <w:uiPriority w:val="99"/>
    <w:semiHidden/>
    <w:rsid w:val="004854B3"/>
    <w:rPr>
      <w:sz w:val="20"/>
      <w:szCs w:val="20"/>
    </w:rPr>
  </w:style>
  <w:style w:type="paragraph" w:styleId="CommentSubject">
    <w:name w:val="annotation subject"/>
    <w:basedOn w:val="CommentText"/>
    <w:next w:val="CommentText"/>
    <w:link w:val="CommentSubjectChar"/>
    <w:uiPriority w:val="99"/>
    <w:semiHidden/>
    <w:unhideWhenUsed/>
    <w:rsid w:val="004854B3"/>
    <w:rPr>
      <w:b/>
      <w:bCs/>
    </w:rPr>
  </w:style>
  <w:style w:type="character" w:customStyle="1" w:styleId="CommentSubjectChar">
    <w:name w:val="Comment Subject Char"/>
    <w:basedOn w:val="CommentTextChar"/>
    <w:link w:val="CommentSubject"/>
    <w:uiPriority w:val="99"/>
    <w:semiHidden/>
    <w:rsid w:val="004854B3"/>
    <w:rPr>
      <w:b/>
      <w:bCs/>
      <w:sz w:val="20"/>
      <w:szCs w:val="20"/>
    </w:rPr>
  </w:style>
  <w:style w:type="paragraph" w:styleId="BalloonText">
    <w:name w:val="Balloon Text"/>
    <w:basedOn w:val="Normal"/>
    <w:link w:val="BalloonTextChar"/>
    <w:uiPriority w:val="99"/>
    <w:semiHidden/>
    <w:unhideWhenUsed/>
    <w:rsid w:val="00485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B3"/>
    <w:rPr>
      <w:rFonts w:ascii="Tahoma" w:hAnsi="Tahoma" w:cs="Tahoma"/>
      <w:sz w:val="16"/>
      <w:szCs w:val="16"/>
    </w:rPr>
  </w:style>
  <w:style w:type="paragraph" w:styleId="Footer">
    <w:name w:val="footer"/>
    <w:basedOn w:val="Normal"/>
    <w:link w:val="FooterChar"/>
    <w:uiPriority w:val="99"/>
    <w:unhideWhenUsed/>
    <w:rsid w:val="00A50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B37"/>
  </w:style>
  <w:style w:type="paragraph" w:styleId="BodyTextIndent3">
    <w:name w:val="Body Text Indent 3"/>
    <w:basedOn w:val="Normal"/>
    <w:link w:val="BodyTextIndent3Char"/>
    <w:uiPriority w:val="99"/>
    <w:semiHidden/>
    <w:unhideWhenUsed/>
    <w:rsid w:val="004B11A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B11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40918">
      <w:bodyDiv w:val="1"/>
      <w:marLeft w:val="0"/>
      <w:marRight w:val="0"/>
      <w:marTop w:val="0"/>
      <w:marBottom w:val="0"/>
      <w:divBdr>
        <w:top w:val="none" w:sz="0" w:space="0" w:color="auto"/>
        <w:left w:val="none" w:sz="0" w:space="0" w:color="auto"/>
        <w:bottom w:val="none" w:sz="0" w:space="0" w:color="auto"/>
        <w:right w:val="none" w:sz="0" w:space="0" w:color="auto"/>
      </w:divBdr>
    </w:div>
    <w:div w:id="294915029">
      <w:bodyDiv w:val="1"/>
      <w:marLeft w:val="0"/>
      <w:marRight w:val="0"/>
      <w:marTop w:val="0"/>
      <w:marBottom w:val="0"/>
      <w:divBdr>
        <w:top w:val="none" w:sz="0" w:space="0" w:color="auto"/>
        <w:left w:val="none" w:sz="0" w:space="0" w:color="auto"/>
        <w:bottom w:val="none" w:sz="0" w:space="0" w:color="auto"/>
        <w:right w:val="none" w:sz="0" w:space="0" w:color="auto"/>
      </w:divBdr>
    </w:div>
    <w:div w:id="419790157">
      <w:bodyDiv w:val="1"/>
      <w:marLeft w:val="0"/>
      <w:marRight w:val="0"/>
      <w:marTop w:val="0"/>
      <w:marBottom w:val="0"/>
      <w:divBdr>
        <w:top w:val="none" w:sz="0" w:space="0" w:color="auto"/>
        <w:left w:val="none" w:sz="0" w:space="0" w:color="auto"/>
        <w:bottom w:val="none" w:sz="0" w:space="0" w:color="auto"/>
        <w:right w:val="none" w:sz="0" w:space="0" w:color="auto"/>
      </w:divBdr>
    </w:div>
    <w:div w:id="446966800">
      <w:bodyDiv w:val="1"/>
      <w:marLeft w:val="0"/>
      <w:marRight w:val="0"/>
      <w:marTop w:val="0"/>
      <w:marBottom w:val="0"/>
      <w:divBdr>
        <w:top w:val="none" w:sz="0" w:space="0" w:color="auto"/>
        <w:left w:val="none" w:sz="0" w:space="0" w:color="auto"/>
        <w:bottom w:val="none" w:sz="0" w:space="0" w:color="auto"/>
        <w:right w:val="none" w:sz="0" w:space="0" w:color="auto"/>
      </w:divBdr>
    </w:div>
    <w:div w:id="878128828">
      <w:bodyDiv w:val="1"/>
      <w:marLeft w:val="0"/>
      <w:marRight w:val="0"/>
      <w:marTop w:val="0"/>
      <w:marBottom w:val="0"/>
      <w:divBdr>
        <w:top w:val="none" w:sz="0" w:space="0" w:color="auto"/>
        <w:left w:val="none" w:sz="0" w:space="0" w:color="auto"/>
        <w:bottom w:val="none" w:sz="0" w:space="0" w:color="auto"/>
        <w:right w:val="none" w:sz="0" w:space="0" w:color="auto"/>
      </w:divBdr>
    </w:div>
    <w:div w:id="1142623725">
      <w:bodyDiv w:val="1"/>
      <w:marLeft w:val="0"/>
      <w:marRight w:val="0"/>
      <w:marTop w:val="0"/>
      <w:marBottom w:val="0"/>
      <w:divBdr>
        <w:top w:val="none" w:sz="0" w:space="0" w:color="auto"/>
        <w:left w:val="none" w:sz="0" w:space="0" w:color="auto"/>
        <w:bottom w:val="none" w:sz="0" w:space="0" w:color="auto"/>
        <w:right w:val="none" w:sz="0" w:space="0" w:color="auto"/>
      </w:divBdr>
    </w:div>
    <w:div w:id="1814178835">
      <w:bodyDiv w:val="1"/>
      <w:marLeft w:val="0"/>
      <w:marRight w:val="0"/>
      <w:marTop w:val="0"/>
      <w:marBottom w:val="0"/>
      <w:divBdr>
        <w:top w:val="none" w:sz="0" w:space="0" w:color="auto"/>
        <w:left w:val="none" w:sz="0" w:space="0" w:color="auto"/>
        <w:bottom w:val="none" w:sz="0" w:space="0" w:color="auto"/>
        <w:right w:val="none" w:sz="0" w:space="0" w:color="auto"/>
      </w:divBdr>
    </w:div>
    <w:div w:id="1847088075">
      <w:bodyDiv w:val="1"/>
      <w:marLeft w:val="0"/>
      <w:marRight w:val="0"/>
      <w:marTop w:val="0"/>
      <w:marBottom w:val="0"/>
      <w:divBdr>
        <w:top w:val="none" w:sz="0" w:space="0" w:color="auto"/>
        <w:left w:val="none" w:sz="0" w:space="0" w:color="auto"/>
        <w:bottom w:val="none" w:sz="0" w:space="0" w:color="auto"/>
        <w:right w:val="none" w:sz="0" w:space="0" w:color="auto"/>
      </w:divBdr>
    </w:div>
    <w:div w:id="18654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C9AD9-A68B-447B-9131-177750538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2178</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14570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Rowley</dc:creator>
  <cp:lastModifiedBy>Sarah Haythorpe</cp:lastModifiedBy>
  <cp:revision>8</cp:revision>
  <cp:lastPrinted>2017-10-04T09:48:00Z</cp:lastPrinted>
  <dcterms:created xsi:type="dcterms:W3CDTF">2017-10-03T15:39:00Z</dcterms:created>
  <dcterms:modified xsi:type="dcterms:W3CDTF">2017-10-04T13:39:00Z</dcterms:modified>
</cp:coreProperties>
</file>