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B2" w:rsidRDefault="00F444DB" w:rsidP="003971B2">
      <w:pPr>
        <w:jc w:val="center"/>
        <w:rPr>
          <w:b/>
        </w:rPr>
      </w:pPr>
      <w:r>
        <w:rPr>
          <w:b/>
        </w:rPr>
        <w:t>LEISURE, WELLBEING AND HEALTH</w:t>
      </w:r>
      <w:r w:rsidR="003971B2">
        <w:rPr>
          <w:b/>
        </w:rPr>
        <w:t xml:space="preserve"> COMMITTEE</w:t>
      </w:r>
    </w:p>
    <w:p w:rsidR="003971B2" w:rsidRDefault="003971B2" w:rsidP="003971B2">
      <w:pPr>
        <w:jc w:val="center"/>
        <w:rPr>
          <w:b/>
        </w:rPr>
      </w:pPr>
    </w:p>
    <w:p w:rsidR="003971B2" w:rsidRDefault="00ED71A1" w:rsidP="003971B2">
      <w:pPr>
        <w:jc w:val="center"/>
        <w:rPr>
          <w:b/>
        </w:rPr>
      </w:pPr>
      <w:r>
        <w:rPr>
          <w:b/>
        </w:rPr>
        <w:t>6</w:t>
      </w:r>
      <w:r w:rsidR="00F444DB">
        <w:rPr>
          <w:b/>
        </w:rPr>
        <w:t xml:space="preserve"> SEPTEMBER</w:t>
      </w:r>
      <w:r w:rsidR="00C87395">
        <w:rPr>
          <w:b/>
        </w:rPr>
        <w:t xml:space="preserve"> 2017</w:t>
      </w:r>
    </w:p>
    <w:p w:rsidR="003971B2" w:rsidRDefault="003971B2" w:rsidP="003971B2">
      <w:pPr>
        <w:jc w:val="center"/>
      </w:pPr>
    </w:p>
    <w:p w:rsidR="003971B2" w:rsidRDefault="003971B2" w:rsidP="003971B2">
      <w:pPr>
        <w:jc w:val="center"/>
        <w:rPr>
          <w:b/>
        </w:rPr>
      </w:pPr>
      <w:r>
        <w:rPr>
          <w:b/>
        </w:rPr>
        <w:t xml:space="preserve">PART </w:t>
      </w:r>
      <w:r>
        <w:rPr>
          <w:b/>
        </w:rPr>
        <w:fldChar w:fldCharType="begin"/>
      </w:r>
      <w:r>
        <w:rPr>
          <w:b/>
        </w:rPr>
        <w:instrText xml:space="preserve">  </w:instrText>
      </w:r>
      <w:r>
        <w:rPr>
          <w:b/>
        </w:rPr>
        <w:fldChar w:fldCharType="end"/>
      </w:r>
      <w:r>
        <w:rPr>
          <w:b/>
        </w:rPr>
        <w:t xml:space="preserve">I </w:t>
      </w:r>
      <w:r>
        <w:rPr>
          <w:b/>
        </w:rPr>
        <w:fldChar w:fldCharType="begin"/>
      </w:r>
      <w:r>
        <w:rPr>
          <w:b/>
        </w:rPr>
        <w:instrText xml:space="preserve">  </w:instrText>
      </w:r>
      <w:r>
        <w:rPr>
          <w:b/>
        </w:rPr>
        <w:fldChar w:fldCharType="end"/>
      </w:r>
      <w:r w:rsidR="005F2131">
        <w:rPr>
          <w:b/>
        </w:rPr>
        <w:t>-</w:t>
      </w:r>
      <w:r>
        <w:rPr>
          <w:b/>
        </w:rPr>
        <w:t xml:space="preserve"> DELEGATED </w:t>
      </w:r>
    </w:p>
    <w:p w:rsidR="003971B2" w:rsidRDefault="003971B2" w:rsidP="003971B2">
      <w:pPr>
        <w:jc w:val="center"/>
      </w:pPr>
    </w:p>
    <w:p w:rsidR="003971B2" w:rsidRDefault="00E232AC" w:rsidP="003971B2">
      <w:pPr>
        <w:keepNext/>
        <w:ind w:left="1267" w:hanging="1267"/>
        <w:rPr>
          <w:b/>
        </w:rPr>
      </w:pPr>
      <w:r>
        <w:rPr>
          <w:b/>
        </w:rPr>
        <w:t>6.</w:t>
      </w:r>
      <w:r w:rsidR="003971B2">
        <w:rPr>
          <w:b/>
        </w:rPr>
        <w:fldChar w:fldCharType="begin"/>
      </w:r>
      <w:r w:rsidR="003971B2">
        <w:rPr>
          <w:b/>
        </w:rPr>
        <w:instrText xml:space="preserve">  </w:instrText>
      </w:r>
      <w:r w:rsidR="003971B2">
        <w:rPr>
          <w:b/>
        </w:rPr>
        <w:fldChar w:fldCharType="end"/>
      </w:r>
      <w:r w:rsidR="003971B2">
        <w:rPr>
          <w:b/>
        </w:rPr>
        <w:tab/>
      </w:r>
      <w:r w:rsidR="001F5A13">
        <w:rPr>
          <w:b/>
        </w:rPr>
        <w:t>WATERSMEET BUSINESS PLAN</w:t>
      </w:r>
      <w:r w:rsidR="00F444DB">
        <w:rPr>
          <w:b/>
        </w:rPr>
        <w:t xml:space="preserve"> 2017-2020</w:t>
      </w:r>
      <w:r w:rsidR="003971B2">
        <w:rPr>
          <w:b/>
        </w:rPr>
        <w:t xml:space="preserve"> </w:t>
      </w:r>
    </w:p>
    <w:p w:rsidR="003971B2" w:rsidRPr="008E2350" w:rsidRDefault="003971B2" w:rsidP="003971B2">
      <w:pPr>
        <w:ind w:left="1267" w:hanging="1267"/>
        <w:rPr>
          <w:b/>
        </w:rPr>
      </w:pPr>
    </w:p>
    <w:p w:rsidR="00555415" w:rsidRPr="008E2350" w:rsidRDefault="00555415" w:rsidP="003971B2">
      <w:pPr>
        <w:ind w:left="1267" w:hanging="1267"/>
        <w:rPr>
          <w:b/>
          <w:szCs w:val="22"/>
        </w:rPr>
      </w:pPr>
      <w:r w:rsidRPr="008E2350">
        <w:rPr>
          <w:b/>
        </w:rPr>
        <w:tab/>
      </w:r>
      <w:r w:rsidRPr="008E2350">
        <w:rPr>
          <w:rFonts w:cs="Arial"/>
          <w:b/>
          <w:bCs/>
          <w:i/>
          <w:iCs/>
          <w:szCs w:val="22"/>
        </w:rPr>
        <w:t xml:space="preserve">Appendix </w:t>
      </w:r>
      <w:r w:rsidR="00D909F0" w:rsidRPr="008E2350">
        <w:rPr>
          <w:rFonts w:cs="Arial"/>
          <w:b/>
          <w:bCs/>
          <w:i/>
          <w:iCs/>
          <w:szCs w:val="22"/>
        </w:rPr>
        <w:t>3</w:t>
      </w:r>
      <w:r w:rsidRPr="008E2350">
        <w:rPr>
          <w:rFonts w:cs="Arial"/>
          <w:b/>
          <w:bCs/>
          <w:i/>
          <w:iCs/>
          <w:szCs w:val="22"/>
        </w:rPr>
        <w:t xml:space="preserve"> to this report is NOT FOR PUBLICATION because it deals with information relating to the financial or business affairs of any particular person (including the authority holding that information) (Paragraph 3 of Schedule 12A)</w:t>
      </w:r>
    </w:p>
    <w:p w:rsidR="00527E2C" w:rsidRPr="00686C18" w:rsidRDefault="00527E2C" w:rsidP="003971B2">
      <w:pPr>
        <w:ind w:left="1267" w:hanging="1267"/>
      </w:pPr>
    </w:p>
    <w:p w:rsidR="003971B2" w:rsidRPr="00686C18" w:rsidRDefault="003971B2" w:rsidP="003971B2">
      <w:pPr>
        <w:keepNext/>
        <w:ind w:left="1267" w:hanging="1267"/>
        <w:rPr>
          <w:b/>
        </w:rPr>
      </w:pPr>
      <w:r w:rsidRPr="00686C18">
        <w:rPr>
          <w:b/>
        </w:rPr>
        <w:t>1.</w:t>
      </w:r>
      <w:r w:rsidRPr="00686C18">
        <w:rPr>
          <w:b/>
        </w:rPr>
        <w:tab/>
        <w:t>Summary</w:t>
      </w:r>
    </w:p>
    <w:p w:rsidR="003971B2" w:rsidRPr="00686C18" w:rsidRDefault="003971B2" w:rsidP="00BE46F8"/>
    <w:p w:rsidR="00A21EDB" w:rsidRPr="00686C18" w:rsidRDefault="003971B2" w:rsidP="00A21EDB">
      <w:pPr>
        <w:pStyle w:val="ListParagraph"/>
        <w:numPr>
          <w:ilvl w:val="1"/>
          <w:numId w:val="7"/>
        </w:numPr>
        <w:ind w:left="1276" w:hanging="1276"/>
      </w:pPr>
      <w:r w:rsidRPr="00686C18">
        <w:t xml:space="preserve">This report </w:t>
      </w:r>
      <w:r w:rsidR="00B93174">
        <w:t>recommends that</w:t>
      </w:r>
      <w:r w:rsidR="00527E2C" w:rsidRPr="00686C18">
        <w:t xml:space="preserve"> </w:t>
      </w:r>
      <w:r w:rsidR="001F5A13">
        <w:t xml:space="preserve">the </w:t>
      </w:r>
      <w:r w:rsidR="00F444DB">
        <w:t xml:space="preserve">Watersmeet Business Plan 2017-2020 be approved so that the venue can </w:t>
      </w:r>
      <w:r w:rsidR="001F5A13">
        <w:t xml:space="preserve">increase revenue and continue to </w:t>
      </w:r>
      <w:r w:rsidR="009201EF">
        <w:t xml:space="preserve">explore </w:t>
      </w:r>
      <w:r w:rsidR="001F5A13">
        <w:t xml:space="preserve">commercialisation </w:t>
      </w:r>
      <w:r w:rsidR="009201EF">
        <w:t>opportunities</w:t>
      </w:r>
      <w:r w:rsidR="001F5A13">
        <w:t xml:space="preserve">. </w:t>
      </w:r>
      <w:r w:rsidR="00F444DB">
        <w:t>Appendix 1 – Watersmeet Business Plan 2017-2020.</w:t>
      </w:r>
    </w:p>
    <w:p w:rsidR="00410E54" w:rsidRPr="00686C18" w:rsidRDefault="00410E54" w:rsidP="00A21EDB"/>
    <w:p w:rsidR="00A21EDB" w:rsidRPr="00686C18" w:rsidRDefault="00A21EDB" w:rsidP="00A21EDB">
      <w:pPr>
        <w:rPr>
          <w:b/>
        </w:rPr>
      </w:pPr>
      <w:r w:rsidRPr="00686C18">
        <w:rPr>
          <w:b/>
        </w:rPr>
        <w:t>2.</w:t>
      </w:r>
      <w:r w:rsidRPr="00686C18">
        <w:tab/>
      </w:r>
      <w:r w:rsidRPr="00686C18">
        <w:rPr>
          <w:b/>
        </w:rPr>
        <w:t>Background</w:t>
      </w:r>
    </w:p>
    <w:p w:rsidR="003971B2" w:rsidRPr="00686C18" w:rsidRDefault="003971B2" w:rsidP="003971B2"/>
    <w:p w:rsidR="00E042AE" w:rsidRDefault="00A21EDB" w:rsidP="00563C35">
      <w:pPr>
        <w:ind w:left="1260" w:hanging="1260"/>
      </w:pPr>
      <w:r w:rsidRPr="00686C18">
        <w:t>2.1</w:t>
      </w:r>
      <w:r w:rsidRPr="00686C18">
        <w:tab/>
      </w:r>
      <w:r w:rsidR="00A36956">
        <w:t>Prior to 2004</w:t>
      </w:r>
      <w:r w:rsidR="00FC2038">
        <w:t>,</w:t>
      </w:r>
      <w:r w:rsidR="00A36956">
        <w:t xml:space="preserve"> Watersmeet operated as a </w:t>
      </w:r>
      <w:r w:rsidR="000E29E3">
        <w:t>professional theatre space w</w:t>
      </w:r>
      <w:r w:rsidR="00A36956">
        <w:t xml:space="preserve">here performances were staged in conjunction with independent promoters on </w:t>
      </w:r>
      <w:r w:rsidR="00292302">
        <w:t xml:space="preserve">financial terms </w:t>
      </w:r>
      <w:r w:rsidR="00A36956">
        <w:t>ranging from guarantees to box office splits. In 2004</w:t>
      </w:r>
      <w:r w:rsidR="00FC2038">
        <w:t>,</w:t>
      </w:r>
      <w:r w:rsidR="00A36956">
        <w:t xml:space="preserve"> the management of Watersmeet was taken over by a Trust, and the following year hande</w:t>
      </w:r>
      <w:r w:rsidR="00563C35">
        <w:t>d back to the C</w:t>
      </w:r>
      <w:r w:rsidR="00A36956">
        <w:t>ouncil as the Trust w</w:t>
      </w:r>
      <w:r w:rsidR="005513D9">
        <w:t>as</w:t>
      </w:r>
      <w:r w:rsidR="00A36956">
        <w:t xml:space="preserve"> unable to make t</w:t>
      </w:r>
      <w:r w:rsidR="00563C35">
        <w:t xml:space="preserve">he venue </w:t>
      </w:r>
      <w:r w:rsidR="00292302">
        <w:t xml:space="preserve">function </w:t>
      </w:r>
      <w:r w:rsidR="00563C35">
        <w:t>financially. The C</w:t>
      </w:r>
      <w:r w:rsidR="00A36956">
        <w:t>ouncil reopened Watersmeet as a ‘venue for hire’ in 2005</w:t>
      </w:r>
      <w:r w:rsidR="001E2E7A">
        <w:t xml:space="preserve"> and</w:t>
      </w:r>
      <w:r w:rsidR="00FC2038">
        <w:t>,</w:t>
      </w:r>
      <w:r w:rsidR="001E2E7A">
        <w:t xml:space="preserve"> with considerably reduced overheads</w:t>
      </w:r>
      <w:r w:rsidR="00FC2038">
        <w:t>,</w:t>
      </w:r>
      <w:r w:rsidR="001E2E7A">
        <w:t xml:space="preserve"> the venue has been able to build upon its income year on year.</w:t>
      </w:r>
      <w:r w:rsidR="00A36956">
        <w:t xml:space="preserve"> </w:t>
      </w:r>
      <w:r w:rsidR="00AE55BD">
        <w:t xml:space="preserve">In 2006/07 </w:t>
      </w:r>
      <w:proofErr w:type="spellStart"/>
      <w:r w:rsidR="00AE55BD">
        <w:t>Watersmeet’s</w:t>
      </w:r>
      <w:proofErr w:type="spellEnd"/>
      <w:r w:rsidR="00AE55BD">
        <w:t xml:space="preserve"> net direct cost to the </w:t>
      </w:r>
      <w:r w:rsidR="005513D9">
        <w:t>C</w:t>
      </w:r>
      <w:r w:rsidR="00AE55BD">
        <w:t>ouncil was £101,526, in 2013/14 net direc</w:t>
      </w:r>
      <w:r w:rsidR="000E29E3">
        <w:t>t costs were</w:t>
      </w:r>
      <w:r w:rsidR="00563C35">
        <w:t xml:space="preserve"> </w:t>
      </w:r>
      <w:r w:rsidR="00292302">
        <w:t xml:space="preserve">reduced </w:t>
      </w:r>
      <w:r w:rsidR="00563C35">
        <w:t>to</w:t>
      </w:r>
      <w:r w:rsidR="000E29E3">
        <w:t xml:space="preserve"> £59,506 and in 2016/17</w:t>
      </w:r>
      <w:r w:rsidR="00AE55BD">
        <w:t xml:space="preserve"> </w:t>
      </w:r>
      <w:r w:rsidR="00292302" w:rsidRPr="0012143D">
        <w:t xml:space="preserve">to </w:t>
      </w:r>
      <w:r w:rsidR="00AE55BD" w:rsidRPr="0012143D">
        <w:t>£</w:t>
      </w:r>
      <w:r w:rsidR="000E29E3" w:rsidRPr="0012143D">
        <w:t>1,887.</w:t>
      </w:r>
      <w:r w:rsidR="001B700F">
        <w:t xml:space="preserve"> </w:t>
      </w:r>
      <w:r w:rsidR="00F444DB">
        <w:t xml:space="preserve">Currently </w:t>
      </w:r>
      <w:proofErr w:type="spellStart"/>
      <w:r w:rsidR="00F444DB">
        <w:t>Watersmeet’s</w:t>
      </w:r>
      <w:proofErr w:type="spellEnd"/>
      <w:r w:rsidR="00F444DB">
        <w:t xml:space="preserve"> programme consists of a variety of activity including; private hires, theatre school shows, amateur shows, films, live screenings of National Theatre Live, the occasional professional production and the annual pantomime.</w:t>
      </w:r>
    </w:p>
    <w:p w:rsidR="00E042AE" w:rsidRDefault="00E042AE" w:rsidP="00563C35">
      <w:pPr>
        <w:ind w:left="1260" w:hanging="1260"/>
      </w:pPr>
    </w:p>
    <w:p w:rsidR="00680E3A" w:rsidRDefault="00E042AE" w:rsidP="00563C35">
      <w:pPr>
        <w:ind w:left="1260" w:hanging="1260"/>
      </w:pPr>
      <w:r>
        <w:tab/>
        <w:t xml:space="preserve">In April 2017 an independent consultant was commissioned by Three Rivers Management Board to look at </w:t>
      </w:r>
      <w:proofErr w:type="spellStart"/>
      <w:r>
        <w:t>Watersmeet’s</w:t>
      </w:r>
      <w:proofErr w:type="spellEnd"/>
      <w:r>
        <w:t xml:space="preserve"> current performance and offer recommendations on how t</w:t>
      </w:r>
      <w:r w:rsidR="00240F54">
        <w:t>he venue could increase income</w:t>
      </w:r>
      <w:r w:rsidR="00555415">
        <w:t xml:space="preserve">. </w:t>
      </w:r>
      <w:r w:rsidR="00D909F0">
        <w:t xml:space="preserve">For details please see </w:t>
      </w:r>
      <w:r>
        <w:t>Appendix 2 – Independent Consultant’s Recommendations</w:t>
      </w:r>
      <w:r w:rsidR="00D909F0">
        <w:t xml:space="preserve"> and Appendix 3 – Consultant’s Full Report (included in the Part II agenda).</w:t>
      </w:r>
    </w:p>
    <w:p w:rsidR="00C006D8" w:rsidRDefault="00C006D8" w:rsidP="00563C35">
      <w:pPr>
        <w:ind w:left="1260" w:hanging="1260"/>
      </w:pPr>
    </w:p>
    <w:p w:rsidR="00C006D8" w:rsidRDefault="00C006D8" w:rsidP="00FD578B">
      <w:pPr>
        <w:ind w:left="1260" w:hanging="1260"/>
      </w:pPr>
      <w:r>
        <w:tab/>
      </w:r>
      <w:r w:rsidRPr="001E2377">
        <w:t xml:space="preserve">A report was taken to Policy and Resource Committee </w:t>
      </w:r>
      <w:r w:rsidR="001E2377" w:rsidRPr="001E2377">
        <w:t xml:space="preserve">17 July 2017 </w:t>
      </w:r>
      <w:r w:rsidRPr="001E2377">
        <w:t xml:space="preserve">where the following </w:t>
      </w:r>
      <w:r w:rsidR="00B240E4">
        <w:t>resolution</w:t>
      </w:r>
      <w:r w:rsidRPr="001E2377">
        <w:t xml:space="preserve"> was passed:</w:t>
      </w:r>
      <w:r>
        <w:t xml:space="preserve"> “For </w:t>
      </w:r>
      <w:r w:rsidRPr="00515283">
        <w:fldChar w:fldCharType="begin"/>
      </w:r>
      <w:r w:rsidRPr="00515283">
        <w:instrText xml:space="preserve">  </w:instrText>
      </w:r>
      <w:r w:rsidRPr="00515283">
        <w:fldChar w:fldCharType="end"/>
      </w:r>
      <w:r>
        <w:t>Policy and</w:t>
      </w:r>
      <w:r w:rsidRPr="00515283">
        <w:t xml:space="preserve"> Resource Committee</w:t>
      </w:r>
      <w:r>
        <w:t xml:space="preserve"> </w:t>
      </w:r>
      <w:r w:rsidRPr="00515283">
        <w:t xml:space="preserve">to approve the policy change to allow Watersmeet </w:t>
      </w:r>
      <w:r>
        <w:t>to promote and co-promote events and live performances.”</w:t>
      </w:r>
    </w:p>
    <w:p w:rsidR="003971B2" w:rsidRPr="005D4F55" w:rsidRDefault="003971B2" w:rsidP="00922073">
      <w:pPr>
        <w:rPr>
          <w:highlight w:val="yellow"/>
        </w:rPr>
      </w:pPr>
    </w:p>
    <w:p w:rsidR="00766036" w:rsidRPr="00582FC1" w:rsidRDefault="003F76D8" w:rsidP="00766036">
      <w:pPr>
        <w:ind w:left="1267" w:hanging="1267"/>
        <w:rPr>
          <w:b/>
        </w:rPr>
      </w:pPr>
      <w:r w:rsidRPr="00582FC1">
        <w:t>2.2</w:t>
      </w:r>
      <w:r w:rsidR="003971B2" w:rsidRPr="00582FC1">
        <w:rPr>
          <w:b/>
        </w:rPr>
        <w:tab/>
      </w:r>
      <w:r w:rsidR="00766036" w:rsidRPr="00C247D2">
        <w:rPr>
          <w:b/>
        </w:rPr>
        <w:t>Programming</w:t>
      </w:r>
    </w:p>
    <w:p w:rsidR="00766036" w:rsidRPr="00582FC1" w:rsidRDefault="00766036" w:rsidP="00766036">
      <w:pPr>
        <w:ind w:left="1267" w:hanging="1267"/>
      </w:pPr>
    </w:p>
    <w:p w:rsidR="003F76D8" w:rsidRPr="00582FC1" w:rsidRDefault="00766036" w:rsidP="00CE3975">
      <w:pPr>
        <w:ind w:left="1267" w:hanging="1267"/>
        <w:rPr>
          <w:b/>
          <w:i/>
        </w:rPr>
      </w:pPr>
      <w:r w:rsidRPr="00582FC1">
        <w:tab/>
      </w:r>
      <w:r w:rsidR="003F76D8" w:rsidRPr="00582FC1">
        <w:rPr>
          <w:b/>
          <w:i/>
        </w:rPr>
        <w:t>Venue Hire</w:t>
      </w:r>
    </w:p>
    <w:p w:rsidR="007330A8" w:rsidRDefault="003F76D8" w:rsidP="00CE3975">
      <w:pPr>
        <w:ind w:left="1267" w:hanging="1267"/>
      </w:pPr>
      <w:r w:rsidRPr="00582FC1">
        <w:tab/>
      </w:r>
      <w:r w:rsidR="00134BD0" w:rsidRPr="00582FC1">
        <w:t>Venue h</w:t>
      </w:r>
      <w:r w:rsidR="007C00B9" w:rsidRPr="00582FC1">
        <w:t>ire continues</w:t>
      </w:r>
      <w:r w:rsidR="00134BD0" w:rsidRPr="00582FC1">
        <w:t xml:space="preserve"> to be one of </w:t>
      </w:r>
      <w:proofErr w:type="spellStart"/>
      <w:r w:rsidR="00134BD0" w:rsidRPr="00582FC1">
        <w:t>Watersmeet’s</w:t>
      </w:r>
      <w:proofErr w:type="spellEnd"/>
      <w:r w:rsidR="00134BD0" w:rsidRPr="00582FC1">
        <w:t xml:space="preserve"> biggest income generators, second only to pantomime sales. Saturdays and Sundays are still the most popular days of the week with ‘not for profit’ hires taking up the majority of dates. Commercial hires continue to </w:t>
      </w:r>
      <w:r w:rsidR="00C454F5" w:rsidRPr="00582FC1">
        <w:t>be minimal, representing just 22% of hire occupancy in 2016/17.</w:t>
      </w:r>
      <w:r w:rsidR="00134BD0" w:rsidRPr="00582FC1">
        <w:t xml:space="preserve"> </w:t>
      </w:r>
    </w:p>
    <w:p w:rsidR="00FD578B" w:rsidRPr="00582FC1" w:rsidRDefault="00FD578B" w:rsidP="00CE3975">
      <w:pPr>
        <w:ind w:left="1267" w:hanging="1267"/>
      </w:pPr>
    </w:p>
    <w:p w:rsidR="00630361" w:rsidRPr="00582FC1" w:rsidRDefault="00630361" w:rsidP="00CE3975">
      <w:pPr>
        <w:ind w:left="1267" w:hanging="1267"/>
      </w:pPr>
    </w:p>
    <w:p w:rsidR="003F76D8" w:rsidRPr="00582FC1" w:rsidRDefault="00630361" w:rsidP="00CE3975">
      <w:pPr>
        <w:ind w:left="1267" w:hanging="1267"/>
        <w:rPr>
          <w:b/>
          <w:i/>
        </w:rPr>
      </w:pPr>
      <w:r w:rsidRPr="00582FC1">
        <w:tab/>
      </w:r>
      <w:r w:rsidR="003F76D8" w:rsidRPr="00582FC1">
        <w:rPr>
          <w:b/>
          <w:i/>
        </w:rPr>
        <w:t>Pantomime</w:t>
      </w:r>
    </w:p>
    <w:p w:rsidR="003F76D8" w:rsidRDefault="003F76D8" w:rsidP="00CE3975">
      <w:pPr>
        <w:ind w:left="1267" w:hanging="1267"/>
      </w:pPr>
      <w:r w:rsidRPr="00582FC1">
        <w:tab/>
      </w:r>
      <w:r w:rsidR="00C454F5" w:rsidRPr="001E2377">
        <w:t xml:space="preserve">In 2016 the Council procured the pantomime contract </w:t>
      </w:r>
      <w:r w:rsidR="001E2377" w:rsidRPr="001E2377">
        <w:t>which</w:t>
      </w:r>
      <w:r w:rsidR="00C454F5" w:rsidRPr="001E2377">
        <w:t xml:space="preserve"> resulted in a change in supplier </w:t>
      </w:r>
      <w:r w:rsidR="001E2377">
        <w:t xml:space="preserve">from </w:t>
      </w:r>
      <w:r w:rsidR="001E2377" w:rsidRPr="001E2377">
        <w:t xml:space="preserve">Paul Holman Associates </w:t>
      </w:r>
      <w:r w:rsidR="001E2377">
        <w:t>to Jordan Productions. As of 30 June 2017</w:t>
      </w:r>
      <w:r w:rsidR="00C454F5" w:rsidRPr="00582FC1">
        <w:t xml:space="preserve"> </w:t>
      </w:r>
      <w:r w:rsidR="00C454F5" w:rsidRPr="001E2377">
        <w:rPr>
          <w:i/>
        </w:rPr>
        <w:t>Beauty and the Beast</w:t>
      </w:r>
      <w:r w:rsidR="00C454F5" w:rsidRPr="00582FC1">
        <w:t xml:space="preserve"> is currently </w:t>
      </w:r>
      <w:r w:rsidR="00582FC1" w:rsidRPr="00582FC1">
        <w:t xml:space="preserve">slightly up on total sales compared to </w:t>
      </w:r>
      <w:r w:rsidR="001E2377">
        <w:rPr>
          <w:i/>
        </w:rPr>
        <w:t xml:space="preserve">Jack and the Beanstalk </w:t>
      </w:r>
      <w:r w:rsidR="001E2377">
        <w:t>in 2016, by 130 tickets.</w:t>
      </w:r>
    </w:p>
    <w:p w:rsidR="001E2377" w:rsidRPr="00270000" w:rsidRDefault="001E2377" w:rsidP="00CE3975">
      <w:pPr>
        <w:ind w:left="1267" w:hanging="1267"/>
      </w:pPr>
    </w:p>
    <w:p w:rsidR="003F76D8" w:rsidRPr="00270000" w:rsidRDefault="003F76D8" w:rsidP="00CE3975">
      <w:pPr>
        <w:ind w:left="1267" w:hanging="1267"/>
        <w:rPr>
          <w:b/>
          <w:i/>
        </w:rPr>
      </w:pPr>
      <w:r w:rsidRPr="00270000">
        <w:tab/>
      </w:r>
      <w:proofErr w:type="spellStart"/>
      <w:r w:rsidRPr="00270000">
        <w:rPr>
          <w:b/>
          <w:i/>
        </w:rPr>
        <w:t>Filmsmeet</w:t>
      </w:r>
      <w:proofErr w:type="spellEnd"/>
    </w:p>
    <w:p w:rsidR="00582FC1" w:rsidRPr="00270000" w:rsidRDefault="00582FC1" w:rsidP="00CE3975">
      <w:pPr>
        <w:ind w:left="1267" w:hanging="1267"/>
      </w:pPr>
      <w:r w:rsidRPr="00270000">
        <w:rPr>
          <w:b/>
          <w:i/>
        </w:rPr>
        <w:tab/>
      </w:r>
      <w:r w:rsidR="00987B80" w:rsidRPr="00270000">
        <w:t xml:space="preserve">Since its trial season January to March 2015, Filmsmeet has developed into a successful part of </w:t>
      </w:r>
      <w:proofErr w:type="spellStart"/>
      <w:r w:rsidR="00987B80" w:rsidRPr="00270000">
        <w:t>Watersmeet’s</w:t>
      </w:r>
      <w:proofErr w:type="spellEnd"/>
      <w:r w:rsidR="00987B80" w:rsidRPr="00270000">
        <w:t xml:space="preserve"> programme, with 11,553 people attending films in 2016/17 generating £37,000 </w:t>
      </w:r>
      <w:r w:rsidR="00270000" w:rsidRPr="00270000">
        <w:t>income. As of January 2017 NT Live screenings feature as part of the Filmsmeet programme, with additional live screenings set to be including in the coming year. The film programme consists of a variety of film genres, to appeal to different members of the community, ranging from action thrillers and romantic comedies to family films.</w:t>
      </w:r>
    </w:p>
    <w:p w:rsidR="003F76D8" w:rsidRPr="000D7C4A" w:rsidRDefault="003F76D8" w:rsidP="00CE3975">
      <w:pPr>
        <w:ind w:left="1267" w:hanging="1267"/>
      </w:pPr>
    </w:p>
    <w:p w:rsidR="00FD578B" w:rsidRDefault="001E2377" w:rsidP="00FD578B">
      <w:pPr>
        <w:ind w:left="1267" w:hanging="1267"/>
        <w:rPr>
          <w:b/>
          <w:i/>
        </w:rPr>
      </w:pPr>
      <w:r>
        <w:t>2.3</w:t>
      </w:r>
      <w:r w:rsidR="003F76D8" w:rsidRPr="000D7C4A">
        <w:tab/>
      </w:r>
      <w:r w:rsidR="003F76D8" w:rsidRPr="00C247D2">
        <w:rPr>
          <w:b/>
        </w:rPr>
        <w:t>Watersmeet Promoted &amp; Co-promoted Performances</w:t>
      </w:r>
    </w:p>
    <w:p w:rsidR="00FD578B" w:rsidRPr="000D7C4A" w:rsidRDefault="00FD578B" w:rsidP="00FD578B">
      <w:pPr>
        <w:ind w:left="1267" w:hanging="1267"/>
        <w:rPr>
          <w:b/>
          <w:i/>
        </w:rPr>
      </w:pPr>
    </w:p>
    <w:p w:rsidR="003F76D8" w:rsidRPr="000D7C4A" w:rsidRDefault="003F76D8" w:rsidP="007C00B9">
      <w:pPr>
        <w:ind w:left="1260"/>
      </w:pPr>
      <w:r w:rsidRPr="000D7C4A">
        <w:t xml:space="preserve">Currently Watersmeet has capacity to accommodate live performances around private </w:t>
      </w:r>
      <w:r w:rsidR="008E4046">
        <w:t xml:space="preserve">venue </w:t>
      </w:r>
      <w:r w:rsidRPr="000D7C4A">
        <w:t>hires during the week. The approach Water</w:t>
      </w:r>
      <w:r w:rsidRPr="001E2377">
        <w:t>smeet management would take would</w:t>
      </w:r>
      <w:r w:rsidRPr="000D7C4A">
        <w:t xml:space="preserve"> be similar to that for programming films, where live performances are booked around private </w:t>
      </w:r>
      <w:r w:rsidR="008E4046">
        <w:t xml:space="preserve">venue </w:t>
      </w:r>
      <w:r w:rsidRPr="000D7C4A">
        <w:t>hires. Programming decisions would be made based on current audience survey feedback, track record of promoters and acts, and success in other venues around the country. In the first instance a selection of different genres would be programmed to establish the level of local interest expressed in audience surveys. This would then dictate the shape of the longer-term programming decisions.</w:t>
      </w:r>
    </w:p>
    <w:p w:rsidR="00B258EB" w:rsidRDefault="003F76D8" w:rsidP="00CE3975">
      <w:pPr>
        <w:ind w:left="1267" w:hanging="1267"/>
      </w:pPr>
      <w:r w:rsidRPr="000D7C4A">
        <w:tab/>
      </w:r>
    </w:p>
    <w:p w:rsidR="003F76D8" w:rsidRPr="000D7C4A" w:rsidRDefault="00B258EB" w:rsidP="00CE3975">
      <w:pPr>
        <w:ind w:left="1267" w:hanging="1267"/>
      </w:pPr>
      <w:r>
        <w:tab/>
      </w:r>
      <w:r w:rsidR="003F76D8" w:rsidRPr="000D7C4A">
        <w:t>The primary focus of any live performance programming would be commercial success, although as with the general approach at Watersmeet there would be some programming decisions taken with the intention of attracting new audiences to Watersmeet, and therefore fulfilling the venue’s commitment to service the whole community.</w:t>
      </w:r>
    </w:p>
    <w:p w:rsidR="00A33550" w:rsidRPr="005D4F55" w:rsidRDefault="00A33550" w:rsidP="00A33550">
      <w:pPr>
        <w:rPr>
          <w:highlight w:val="yellow"/>
        </w:rPr>
      </w:pPr>
    </w:p>
    <w:p w:rsidR="00252DAF" w:rsidRPr="00ED6199" w:rsidRDefault="001E2377" w:rsidP="001B39B9">
      <w:r>
        <w:t>2.4</w:t>
      </w:r>
      <w:r w:rsidR="00A33550" w:rsidRPr="00C247D2">
        <w:rPr>
          <w:b/>
        </w:rPr>
        <w:tab/>
      </w:r>
      <w:r w:rsidR="00766036" w:rsidRPr="00C247D2">
        <w:rPr>
          <w:b/>
        </w:rPr>
        <w:t>Footfall, Attendance and Awarene</w:t>
      </w:r>
      <w:r w:rsidR="001B39B9" w:rsidRPr="00C247D2">
        <w:rPr>
          <w:b/>
        </w:rPr>
        <w:t>ss</w:t>
      </w:r>
    </w:p>
    <w:p w:rsidR="001B39B9" w:rsidRPr="00ED6199" w:rsidRDefault="001B39B9" w:rsidP="001B39B9"/>
    <w:p w:rsidR="006C6723" w:rsidRPr="00ED6199" w:rsidRDefault="00252DAF" w:rsidP="00A72835">
      <w:pPr>
        <w:ind w:left="1267" w:hanging="1267"/>
      </w:pPr>
      <w:r w:rsidRPr="00ED6199">
        <w:tab/>
      </w:r>
      <w:r w:rsidR="00587E56" w:rsidRPr="00ED6199">
        <w:t>Overall a</w:t>
      </w:r>
      <w:r w:rsidR="000C0A38" w:rsidRPr="00ED6199">
        <w:t>ttendance at Watersmeet has increased year</w:t>
      </w:r>
      <w:r w:rsidR="00587E56" w:rsidRPr="00ED6199">
        <w:t xml:space="preserve"> on year and in 2016/17 reached </w:t>
      </w:r>
      <w:r w:rsidR="006D0C4A">
        <w:t>47</w:t>
      </w:r>
      <w:r w:rsidR="00972C2A" w:rsidRPr="00ED6199">
        <w:t>,</w:t>
      </w:r>
      <w:r w:rsidR="006D0C4A">
        <w:t>852, up 9,292 from 38,560</w:t>
      </w:r>
      <w:r w:rsidR="00972C2A" w:rsidRPr="00ED6199">
        <w:t xml:space="preserve"> in 2015/16</w:t>
      </w:r>
      <w:r w:rsidR="000C0A38" w:rsidRPr="00ED6199">
        <w:t>. That figure is broken down into the following areas:</w:t>
      </w:r>
    </w:p>
    <w:p w:rsidR="006C6723" w:rsidRPr="00ED6199" w:rsidRDefault="006C6723" w:rsidP="001F5A13">
      <w:pPr>
        <w:ind w:left="1267" w:hanging="1267"/>
      </w:pPr>
      <w:r w:rsidRPr="00ED6199">
        <w:tab/>
      </w:r>
      <w:r w:rsidRPr="00ED6199">
        <w:tab/>
      </w:r>
    </w:p>
    <w:p w:rsidR="006C6723" w:rsidRPr="00ED6199" w:rsidRDefault="006C6723" w:rsidP="001F5A13">
      <w:pPr>
        <w:pStyle w:val="ListParagraph"/>
        <w:numPr>
          <w:ilvl w:val="2"/>
          <w:numId w:val="17"/>
        </w:numPr>
      </w:pPr>
      <w:r w:rsidRPr="00ED6199">
        <w:t xml:space="preserve">Hires/Shows </w:t>
      </w:r>
      <w:r w:rsidR="003F76D8">
        <w:t>21,</w:t>
      </w:r>
      <w:r w:rsidR="006D0C4A">
        <w:t>205</w:t>
      </w:r>
    </w:p>
    <w:p w:rsidR="003F76D8" w:rsidRDefault="006C6723" w:rsidP="003F76D8">
      <w:pPr>
        <w:pStyle w:val="ListParagraph"/>
        <w:numPr>
          <w:ilvl w:val="2"/>
          <w:numId w:val="17"/>
        </w:numPr>
      </w:pPr>
      <w:r w:rsidRPr="00ED6199">
        <w:t>Pantomime 15,094</w:t>
      </w:r>
      <w:r w:rsidR="00614EA2" w:rsidRPr="00ED6199">
        <w:t xml:space="preserve"> </w:t>
      </w:r>
    </w:p>
    <w:p w:rsidR="00614EA2" w:rsidRPr="00ED6199" w:rsidRDefault="003F76D8" w:rsidP="003F76D8">
      <w:pPr>
        <w:pStyle w:val="ListParagraph"/>
        <w:numPr>
          <w:ilvl w:val="2"/>
          <w:numId w:val="17"/>
        </w:numPr>
      </w:pPr>
      <w:r w:rsidRPr="00ED6199">
        <w:t xml:space="preserve">Filmsmeet </w:t>
      </w:r>
      <w:r w:rsidR="006D0C4A">
        <w:t>11,553</w:t>
      </w:r>
    </w:p>
    <w:p w:rsidR="00630361" w:rsidRPr="00ED6199" w:rsidRDefault="00630361" w:rsidP="00630361"/>
    <w:p w:rsidR="00630361" w:rsidRPr="000D7C4A" w:rsidRDefault="00630361" w:rsidP="00630361">
      <w:pPr>
        <w:ind w:left="1260"/>
      </w:pPr>
      <w:r w:rsidRPr="00ED6199">
        <w:t xml:space="preserve">It </w:t>
      </w:r>
      <w:r w:rsidR="00B20C8D" w:rsidRPr="00ED6199">
        <w:t>is anticipated that foo</w:t>
      </w:r>
      <w:r w:rsidR="00ED6199" w:rsidRPr="00ED6199">
        <w:t>tfall would increase by 4</w:t>
      </w:r>
      <w:r w:rsidR="00EC65F7" w:rsidRPr="00ED6199">
        <w:t>,000</w:t>
      </w:r>
      <w:r w:rsidR="00DF79E3" w:rsidRPr="00ED6199">
        <w:t xml:space="preserve"> </w:t>
      </w:r>
      <w:r w:rsidR="00EC65F7" w:rsidRPr="00ED6199">
        <w:t>-</w:t>
      </w:r>
      <w:r w:rsidR="00DF79E3" w:rsidRPr="00ED6199">
        <w:t xml:space="preserve"> </w:t>
      </w:r>
      <w:r w:rsidR="00ED6199" w:rsidRPr="00ED6199">
        <w:t>5</w:t>
      </w:r>
      <w:r w:rsidR="00B20C8D" w:rsidRPr="00ED6199">
        <w:t xml:space="preserve">,000 </w:t>
      </w:r>
      <w:r w:rsidR="00ED6199">
        <w:t>with the addition of Watersm</w:t>
      </w:r>
      <w:r w:rsidRPr="00ED6199">
        <w:t xml:space="preserve">eet promoting </w:t>
      </w:r>
      <w:r w:rsidR="00ED6199" w:rsidRPr="00ED6199">
        <w:t xml:space="preserve">live performances, and increases in audience figures for </w:t>
      </w:r>
      <w:r w:rsidR="00ED6199" w:rsidRPr="000D7C4A">
        <w:t>Pantomime and Filmsmeet.</w:t>
      </w:r>
    </w:p>
    <w:p w:rsidR="003971B2" w:rsidRPr="000D7C4A" w:rsidRDefault="003971B2" w:rsidP="001F5A13"/>
    <w:p w:rsidR="00447945" w:rsidRPr="000D7C4A" w:rsidRDefault="001E2377" w:rsidP="00447945">
      <w:pPr>
        <w:ind w:left="1267" w:hanging="1267"/>
        <w:rPr>
          <w:b/>
          <w:i/>
        </w:rPr>
      </w:pPr>
      <w:r>
        <w:t>2.5</w:t>
      </w:r>
      <w:r w:rsidR="003971B2" w:rsidRPr="000D7C4A">
        <w:rPr>
          <w:b/>
        </w:rPr>
        <w:tab/>
      </w:r>
      <w:r w:rsidR="00972C2A" w:rsidRPr="00C247D2">
        <w:rPr>
          <w:b/>
        </w:rPr>
        <w:t>Branding and</w:t>
      </w:r>
      <w:r w:rsidR="00B6592D" w:rsidRPr="00C247D2">
        <w:rPr>
          <w:b/>
        </w:rPr>
        <w:t xml:space="preserve"> </w:t>
      </w:r>
      <w:r w:rsidR="00766036" w:rsidRPr="00C247D2">
        <w:rPr>
          <w:b/>
        </w:rPr>
        <w:t>Marketing</w:t>
      </w:r>
    </w:p>
    <w:p w:rsidR="006A4425" w:rsidRPr="000D7C4A" w:rsidRDefault="00447945" w:rsidP="00447945">
      <w:pPr>
        <w:ind w:left="1267" w:hanging="1267"/>
      </w:pPr>
      <w:r w:rsidRPr="000D7C4A">
        <w:tab/>
      </w:r>
    </w:p>
    <w:p w:rsidR="003971B2" w:rsidRPr="000D7C4A" w:rsidRDefault="006A4425" w:rsidP="000C0A38">
      <w:pPr>
        <w:ind w:left="1267" w:hanging="1267"/>
      </w:pPr>
      <w:r w:rsidRPr="000D7C4A">
        <w:tab/>
      </w:r>
      <w:r w:rsidR="000C0A38" w:rsidRPr="000D7C4A">
        <w:t xml:space="preserve">It is </w:t>
      </w:r>
      <w:r w:rsidR="00972C2A" w:rsidRPr="000D7C4A">
        <w:t>expected</w:t>
      </w:r>
      <w:r w:rsidR="000C0A38" w:rsidRPr="000D7C4A">
        <w:t xml:space="preserve"> </w:t>
      </w:r>
      <w:r w:rsidR="000D7C4A" w:rsidRPr="000D7C4A">
        <w:t xml:space="preserve">for </w:t>
      </w:r>
      <w:r w:rsidR="000C0A38" w:rsidRPr="000D7C4A">
        <w:t xml:space="preserve">venues entering into box office split deals that a certain amount of marketing is provided by the venue. This is something that holds a </w:t>
      </w:r>
      <w:r w:rsidR="008E4046">
        <w:t>significant</w:t>
      </w:r>
      <w:r w:rsidR="000C0A38" w:rsidRPr="000D7C4A">
        <w:t xml:space="preserve"> value to promoters</w:t>
      </w:r>
      <w:r w:rsidR="000D7C4A" w:rsidRPr="000D7C4A">
        <w:t>,</w:t>
      </w:r>
      <w:r w:rsidR="000C0A38" w:rsidRPr="000D7C4A">
        <w:t xml:space="preserve"> but requires relat</w:t>
      </w:r>
      <w:r w:rsidR="000D7C4A" w:rsidRPr="000D7C4A">
        <w:t>ively little expenditure for Watersmeet</w:t>
      </w:r>
      <w:r w:rsidR="000C0A38" w:rsidRPr="000D7C4A">
        <w:t>.</w:t>
      </w:r>
      <w:r w:rsidR="00A50A3A" w:rsidRPr="000D7C4A">
        <w:t xml:space="preserve"> </w:t>
      </w:r>
      <w:r w:rsidR="000C0A38" w:rsidRPr="000D7C4A">
        <w:t>It would be expected that the marketing ‘pack’ would include:</w:t>
      </w:r>
    </w:p>
    <w:p w:rsidR="001F5A13" w:rsidRPr="000D7C4A" w:rsidRDefault="001F5A13" w:rsidP="000C0A38">
      <w:pPr>
        <w:ind w:left="1267" w:hanging="1267"/>
      </w:pPr>
    </w:p>
    <w:p w:rsidR="000C0A38" w:rsidRPr="000D7C4A" w:rsidRDefault="001B700F" w:rsidP="00B02BE0">
      <w:pPr>
        <w:pStyle w:val="ListParagraph"/>
        <w:numPr>
          <w:ilvl w:val="0"/>
          <w:numId w:val="19"/>
        </w:numPr>
      </w:pPr>
      <w:r w:rsidRPr="000D7C4A">
        <w:lastRenderedPageBreak/>
        <w:t>Website –  details of the event with a link to book tickets</w:t>
      </w:r>
    </w:p>
    <w:p w:rsidR="00372E27" w:rsidRPr="000D7C4A" w:rsidRDefault="00372E27" w:rsidP="00B02BE0">
      <w:pPr>
        <w:pStyle w:val="ListParagraph"/>
        <w:numPr>
          <w:ilvl w:val="0"/>
          <w:numId w:val="19"/>
        </w:numPr>
      </w:pPr>
      <w:r w:rsidRPr="000D7C4A">
        <w:t>Social media – posts on Facebook page</w:t>
      </w:r>
      <w:r w:rsidR="000D7C4A" w:rsidRPr="000D7C4A">
        <w:t>s</w:t>
      </w:r>
      <w:r w:rsidRPr="000D7C4A">
        <w:t>, Twitter and Instagram accounts</w:t>
      </w:r>
    </w:p>
    <w:p w:rsidR="001B700F" w:rsidRPr="000D7C4A" w:rsidRDefault="001B700F" w:rsidP="00B02BE0">
      <w:pPr>
        <w:pStyle w:val="ListParagraph"/>
        <w:numPr>
          <w:ilvl w:val="0"/>
          <w:numId w:val="19"/>
        </w:numPr>
      </w:pPr>
      <w:r w:rsidRPr="000D7C4A">
        <w:t xml:space="preserve">Venue – posters, flyers, pull up banners </w:t>
      </w:r>
      <w:r w:rsidR="000D7C4A" w:rsidRPr="000D7C4A">
        <w:t xml:space="preserve">(provided by the hirer) and plasma screens </w:t>
      </w:r>
      <w:r w:rsidRPr="000D7C4A">
        <w:t>promoting the event will be displayed within Watersmeet</w:t>
      </w:r>
    </w:p>
    <w:p w:rsidR="001B700F" w:rsidRPr="000D7C4A" w:rsidRDefault="001B700F" w:rsidP="00B02BE0">
      <w:pPr>
        <w:pStyle w:val="ListParagraph"/>
        <w:numPr>
          <w:ilvl w:val="0"/>
          <w:numId w:val="19"/>
        </w:numPr>
      </w:pPr>
      <w:r w:rsidRPr="000D7C4A">
        <w:t xml:space="preserve">Council Publications – Three Rivers Times, the </w:t>
      </w:r>
      <w:proofErr w:type="gramStart"/>
      <w:r w:rsidRPr="000D7C4A">
        <w:t>What’s</w:t>
      </w:r>
      <w:proofErr w:type="gramEnd"/>
      <w:r w:rsidRPr="000D7C4A">
        <w:t xml:space="preserve"> On at Watersmeet </w:t>
      </w:r>
      <w:r w:rsidR="00292302" w:rsidRPr="000D7C4A">
        <w:t xml:space="preserve">brochure </w:t>
      </w:r>
      <w:r w:rsidRPr="000D7C4A">
        <w:t>wi</w:t>
      </w:r>
      <w:r w:rsidR="000D7C4A" w:rsidRPr="000D7C4A">
        <w:t>ll include details of the event.  In addition, the Council circulates and displays information on a weekly basis to 40 noticeboards across the district</w:t>
      </w:r>
    </w:p>
    <w:p w:rsidR="001B700F" w:rsidRPr="000D7C4A" w:rsidRDefault="001B700F" w:rsidP="00B02BE0">
      <w:pPr>
        <w:pStyle w:val="ListParagraph"/>
        <w:numPr>
          <w:ilvl w:val="0"/>
          <w:numId w:val="19"/>
        </w:numPr>
      </w:pPr>
      <w:r w:rsidRPr="000D7C4A">
        <w:t xml:space="preserve">Leisure venues – Watersmeet has a presence at all </w:t>
      </w:r>
      <w:r w:rsidR="000D7C4A" w:rsidRPr="000D7C4A">
        <w:t xml:space="preserve">Three Rivers owned </w:t>
      </w:r>
      <w:r w:rsidRPr="000D7C4A">
        <w:t>leisure venues where leaflets and postcards are displayed for customers to pick up</w:t>
      </w:r>
    </w:p>
    <w:p w:rsidR="001B700F" w:rsidRPr="000D7C4A" w:rsidRDefault="001B700F" w:rsidP="00B02BE0">
      <w:pPr>
        <w:pStyle w:val="ListParagraph"/>
        <w:numPr>
          <w:ilvl w:val="0"/>
          <w:numId w:val="19"/>
        </w:numPr>
      </w:pPr>
      <w:r w:rsidRPr="000D7C4A">
        <w:t>Community mail</w:t>
      </w:r>
      <w:r w:rsidR="00AD68CC" w:rsidRPr="000D7C4A">
        <w:t>-</w:t>
      </w:r>
      <w:r w:rsidRPr="000D7C4A">
        <w:t xml:space="preserve">out – Three times per year, the </w:t>
      </w:r>
      <w:r w:rsidR="00A73DCD" w:rsidRPr="000D7C4A">
        <w:t>C</w:t>
      </w:r>
      <w:r w:rsidRPr="000D7C4A">
        <w:t xml:space="preserve">ouncil distributes promotional material to over 100 community venues in the district.  These include community centres, </w:t>
      </w:r>
      <w:r w:rsidR="000D7C4A" w:rsidRPr="000D7C4A">
        <w:t xml:space="preserve">libraries, </w:t>
      </w:r>
      <w:r w:rsidRPr="000D7C4A">
        <w:t xml:space="preserve">coffee shops, </w:t>
      </w:r>
      <w:r w:rsidR="000D7C4A" w:rsidRPr="000D7C4A">
        <w:t xml:space="preserve">doctors, </w:t>
      </w:r>
      <w:r w:rsidRPr="000D7C4A">
        <w:t>church halls etc.</w:t>
      </w:r>
    </w:p>
    <w:p w:rsidR="000D7C4A" w:rsidRPr="000D7C4A" w:rsidRDefault="000D7C4A" w:rsidP="00B02BE0">
      <w:pPr>
        <w:pStyle w:val="ListParagraph"/>
        <w:numPr>
          <w:ilvl w:val="0"/>
          <w:numId w:val="19"/>
        </w:numPr>
      </w:pPr>
      <w:r w:rsidRPr="000D7C4A">
        <w:t>Schools – dissemination of material can be requested</w:t>
      </w:r>
      <w:r w:rsidR="008E4046">
        <w:t xml:space="preserve"> by the promoter</w:t>
      </w:r>
      <w:r w:rsidRPr="000D7C4A">
        <w:t xml:space="preserve"> ensuring every child in Three Rivers receives information of event(s)</w:t>
      </w:r>
      <w:r w:rsidR="008E4046">
        <w:t>, if appropriate</w:t>
      </w:r>
    </w:p>
    <w:p w:rsidR="000C0A38" w:rsidRPr="000D7C4A" w:rsidRDefault="000C0A38" w:rsidP="000C0A38">
      <w:pPr>
        <w:ind w:left="1267" w:hanging="1267"/>
      </w:pPr>
    </w:p>
    <w:p w:rsidR="001B700F" w:rsidRPr="000D7C4A" w:rsidRDefault="00372E27" w:rsidP="00AD68CC">
      <w:pPr>
        <w:ind w:left="1267" w:hanging="1267"/>
      </w:pPr>
      <w:r w:rsidRPr="000D7C4A">
        <w:tab/>
        <w:t>A</w:t>
      </w:r>
      <w:r w:rsidR="000C0A38" w:rsidRPr="000D7C4A">
        <w:t xml:space="preserve">dditional services </w:t>
      </w:r>
      <w:r w:rsidRPr="000D7C4A">
        <w:t>would be</w:t>
      </w:r>
      <w:r w:rsidR="000C0A38" w:rsidRPr="000D7C4A">
        <w:t xml:space="preserve"> offered as cost options</w:t>
      </w:r>
      <w:r w:rsidRPr="000D7C4A">
        <w:t xml:space="preserve"> to the producers</w:t>
      </w:r>
      <w:r w:rsidR="000C0A38" w:rsidRPr="000D7C4A">
        <w:t>, such as</w:t>
      </w:r>
      <w:r w:rsidR="001B700F" w:rsidRPr="000D7C4A">
        <w:t xml:space="preserve"> </w:t>
      </w:r>
      <w:r w:rsidR="00B02BE0" w:rsidRPr="000D7C4A">
        <w:t xml:space="preserve">solo </w:t>
      </w:r>
      <w:r w:rsidR="001B700F" w:rsidRPr="000D7C4A">
        <w:t>e-mail shots to customers on the database, mail</w:t>
      </w:r>
      <w:r w:rsidR="00AD68CC" w:rsidRPr="000D7C4A">
        <w:t>-</w:t>
      </w:r>
      <w:r w:rsidR="001B700F" w:rsidRPr="000D7C4A">
        <w:t xml:space="preserve">outs, </w:t>
      </w:r>
      <w:r w:rsidR="000D7C4A" w:rsidRPr="000D7C4A">
        <w:t>d</w:t>
      </w:r>
      <w:r w:rsidR="00B02BE0" w:rsidRPr="000D7C4A">
        <w:t>istrict and venue banners</w:t>
      </w:r>
      <w:r w:rsidR="000D7C4A" w:rsidRPr="000D7C4A">
        <w:t>, inclusion in local magazines</w:t>
      </w:r>
      <w:r w:rsidR="00B02BE0" w:rsidRPr="000D7C4A">
        <w:t xml:space="preserve">  </w:t>
      </w:r>
    </w:p>
    <w:p w:rsidR="001B700F" w:rsidRPr="000D7C4A" w:rsidRDefault="001B700F" w:rsidP="003971B2">
      <w:pPr>
        <w:rPr>
          <w:color w:val="0070C0"/>
        </w:rPr>
      </w:pPr>
    </w:p>
    <w:p w:rsidR="003971B2" w:rsidRPr="00C247D2" w:rsidRDefault="001E2377" w:rsidP="003971B2">
      <w:pPr>
        <w:ind w:left="1267" w:hanging="1267"/>
        <w:rPr>
          <w:b/>
        </w:rPr>
      </w:pPr>
      <w:r>
        <w:t>2.6</w:t>
      </w:r>
      <w:r w:rsidR="003971B2" w:rsidRPr="000D7C4A">
        <w:rPr>
          <w:b/>
        </w:rPr>
        <w:tab/>
      </w:r>
      <w:r w:rsidR="003971B2" w:rsidRPr="00C247D2">
        <w:rPr>
          <w:b/>
        </w:rPr>
        <w:t>Feedback</w:t>
      </w:r>
    </w:p>
    <w:p w:rsidR="003971B2" w:rsidRPr="000D7C4A" w:rsidRDefault="003971B2" w:rsidP="00614EA2"/>
    <w:p w:rsidR="003971B2" w:rsidRPr="000D7C4A" w:rsidRDefault="003971B2" w:rsidP="00187D5D">
      <w:pPr>
        <w:ind w:left="1267" w:hanging="1267"/>
      </w:pPr>
      <w:r w:rsidRPr="000D7C4A">
        <w:rPr>
          <w:color w:val="0070C0"/>
        </w:rPr>
        <w:tab/>
      </w:r>
      <w:r w:rsidR="00AD68CC" w:rsidRPr="000D7C4A">
        <w:t>Watersmeet Management has</w:t>
      </w:r>
      <w:r w:rsidR="00297BB0" w:rsidRPr="000D7C4A">
        <w:t xml:space="preserve"> </w:t>
      </w:r>
      <w:r w:rsidR="00A73DCD" w:rsidRPr="000D7C4A">
        <w:t xml:space="preserve">recently </w:t>
      </w:r>
      <w:r w:rsidR="00297BB0" w:rsidRPr="000D7C4A">
        <w:t xml:space="preserve">carried out a survey of regular visitors to help inform the </w:t>
      </w:r>
      <w:r w:rsidR="00587E56" w:rsidRPr="000D7C4A">
        <w:t>type of events that would be popular</w:t>
      </w:r>
      <w:r w:rsidR="00297BB0" w:rsidRPr="000D7C4A">
        <w:t xml:space="preserve">. </w:t>
      </w:r>
      <w:r w:rsidR="00614EA2" w:rsidRPr="000D7C4A">
        <w:t>Audience f</w:t>
      </w:r>
      <w:r w:rsidR="00585D23" w:rsidRPr="000D7C4A">
        <w:t xml:space="preserve">eedback has been very positive </w:t>
      </w:r>
      <w:r w:rsidR="006006ED" w:rsidRPr="000D7C4A">
        <w:t>and</w:t>
      </w:r>
      <w:r w:rsidR="00692CB9" w:rsidRPr="000D7C4A">
        <w:t xml:space="preserve"> over 3</w:t>
      </w:r>
      <w:r w:rsidR="00395973" w:rsidRPr="000D7C4A">
        <w:t>00 responses</w:t>
      </w:r>
      <w:r w:rsidR="00A73DCD" w:rsidRPr="000D7C4A">
        <w:t xml:space="preserve"> were received</w:t>
      </w:r>
      <w:r w:rsidR="00614EA2" w:rsidRPr="000D7C4A">
        <w:t>.</w:t>
      </w:r>
      <w:r w:rsidR="006006ED" w:rsidRPr="000D7C4A">
        <w:t xml:space="preserve"> </w:t>
      </w:r>
      <w:r w:rsidR="00AD68CC" w:rsidRPr="000D7C4A">
        <w:t xml:space="preserve">In </w:t>
      </w:r>
      <w:r w:rsidR="00A73DCD" w:rsidRPr="000D7C4A">
        <w:t xml:space="preserve">response </w:t>
      </w:r>
      <w:r w:rsidR="00AD68CC" w:rsidRPr="000D7C4A">
        <w:t>to the question</w:t>
      </w:r>
      <w:r w:rsidR="006006ED" w:rsidRPr="000D7C4A">
        <w:t xml:space="preserve"> ‘What </w:t>
      </w:r>
      <w:r w:rsidR="00297BB0" w:rsidRPr="000D7C4A">
        <w:t>would you like to see more of at Watersmeet</w:t>
      </w:r>
      <w:r w:rsidR="006006ED" w:rsidRPr="000D7C4A">
        <w:t xml:space="preserve">?’ </w:t>
      </w:r>
      <w:r w:rsidR="00C416D0" w:rsidRPr="000D7C4A">
        <w:t>the following can be reported</w:t>
      </w:r>
      <w:r w:rsidR="00395973" w:rsidRPr="000D7C4A">
        <w:t>:</w:t>
      </w:r>
    </w:p>
    <w:p w:rsidR="000D7C4A" w:rsidRPr="005D4F55" w:rsidRDefault="000D7C4A" w:rsidP="00F259E5">
      <w:pPr>
        <w:rPr>
          <w:highlight w:val="yellow"/>
        </w:rPr>
      </w:pPr>
    </w:p>
    <w:p w:rsidR="000D7C4A" w:rsidRDefault="000D7C4A" w:rsidP="000D7C4A">
      <w:pPr>
        <w:ind w:left="1267" w:hanging="1267"/>
      </w:pPr>
      <w:r>
        <w:tab/>
      </w:r>
      <w:r>
        <w:tab/>
      </w:r>
      <w:r>
        <w:tab/>
        <w:t>Children's Theatre</w:t>
      </w:r>
      <w:r>
        <w:tab/>
        <w:t xml:space="preserve">36.57% </w:t>
      </w:r>
      <w:r>
        <w:tab/>
        <w:t>113 responses</w:t>
      </w:r>
    </w:p>
    <w:p w:rsidR="000D7C4A" w:rsidRDefault="000D7C4A" w:rsidP="000D7C4A">
      <w:pPr>
        <w:ind w:left="1267" w:hanging="1267"/>
      </w:pPr>
      <w:r>
        <w:tab/>
      </w:r>
      <w:r>
        <w:tab/>
      </w:r>
      <w:r>
        <w:tab/>
        <w:t>Comedians</w:t>
      </w:r>
      <w:r>
        <w:tab/>
      </w:r>
      <w:r>
        <w:tab/>
      </w:r>
      <w:r>
        <w:tab/>
        <w:t xml:space="preserve">50.16% </w:t>
      </w:r>
      <w:r>
        <w:tab/>
        <w:t>155</w:t>
      </w:r>
      <w:r w:rsidRPr="000D7C4A">
        <w:t xml:space="preserve"> </w:t>
      </w:r>
      <w:r>
        <w:t>responses</w:t>
      </w:r>
    </w:p>
    <w:p w:rsidR="000D7C4A" w:rsidRDefault="000D7C4A" w:rsidP="000D7C4A">
      <w:pPr>
        <w:ind w:left="1267" w:hanging="1267"/>
      </w:pPr>
      <w:r>
        <w:tab/>
      </w:r>
      <w:r>
        <w:tab/>
      </w:r>
      <w:r>
        <w:tab/>
        <w:t>Live Jazz Music</w:t>
      </w:r>
      <w:r>
        <w:tab/>
      </w:r>
      <w:r>
        <w:tab/>
        <w:t xml:space="preserve">29.13% </w:t>
      </w:r>
      <w:r>
        <w:tab/>
        <w:t xml:space="preserve">  90</w:t>
      </w:r>
      <w:r w:rsidRPr="000D7C4A">
        <w:t xml:space="preserve"> </w:t>
      </w:r>
      <w:r>
        <w:t>responses</w:t>
      </w:r>
    </w:p>
    <w:p w:rsidR="000D7C4A" w:rsidRDefault="000D7C4A" w:rsidP="000D7C4A">
      <w:pPr>
        <w:ind w:left="1267" w:hanging="1267"/>
      </w:pPr>
      <w:r>
        <w:tab/>
      </w:r>
      <w:r>
        <w:tab/>
      </w:r>
      <w:r>
        <w:tab/>
        <w:t>Live Music</w:t>
      </w:r>
      <w:r>
        <w:tab/>
      </w:r>
      <w:r>
        <w:tab/>
      </w:r>
      <w:r>
        <w:tab/>
        <w:t xml:space="preserve">57.93% </w:t>
      </w:r>
      <w:r>
        <w:tab/>
        <w:t>179</w:t>
      </w:r>
      <w:r w:rsidRPr="000D7C4A">
        <w:t xml:space="preserve"> </w:t>
      </w:r>
      <w:r>
        <w:t>responses</w:t>
      </w:r>
    </w:p>
    <w:p w:rsidR="000D7C4A" w:rsidRDefault="000D7C4A" w:rsidP="000D7C4A">
      <w:pPr>
        <w:ind w:left="1267" w:hanging="1267"/>
      </w:pPr>
      <w:r>
        <w:tab/>
      </w:r>
      <w:r>
        <w:tab/>
      </w:r>
      <w:r>
        <w:tab/>
        <w:t>Musicals</w:t>
      </w:r>
      <w:r>
        <w:tab/>
      </w:r>
      <w:r>
        <w:tab/>
      </w:r>
      <w:r>
        <w:tab/>
        <w:t xml:space="preserve">61.17% </w:t>
      </w:r>
      <w:r>
        <w:tab/>
        <w:t>189</w:t>
      </w:r>
      <w:r w:rsidRPr="000D7C4A">
        <w:t xml:space="preserve"> </w:t>
      </w:r>
      <w:r>
        <w:t>responses</w:t>
      </w:r>
    </w:p>
    <w:p w:rsidR="000D7C4A" w:rsidRDefault="000D7C4A" w:rsidP="000D7C4A">
      <w:pPr>
        <w:ind w:left="1267" w:hanging="1267"/>
      </w:pPr>
      <w:r>
        <w:tab/>
      </w:r>
      <w:r>
        <w:tab/>
      </w:r>
      <w:r>
        <w:tab/>
        <w:t>Open Mic Nights</w:t>
      </w:r>
      <w:r>
        <w:tab/>
        <w:t xml:space="preserve">9.39% </w:t>
      </w:r>
      <w:r>
        <w:tab/>
      </w:r>
      <w:r>
        <w:tab/>
        <w:t xml:space="preserve">  29</w:t>
      </w:r>
      <w:r w:rsidRPr="000D7C4A">
        <w:t xml:space="preserve"> </w:t>
      </w:r>
      <w:r>
        <w:t>responses</w:t>
      </w:r>
    </w:p>
    <w:p w:rsidR="000D7C4A" w:rsidRDefault="000D7C4A" w:rsidP="000D7C4A">
      <w:pPr>
        <w:ind w:left="1267" w:hanging="1267"/>
      </w:pPr>
      <w:r>
        <w:tab/>
      </w:r>
      <w:r>
        <w:tab/>
      </w:r>
      <w:r>
        <w:tab/>
        <w:t>Plays</w:t>
      </w:r>
      <w:r>
        <w:tab/>
      </w:r>
      <w:r>
        <w:tab/>
      </w:r>
      <w:r>
        <w:tab/>
      </w:r>
      <w:r>
        <w:tab/>
        <w:t xml:space="preserve">62.46% </w:t>
      </w:r>
      <w:r>
        <w:tab/>
        <w:t>193</w:t>
      </w:r>
      <w:r w:rsidRPr="000D7C4A">
        <w:t xml:space="preserve"> </w:t>
      </w:r>
      <w:r>
        <w:t>responses</w:t>
      </w:r>
    </w:p>
    <w:p w:rsidR="000D7C4A" w:rsidRDefault="000D7C4A" w:rsidP="000D7C4A">
      <w:pPr>
        <w:ind w:left="1267" w:hanging="1267"/>
      </w:pPr>
      <w:r>
        <w:tab/>
      </w:r>
      <w:r>
        <w:tab/>
      </w:r>
      <w:r>
        <w:tab/>
        <w:t>Tribute Acts</w:t>
      </w:r>
      <w:r>
        <w:tab/>
      </w:r>
      <w:r>
        <w:tab/>
      </w:r>
      <w:r>
        <w:tab/>
        <w:t xml:space="preserve">33.66% </w:t>
      </w:r>
      <w:r>
        <w:tab/>
        <w:t>104</w:t>
      </w:r>
      <w:r w:rsidRPr="000D7C4A">
        <w:t xml:space="preserve"> </w:t>
      </w:r>
      <w:r>
        <w:t>responses</w:t>
      </w:r>
    </w:p>
    <w:p w:rsidR="000D7C4A" w:rsidRDefault="000D7C4A" w:rsidP="000D7C4A">
      <w:pPr>
        <w:ind w:left="1267" w:hanging="1267"/>
      </w:pPr>
      <w:r>
        <w:tab/>
      </w:r>
      <w:r>
        <w:tab/>
      </w:r>
      <w:r>
        <w:tab/>
        <w:t xml:space="preserve">Other </w:t>
      </w:r>
      <w:r>
        <w:tab/>
      </w:r>
      <w:r>
        <w:tab/>
      </w:r>
      <w:r>
        <w:tab/>
      </w:r>
      <w:r>
        <w:tab/>
        <w:t xml:space="preserve">7.12% </w:t>
      </w:r>
      <w:r>
        <w:tab/>
      </w:r>
      <w:r>
        <w:tab/>
        <w:t xml:space="preserve">  22</w:t>
      </w:r>
      <w:r w:rsidRPr="000D7C4A">
        <w:t xml:space="preserve"> </w:t>
      </w:r>
      <w:r>
        <w:t>responses</w:t>
      </w:r>
    </w:p>
    <w:p w:rsidR="000D7C4A" w:rsidRDefault="000D7C4A" w:rsidP="000D7C4A">
      <w:pPr>
        <w:ind w:left="1267" w:hanging="1267"/>
      </w:pPr>
      <w:r>
        <w:tab/>
      </w:r>
      <w:r>
        <w:tab/>
      </w:r>
      <w:r>
        <w:tab/>
      </w:r>
      <w:r>
        <w:tab/>
      </w:r>
    </w:p>
    <w:p w:rsidR="00395973" w:rsidRPr="005D4F55" w:rsidRDefault="000D7C4A" w:rsidP="000D7C4A">
      <w:pPr>
        <w:ind w:left="1267" w:hanging="1267"/>
        <w:rPr>
          <w:highlight w:val="yellow"/>
        </w:rPr>
      </w:pPr>
      <w:r>
        <w:tab/>
        <w:t>Total Respondents: 309</w:t>
      </w:r>
      <w:r>
        <w:tab/>
      </w:r>
    </w:p>
    <w:p w:rsidR="00395973" w:rsidRPr="005D4F55" w:rsidRDefault="00395973" w:rsidP="00187D5D">
      <w:pPr>
        <w:ind w:left="1267" w:hanging="1267"/>
        <w:rPr>
          <w:color w:val="FF0000"/>
          <w:highlight w:val="yellow"/>
        </w:rPr>
      </w:pPr>
    </w:p>
    <w:p w:rsidR="00395973" w:rsidRPr="000D7C4A" w:rsidRDefault="00395973" w:rsidP="00187D5D">
      <w:pPr>
        <w:ind w:left="1267" w:hanging="1267"/>
        <w:rPr>
          <w:color w:val="FF0000"/>
        </w:rPr>
      </w:pPr>
      <w:r w:rsidRPr="000D7C4A">
        <w:rPr>
          <w:color w:val="FF0000"/>
        </w:rPr>
        <w:tab/>
      </w:r>
      <w:r w:rsidRPr="00F259E5">
        <w:t xml:space="preserve">For further information please refer to </w:t>
      </w:r>
      <w:r w:rsidR="00BC392D" w:rsidRPr="00F259E5">
        <w:t xml:space="preserve">Appendix </w:t>
      </w:r>
      <w:r w:rsidR="00D909F0">
        <w:t>4</w:t>
      </w:r>
      <w:r w:rsidR="009E076E" w:rsidRPr="00F259E5">
        <w:t xml:space="preserve"> – Audience Survey</w:t>
      </w:r>
      <w:r w:rsidR="00BC392D" w:rsidRPr="00F259E5">
        <w:t>.</w:t>
      </w:r>
    </w:p>
    <w:p w:rsidR="001B700F" w:rsidRPr="005D4F55" w:rsidRDefault="001B700F" w:rsidP="00AD68CC">
      <w:pPr>
        <w:rPr>
          <w:highlight w:val="yellow"/>
        </w:rPr>
      </w:pPr>
    </w:p>
    <w:p w:rsidR="003F76D8" w:rsidRPr="00C247D2" w:rsidRDefault="001E2377" w:rsidP="001B700F">
      <w:pPr>
        <w:rPr>
          <w:b/>
        </w:rPr>
      </w:pPr>
      <w:r>
        <w:t>2.7</w:t>
      </w:r>
      <w:r w:rsidR="003F76D8" w:rsidRPr="00FC78A2">
        <w:tab/>
      </w:r>
      <w:r w:rsidR="003F76D8" w:rsidRPr="00C247D2">
        <w:rPr>
          <w:b/>
        </w:rPr>
        <w:t>Leases and Tenants</w:t>
      </w:r>
    </w:p>
    <w:p w:rsidR="007C00B9" w:rsidRPr="00C247D2" w:rsidRDefault="00FC78A2" w:rsidP="001B700F">
      <w:r w:rsidRPr="00C247D2">
        <w:rPr>
          <w:b/>
        </w:rPr>
        <w:tab/>
      </w:r>
    </w:p>
    <w:p w:rsidR="00FC78A2" w:rsidRDefault="00FC78A2" w:rsidP="00FD578B">
      <w:pPr>
        <w:ind w:left="1260"/>
      </w:pPr>
      <w:r w:rsidRPr="00FC78A2">
        <w:t xml:space="preserve">There are currently two tenants leasing sections of the Watersmeet building. Daybreak Nurseries, which occupies what was the old Chess Suite and Sharpe Academy in what used to be a store cupboard behind Watersmeet staff office. The two leases currently run until 2019 and 2020 respectively.  </w:t>
      </w:r>
    </w:p>
    <w:p w:rsidR="00FD578B" w:rsidRPr="00FD578B" w:rsidRDefault="00FD578B" w:rsidP="00FD578B">
      <w:pPr>
        <w:ind w:left="1260"/>
      </w:pPr>
    </w:p>
    <w:p w:rsidR="007C00B9" w:rsidRPr="002F00C8" w:rsidRDefault="001E2377" w:rsidP="001B700F">
      <w:pPr>
        <w:rPr>
          <w:b/>
          <w:i/>
        </w:rPr>
      </w:pPr>
      <w:r>
        <w:t>2.8</w:t>
      </w:r>
      <w:r w:rsidR="007C00B9" w:rsidRPr="00C247D2">
        <w:rPr>
          <w:b/>
        </w:rPr>
        <w:tab/>
      </w:r>
      <w:r w:rsidR="002F00C8" w:rsidRPr="00C247D2">
        <w:rPr>
          <w:b/>
        </w:rPr>
        <w:t>Building and Maintenance</w:t>
      </w:r>
      <w:r w:rsidR="002F00C8" w:rsidRPr="002F00C8">
        <w:rPr>
          <w:b/>
          <w:i/>
        </w:rPr>
        <w:t xml:space="preserve"> </w:t>
      </w:r>
    </w:p>
    <w:p w:rsidR="00FC78A2" w:rsidRPr="002F00C8" w:rsidRDefault="00FC78A2" w:rsidP="001B700F">
      <w:pPr>
        <w:rPr>
          <w:b/>
          <w:i/>
        </w:rPr>
      </w:pPr>
    </w:p>
    <w:p w:rsidR="00FC78A2" w:rsidRDefault="00BF550C" w:rsidP="00FC78A2">
      <w:pPr>
        <w:ind w:left="1260"/>
      </w:pPr>
      <w:r>
        <w:t xml:space="preserve">Following the successful replacement of Watersmeet boilers in August 2017, </w:t>
      </w:r>
      <w:r w:rsidR="002F00C8" w:rsidRPr="002F00C8">
        <w:t>Watersmeet management in conjunction with TRDC Property Services have identified the following maintenance works requiring capital expenditure in the coming years:</w:t>
      </w:r>
    </w:p>
    <w:p w:rsidR="001E2377" w:rsidRPr="002F00C8" w:rsidRDefault="001E2377" w:rsidP="00FC78A2">
      <w:pPr>
        <w:ind w:left="1260"/>
      </w:pPr>
    </w:p>
    <w:p w:rsidR="002F00C8" w:rsidRPr="002F00C8" w:rsidRDefault="002F00C8" w:rsidP="002F00C8">
      <w:pPr>
        <w:pStyle w:val="ListParagraph"/>
        <w:numPr>
          <w:ilvl w:val="0"/>
          <w:numId w:val="21"/>
        </w:numPr>
      </w:pPr>
      <w:r w:rsidRPr="002F00C8">
        <w:t>Replacement and redesign of the public toilets in the upper foyer</w:t>
      </w:r>
    </w:p>
    <w:p w:rsidR="002F00C8" w:rsidRPr="002F00C8" w:rsidRDefault="002F00C8" w:rsidP="002F00C8"/>
    <w:p w:rsidR="002F00C8" w:rsidRDefault="002F00C8" w:rsidP="002F00C8">
      <w:pPr>
        <w:ind w:left="1260"/>
      </w:pPr>
      <w:r w:rsidRPr="002F00C8">
        <w:t>In addition the following improvement projects have been identified</w:t>
      </w:r>
      <w:r>
        <w:t xml:space="preserve"> and will be assessed for viability</w:t>
      </w:r>
      <w:r w:rsidRPr="002F00C8">
        <w:t>:</w:t>
      </w:r>
    </w:p>
    <w:p w:rsidR="001E2377" w:rsidRPr="002F00C8" w:rsidRDefault="001E2377" w:rsidP="002F00C8">
      <w:pPr>
        <w:ind w:left="1260"/>
      </w:pPr>
    </w:p>
    <w:p w:rsidR="002F00C8" w:rsidRPr="001E2377" w:rsidRDefault="002F00C8" w:rsidP="001E2377">
      <w:pPr>
        <w:pStyle w:val="ListParagraph"/>
        <w:numPr>
          <w:ilvl w:val="0"/>
          <w:numId w:val="21"/>
        </w:numPr>
        <w:tabs>
          <w:tab w:val="clear" w:pos="1260"/>
          <w:tab w:val="clear" w:pos="1980"/>
          <w:tab w:val="clear" w:pos="2700"/>
          <w:tab w:val="clear" w:pos="3420"/>
        </w:tabs>
        <w:ind w:left="2336" w:hanging="357"/>
        <w:jc w:val="left"/>
      </w:pPr>
      <w:r w:rsidRPr="001E2377">
        <w:t>Development of the void under the auditorium floor into office and/or storage space to rent out</w:t>
      </w:r>
    </w:p>
    <w:p w:rsidR="002F00C8" w:rsidRPr="001E2377" w:rsidRDefault="002F00C8" w:rsidP="001E2377">
      <w:pPr>
        <w:pStyle w:val="ListParagraph"/>
        <w:numPr>
          <w:ilvl w:val="0"/>
          <w:numId w:val="21"/>
        </w:numPr>
        <w:tabs>
          <w:tab w:val="clear" w:pos="1260"/>
          <w:tab w:val="clear" w:pos="1980"/>
          <w:tab w:val="clear" w:pos="2700"/>
          <w:tab w:val="clear" w:pos="3420"/>
        </w:tabs>
        <w:ind w:left="2336" w:hanging="357"/>
        <w:jc w:val="left"/>
      </w:pPr>
      <w:r w:rsidRPr="001E2377">
        <w:t>Replace the cinema screen with a roller screen to be set further down stage to provide a better view and allow for films to be shown over other events</w:t>
      </w:r>
    </w:p>
    <w:p w:rsidR="002F00C8" w:rsidRPr="001E2377" w:rsidRDefault="002F00C8" w:rsidP="001E2377">
      <w:pPr>
        <w:pStyle w:val="ListParagraph"/>
        <w:numPr>
          <w:ilvl w:val="0"/>
          <w:numId w:val="21"/>
        </w:numPr>
        <w:tabs>
          <w:tab w:val="clear" w:pos="1260"/>
          <w:tab w:val="clear" w:pos="1980"/>
          <w:tab w:val="clear" w:pos="2700"/>
          <w:tab w:val="clear" w:pos="3420"/>
        </w:tabs>
        <w:ind w:left="2336" w:hanging="357"/>
        <w:jc w:val="left"/>
      </w:pPr>
      <w:r w:rsidRPr="001E2377">
        <w:t>Digital signage on the exterior of the building to promote a wider variety of events and to raise the profile of the venue</w:t>
      </w:r>
    </w:p>
    <w:p w:rsidR="002F00C8" w:rsidRPr="001E2377" w:rsidRDefault="002F00C8" w:rsidP="001E2377">
      <w:pPr>
        <w:pStyle w:val="ListParagraph"/>
        <w:numPr>
          <w:ilvl w:val="0"/>
          <w:numId w:val="21"/>
        </w:numPr>
        <w:tabs>
          <w:tab w:val="clear" w:pos="1260"/>
          <w:tab w:val="clear" w:pos="1980"/>
          <w:tab w:val="clear" w:pos="2700"/>
          <w:tab w:val="clear" w:pos="3420"/>
        </w:tabs>
        <w:ind w:left="2336" w:hanging="357"/>
        <w:jc w:val="left"/>
      </w:pPr>
      <w:r w:rsidRPr="001E2377">
        <w:t>Replace theatre lighting with energy efficient LEDs</w:t>
      </w:r>
    </w:p>
    <w:p w:rsidR="002F00C8" w:rsidRPr="001E2377" w:rsidRDefault="002F00C8" w:rsidP="001E2377">
      <w:pPr>
        <w:pStyle w:val="ListParagraph"/>
        <w:numPr>
          <w:ilvl w:val="0"/>
          <w:numId w:val="21"/>
        </w:numPr>
        <w:tabs>
          <w:tab w:val="clear" w:pos="1260"/>
          <w:tab w:val="clear" w:pos="1980"/>
          <w:tab w:val="clear" w:pos="2700"/>
          <w:tab w:val="clear" w:pos="3420"/>
        </w:tabs>
        <w:ind w:left="2336" w:hanging="357"/>
        <w:jc w:val="left"/>
      </w:pPr>
      <w:r w:rsidRPr="001E2377">
        <w:t>A daytime cafeteria to increase footfall and revenue</w:t>
      </w:r>
    </w:p>
    <w:p w:rsidR="003F76D8" w:rsidRPr="00FC78A2" w:rsidRDefault="003F76D8" w:rsidP="001B700F">
      <w:pPr>
        <w:rPr>
          <w:highlight w:val="green"/>
        </w:rPr>
      </w:pPr>
    </w:p>
    <w:p w:rsidR="003971B2" w:rsidRDefault="003F76D8" w:rsidP="00C006D8">
      <w:pPr>
        <w:rPr>
          <w:b/>
        </w:rPr>
      </w:pPr>
      <w:r w:rsidRPr="00C006D8">
        <w:t>2.</w:t>
      </w:r>
      <w:r w:rsidR="001E2377">
        <w:t>9</w:t>
      </w:r>
      <w:r w:rsidR="00AD68CC" w:rsidRPr="00C006D8">
        <w:rPr>
          <w:b/>
          <w:i/>
        </w:rPr>
        <w:t xml:space="preserve"> </w:t>
      </w:r>
      <w:r w:rsidR="00AD68CC" w:rsidRPr="00C006D8">
        <w:rPr>
          <w:b/>
          <w:i/>
        </w:rPr>
        <w:tab/>
      </w:r>
      <w:r w:rsidR="003971B2" w:rsidRPr="00C247D2">
        <w:rPr>
          <w:b/>
        </w:rPr>
        <w:t>Staff and Volunteers</w:t>
      </w:r>
    </w:p>
    <w:p w:rsidR="00C247D2" w:rsidRPr="00C006D8" w:rsidRDefault="00C247D2" w:rsidP="00C006D8">
      <w:pPr>
        <w:rPr>
          <w:b/>
        </w:rPr>
      </w:pPr>
    </w:p>
    <w:p w:rsidR="00C006D8" w:rsidRDefault="003971B2" w:rsidP="00C006D8">
      <w:pPr>
        <w:ind w:left="1260" w:hanging="1260"/>
      </w:pPr>
      <w:r w:rsidRPr="00C006D8">
        <w:tab/>
      </w:r>
      <w:r w:rsidR="00C006D8" w:rsidRPr="00C006D8">
        <w:t>As</w:t>
      </w:r>
      <w:r w:rsidR="00C006D8" w:rsidRPr="000F655D">
        <w:t xml:space="preserve"> the venue continues to get busier, it is anticipated that staffing levels will need to increase over the coming year. Currently Watersmeet is run by 4.9 FTE staff. Appendix 1 </w:t>
      </w:r>
      <w:r w:rsidR="0081378A">
        <w:t xml:space="preserve">- </w:t>
      </w:r>
      <w:r w:rsidR="00C006D8" w:rsidRPr="000F655D">
        <w:t xml:space="preserve">Watersmeet Business Plan </w:t>
      </w:r>
      <w:r w:rsidR="0081378A">
        <w:t xml:space="preserve">2017-2020 </w:t>
      </w:r>
      <w:r w:rsidR="00A750AC">
        <w:t>– page 3</w:t>
      </w:r>
      <w:r w:rsidR="00C006D8" w:rsidRPr="000F655D">
        <w:t>.</w:t>
      </w:r>
      <w:r w:rsidR="00C247D2">
        <w:t xml:space="preserve"> </w:t>
      </w:r>
      <w:proofErr w:type="spellStart"/>
      <w:r w:rsidR="00C006D8" w:rsidRPr="000F655D">
        <w:t>Watersmeet</w:t>
      </w:r>
      <w:proofErr w:type="spellEnd"/>
      <w:r w:rsidR="00C006D8" w:rsidRPr="000F655D">
        <w:t xml:space="preserve"> management have identified that a 0.5 FTE Box Office and Marketing Coordinator would be the most appropriate addition to permanent staff. This additional member of staff would provide a level of continuity to box office operations, and provide marketing support to the Marketing Manager. This role is also the most cost efficient as a sizeable portion of the salary could be covered by a reduction in casual box office staff. </w:t>
      </w:r>
    </w:p>
    <w:p w:rsidR="0081378A" w:rsidRDefault="0081378A" w:rsidP="00C006D8">
      <w:pPr>
        <w:ind w:left="1260" w:hanging="1260"/>
      </w:pPr>
    </w:p>
    <w:p w:rsidR="0081378A" w:rsidRDefault="0081378A" w:rsidP="00C006D8">
      <w:pPr>
        <w:ind w:left="1260" w:hanging="1260"/>
      </w:pPr>
      <w:r>
        <w:tab/>
        <w:t>It is anticipated that the cost of this additional 0.5 FTE role on pay scale 2 would be circa £12,000 per annum (inclusive of local weighting, Employer</w:t>
      </w:r>
      <w:r w:rsidR="00631759">
        <w:t>’</w:t>
      </w:r>
      <w:r>
        <w:t>s NI and pension contributions).</w:t>
      </w:r>
      <w:r w:rsidR="00AF5B5E">
        <w:t xml:space="preserve"> </w:t>
      </w:r>
    </w:p>
    <w:p w:rsidR="00C006D8" w:rsidRDefault="00C006D8" w:rsidP="00C006D8">
      <w:pPr>
        <w:ind w:left="1260" w:hanging="1260"/>
      </w:pPr>
    </w:p>
    <w:p w:rsidR="003971B2" w:rsidRPr="00C006D8" w:rsidRDefault="00C006D8" w:rsidP="00C006D8">
      <w:pPr>
        <w:ind w:left="1260" w:hanging="1260"/>
      </w:pPr>
      <w:r>
        <w:tab/>
        <w:t>Volunteers continue to be essential to Watersmeet, providing a valuable service and keeping staffing costs down. Volunteer recruitment is a continual process and forms part of the Front of House Manager</w:t>
      </w:r>
      <w:r w:rsidR="00631759">
        <w:t>’</w:t>
      </w:r>
      <w:r>
        <w:t xml:space="preserve">s responsibilities.  </w:t>
      </w:r>
      <w:r w:rsidRPr="000F655D">
        <w:t xml:space="preserve">      </w:t>
      </w:r>
    </w:p>
    <w:p w:rsidR="00187D5D" w:rsidRPr="00FC78A2" w:rsidRDefault="00187D5D" w:rsidP="003971B2">
      <w:pPr>
        <w:ind w:left="1260" w:hanging="1260"/>
        <w:rPr>
          <w:highlight w:val="green"/>
        </w:rPr>
      </w:pPr>
    </w:p>
    <w:p w:rsidR="00B6592D" w:rsidRDefault="003F76D8" w:rsidP="00B6592D">
      <w:pPr>
        <w:ind w:left="1260" w:hanging="1260"/>
        <w:rPr>
          <w:b/>
          <w:i/>
        </w:rPr>
      </w:pPr>
      <w:r w:rsidRPr="00C006D8">
        <w:t>2.</w:t>
      </w:r>
      <w:r w:rsidR="001E2377">
        <w:t>10</w:t>
      </w:r>
      <w:r w:rsidR="003971B2" w:rsidRPr="00C006D8">
        <w:rPr>
          <w:b/>
        </w:rPr>
        <w:tab/>
      </w:r>
      <w:r w:rsidR="00E20580" w:rsidRPr="00C247D2">
        <w:rPr>
          <w:b/>
        </w:rPr>
        <w:t xml:space="preserve">Financial </w:t>
      </w:r>
      <w:r w:rsidR="00ED6199" w:rsidRPr="00C247D2">
        <w:rPr>
          <w:b/>
        </w:rPr>
        <w:t>Targets</w:t>
      </w:r>
    </w:p>
    <w:p w:rsidR="00C247D2" w:rsidRPr="00C006D8" w:rsidRDefault="00C247D2" w:rsidP="00B6592D">
      <w:pPr>
        <w:ind w:left="1260" w:hanging="1260"/>
        <w:rPr>
          <w:b/>
        </w:rPr>
      </w:pPr>
    </w:p>
    <w:p w:rsidR="00C006D8" w:rsidRDefault="00C006D8" w:rsidP="00C006D8">
      <w:pPr>
        <w:ind w:left="1260"/>
      </w:pPr>
      <w:proofErr w:type="spellStart"/>
      <w:r>
        <w:t>Watersmeet’s</w:t>
      </w:r>
      <w:proofErr w:type="spellEnd"/>
      <w:r>
        <w:t xml:space="preserve"> current approach is </w:t>
      </w:r>
      <w:r w:rsidRPr="000F1C5F">
        <w:t xml:space="preserve">to generate long term sustainable financial growth and stability by investing in staff and resources </w:t>
      </w:r>
      <w:r>
        <w:t>whilst reducing the net direct cost to the Council, and generating a net direct revenue surplus by the end of financial year 2018/19.</w:t>
      </w:r>
    </w:p>
    <w:p w:rsidR="00C006D8" w:rsidRDefault="00C006D8" w:rsidP="00C006D8">
      <w:pPr>
        <w:ind w:left="1260"/>
      </w:pPr>
    </w:p>
    <w:p w:rsidR="00B6592D" w:rsidRDefault="00C006D8" w:rsidP="00C006D8">
      <w:pPr>
        <w:ind w:left="1260"/>
      </w:pPr>
      <w:r>
        <w:t xml:space="preserve">This approach involves balancing a varied programme including; not for profit hires, commercial hires, films, annual pantomime and Watersmeet promoted live shows, to ensure the venue is in the best possible position to be sustainable during any future changes to the economic climate or threats to </w:t>
      </w:r>
      <w:proofErr w:type="spellStart"/>
      <w:r>
        <w:t>Watersmeet’s</w:t>
      </w:r>
      <w:proofErr w:type="spellEnd"/>
      <w:r>
        <w:t xml:space="preserve"> business operations.</w:t>
      </w:r>
    </w:p>
    <w:p w:rsidR="00C006D8" w:rsidRDefault="00C006D8" w:rsidP="00C006D8">
      <w:pPr>
        <w:ind w:left="1260"/>
      </w:pPr>
    </w:p>
    <w:p w:rsidR="00C006D8" w:rsidRDefault="001E2377" w:rsidP="00C006D8">
      <w:pPr>
        <w:rPr>
          <w:b/>
        </w:rPr>
      </w:pPr>
      <w:r>
        <w:t>2.11</w:t>
      </w:r>
      <w:r w:rsidR="00C006D8" w:rsidRPr="00DB7F91">
        <w:tab/>
      </w:r>
      <w:r w:rsidR="00C006D8" w:rsidRPr="00C247D2">
        <w:rPr>
          <w:b/>
        </w:rPr>
        <w:t>Fees and Charges</w:t>
      </w:r>
    </w:p>
    <w:p w:rsidR="00C247D2" w:rsidRPr="00DB7F91" w:rsidRDefault="00C247D2" w:rsidP="00C006D8">
      <w:pPr>
        <w:rPr>
          <w:b/>
          <w:i/>
        </w:rPr>
      </w:pPr>
    </w:p>
    <w:p w:rsidR="00C006D8" w:rsidRPr="00DB7F91" w:rsidRDefault="00C006D8" w:rsidP="00C006D8">
      <w:pPr>
        <w:ind w:left="1260"/>
        <w:rPr>
          <w:rFonts w:cs="Arial"/>
          <w:szCs w:val="22"/>
        </w:rPr>
      </w:pPr>
      <w:r w:rsidRPr="00DB7F91">
        <w:rPr>
          <w:rFonts w:cs="Arial"/>
          <w:szCs w:val="22"/>
        </w:rPr>
        <w:t xml:space="preserve">The fees and charges for </w:t>
      </w:r>
      <w:smartTag w:uri="urn:schemas-microsoft-com:office:smarttags" w:element="PersonName">
        <w:r w:rsidRPr="00DB7F91">
          <w:rPr>
            <w:rFonts w:cs="Arial"/>
            <w:szCs w:val="22"/>
          </w:rPr>
          <w:t>Watersmeet</w:t>
        </w:r>
      </w:smartTag>
      <w:r w:rsidRPr="00DB7F91">
        <w:rPr>
          <w:rFonts w:cs="Arial"/>
          <w:szCs w:val="22"/>
        </w:rPr>
        <w:t xml:space="preserve"> hire rates, technical and additional services are to remain the same, as approved at Leisure Wellbeing and Health Committee November 2016. </w:t>
      </w:r>
    </w:p>
    <w:p w:rsidR="001E2377" w:rsidRDefault="008E4046" w:rsidP="008E4046">
      <w:pPr>
        <w:ind w:left="1260"/>
        <w:rPr>
          <w:rFonts w:cs="Arial"/>
          <w:szCs w:val="22"/>
        </w:rPr>
      </w:pPr>
      <w:r>
        <w:rPr>
          <w:rFonts w:cs="Arial"/>
          <w:szCs w:val="22"/>
        </w:rPr>
        <w:t>Watersmeet M</w:t>
      </w:r>
      <w:r w:rsidR="00C006D8" w:rsidRPr="00DB7F91">
        <w:rPr>
          <w:rFonts w:cs="Arial"/>
          <w:szCs w:val="22"/>
        </w:rPr>
        <w:t>anagement have reviewed the commercial hir</w:t>
      </w:r>
      <w:r>
        <w:rPr>
          <w:rFonts w:cs="Arial"/>
          <w:szCs w:val="22"/>
        </w:rPr>
        <w:t xml:space="preserve">e rates, and based on competitor analysis and </w:t>
      </w:r>
      <w:r w:rsidR="00C006D8" w:rsidRPr="00DB7F91">
        <w:rPr>
          <w:rFonts w:cs="Arial"/>
          <w:szCs w:val="22"/>
        </w:rPr>
        <w:t>current number of booki</w:t>
      </w:r>
      <w:r w:rsidR="00056D1A">
        <w:rPr>
          <w:rFonts w:cs="Arial"/>
          <w:szCs w:val="22"/>
        </w:rPr>
        <w:t>ngs at the full commercial rate</w:t>
      </w:r>
      <w:r>
        <w:rPr>
          <w:rFonts w:cs="Arial"/>
          <w:szCs w:val="22"/>
        </w:rPr>
        <w:t>,</w:t>
      </w:r>
      <w:r w:rsidR="00056D1A">
        <w:rPr>
          <w:rFonts w:cs="Arial"/>
          <w:szCs w:val="22"/>
        </w:rPr>
        <w:t xml:space="preserve"> </w:t>
      </w:r>
      <w:r w:rsidR="00C006D8" w:rsidRPr="00DB7F91">
        <w:rPr>
          <w:rFonts w:cs="Arial"/>
          <w:szCs w:val="22"/>
        </w:rPr>
        <w:t>believe the number of</w:t>
      </w:r>
      <w:r>
        <w:rPr>
          <w:rFonts w:cs="Arial"/>
          <w:szCs w:val="22"/>
        </w:rPr>
        <w:t xml:space="preserve"> commercial</w:t>
      </w:r>
      <w:r w:rsidR="00C006D8" w:rsidRPr="00DB7F91">
        <w:rPr>
          <w:rFonts w:cs="Arial"/>
          <w:szCs w:val="22"/>
        </w:rPr>
        <w:t xml:space="preserve"> bookings </w:t>
      </w:r>
      <w:r>
        <w:rPr>
          <w:rFonts w:cs="Arial"/>
          <w:szCs w:val="22"/>
        </w:rPr>
        <w:t xml:space="preserve">would increase if the </w:t>
      </w:r>
      <w:r w:rsidR="00C006D8" w:rsidRPr="00DB7F91">
        <w:rPr>
          <w:rFonts w:cs="Arial"/>
          <w:szCs w:val="22"/>
        </w:rPr>
        <w:t>rate were to be reduced.</w:t>
      </w:r>
    </w:p>
    <w:p w:rsidR="001E2377" w:rsidRDefault="001E2377" w:rsidP="00C006D8">
      <w:pPr>
        <w:ind w:left="1260"/>
        <w:rPr>
          <w:rFonts w:cs="Arial"/>
          <w:szCs w:val="22"/>
        </w:rPr>
      </w:pPr>
    </w:p>
    <w:p w:rsidR="00C006D8" w:rsidRPr="00DB7F91" w:rsidRDefault="00C006D8" w:rsidP="00C006D8">
      <w:pPr>
        <w:ind w:left="1260"/>
        <w:rPr>
          <w:rFonts w:cs="Arial"/>
          <w:szCs w:val="22"/>
        </w:rPr>
      </w:pPr>
      <w:r w:rsidRPr="00DB7F91">
        <w:rPr>
          <w:rFonts w:cs="Arial"/>
          <w:szCs w:val="22"/>
        </w:rPr>
        <w:t>Current 2017/18 commercial rates per hour:</w:t>
      </w:r>
    </w:p>
    <w:p w:rsidR="00C006D8" w:rsidRPr="00DB7F91" w:rsidRDefault="00C006D8" w:rsidP="00C006D8">
      <w:pPr>
        <w:ind w:left="1260"/>
        <w:rPr>
          <w:rFonts w:cs="Arial"/>
          <w:szCs w:val="22"/>
        </w:rPr>
      </w:pPr>
    </w:p>
    <w:tbl>
      <w:tblPr>
        <w:tblStyle w:val="TableGrid"/>
        <w:tblW w:w="9008" w:type="dxa"/>
        <w:tblInd w:w="108" w:type="dxa"/>
        <w:tblLook w:val="04A0" w:firstRow="1" w:lastRow="0" w:firstColumn="1" w:lastColumn="0" w:noHBand="0" w:noVBand="1"/>
      </w:tblPr>
      <w:tblGrid>
        <w:gridCol w:w="3686"/>
        <w:gridCol w:w="2661"/>
        <w:gridCol w:w="2661"/>
      </w:tblGrid>
      <w:tr w:rsidR="00C006D8" w:rsidRPr="00DB7F91" w:rsidTr="002C0000">
        <w:tc>
          <w:tcPr>
            <w:tcW w:w="3686" w:type="dxa"/>
          </w:tcPr>
          <w:p w:rsidR="00C006D8" w:rsidRPr="00DB7F91" w:rsidRDefault="00C006D8" w:rsidP="002C0000">
            <w:pPr>
              <w:rPr>
                <w:rFonts w:cs="Arial"/>
                <w:b/>
                <w:i/>
                <w:szCs w:val="22"/>
              </w:rPr>
            </w:pPr>
            <w:r w:rsidRPr="00DB7F91">
              <w:rPr>
                <w:rFonts w:cs="Arial"/>
                <w:b/>
                <w:i/>
                <w:szCs w:val="22"/>
              </w:rPr>
              <w:t>Room/Set-up</w:t>
            </w:r>
          </w:p>
        </w:tc>
        <w:tc>
          <w:tcPr>
            <w:tcW w:w="2661" w:type="dxa"/>
          </w:tcPr>
          <w:p w:rsidR="00C006D8" w:rsidRPr="00DB7F91" w:rsidRDefault="00C006D8" w:rsidP="002C0000">
            <w:pPr>
              <w:rPr>
                <w:rFonts w:cs="Arial"/>
                <w:b/>
                <w:i/>
                <w:szCs w:val="22"/>
              </w:rPr>
            </w:pPr>
            <w:r w:rsidRPr="00DB7F91">
              <w:rPr>
                <w:rFonts w:cs="Arial"/>
                <w:b/>
                <w:i/>
                <w:szCs w:val="22"/>
              </w:rPr>
              <w:t>2017/18 (current rates)</w:t>
            </w:r>
          </w:p>
        </w:tc>
        <w:tc>
          <w:tcPr>
            <w:tcW w:w="2661" w:type="dxa"/>
          </w:tcPr>
          <w:p w:rsidR="00C006D8" w:rsidRPr="00DB7F91" w:rsidRDefault="00C006D8" w:rsidP="002C0000">
            <w:pPr>
              <w:rPr>
                <w:rFonts w:cs="Arial"/>
                <w:b/>
                <w:i/>
                <w:szCs w:val="22"/>
              </w:rPr>
            </w:pPr>
            <w:r w:rsidRPr="00DB7F91">
              <w:rPr>
                <w:rFonts w:cs="Arial"/>
                <w:b/>
                <w:i/>
                <w:szCs w:val="22"/>
              </w:rPr>
              <w:t xml:space="preserve">Proposed </w:t>
            </w:r>
            <w:r w:rsidR="008E4046">
              <w:rPr>
                <w:rFonts w:cs="Arial"/>
                <w:b/>
                <w:i/>
                <w:szCs w:val="22"/>
              </w:rPr>
              <w:t xml:space="preserve">new </w:t>
            </w:r>
            <w:r w:rsidRPr="00DB7F91">
              <w:rPr>
                <w:rFonts w:cs="Arial"/>
                <w:b/>
                <w:i/>
                <w:szCs w:val="22"/>
              </w:rPr>
              <w:t>rates</w:t>
            </w:r>
            <w:r w:rsidR="008E4046">
              <w:rPr>
                <w:rFonts w:cs="Arial"/>
                <w:b/>
                <w:i/>
                <w:szCs w:val="22"/>
              </w:rPr>
              <w:t xml:space="preserve"> for 2018/19</w:t>
            </w:r>
          </w:p>
        </w:tc>
      </w:tr>
      <w:tr w:rsidR="00C006D8" w:rsidRPr="00DB7F91" w:rsidTr="002C0000">
        <w:tc>
          <w:tcPr>
            <w:tcW w:w="3686" w:type="dxa"/>
          </w:tcPr>
          <w:p w:rsidR="00C006D8" w:rsidRPr="00DB7F91" w:rsidRDefault="00C006D8" w:rsidP="002C0000">
            <w:pPr>
              <w:rPr>
                <w:rFonts w:cs="Arial"/>
              </w:rPr>
            </w:pPr>
            <w:r w:rsidRPr="00DB7F91">
              <w:rPr>
                <w:rFonts w:cs="Arial"/>
                <w:szCs w:val="22"/>
              </w:rPr>
              <w:t>Auditorium (theatre style) Mon-Fri</w:t>
            </w:r>
          </w:p>
        </w:tc>
        <w:tc>
          <w:tcPr>
            <w:tcW w:w="2661" w:type="dxa"/>
          </w:tcPr>
          <w:p w:rsidR="00C006D8" w:rsidRPr="00DB7F91" w:rsidRDefault="00C006D8" w:rsidP="002C0000">
            <w:pPr>
              <w:jc w:val="left"/>
            </w:pPr>
            <w:r w:rsidRPr="00DB7F91">
              <w:t>190.20</w:t>
            </w:r>
          </w:p>
        </w:tc>
        <w:tc>
          <w:tcPr>
            <w:tcW w:w="2661" w:type="dxa"/>
          </w:tcPr>
          <w:p w:rsidR="00C006D8" w:rsidRPr="00DB7F91" w:rsidRDefault="00C006D8" w:rsidP="002C0000">
            <w:pPr>
              <w:rPr>
                <w:rFonts w:cs="Arial"/>
                <w:szCs w:val="22"/>
              </w:rPr>
            </w:pPr>
            <w:r w:rsidRPr="00DB7F91">
              <w:rPr>
                <w:rFonts w:cs="Arial"/>
                <w:szCs w:val="22"/>
              </w:rPr>
              <w:t>170.00</w:t>
            </w:r>
          </w:p>
        </w:tc>
      </w:tr>
      <w:tr w:rsidR="00C006D8" w:rsidRPr="00DB7F91" w:rsidTr="002C0000">
        <w:tc>
          <w:tcPr>
            <w:tcW w:w="3686" w:type="dxa"/>
          </w:tcPr>
          <w:p w:rsidR="00C006D8" w:rsidRPr="00DB7F91" w:rsidRDefault="00C006D8" w:rsidP="002C0000">
            <w:pPr>
              <w:rPr>
                <w:rFonts w:cs="Arial"/>
              </w:rPr>
            </w:pPr>
            <w:r w:rsidRPr="00DB7F91">
              <w:rPr>
                <w:rFonts w:cs="Arial"/>
                <w:szCs w:val="22"/>
              </w:rPr>
              <w:t>Auditorium (theatre style) Sat-Sun</w:t>
            </w:r>
          </w:p>
        </w:tc>
        <w:tc>
          <w:tcPr>
            <w:tcW w:w="2661" w:type="dxa"/>
          </w:tcPr>
          <w:p w:rsidR="00C006D8" w:rsidRPr="00DB7F91" w:rsidRDefault="00C006D8" w:rsidP="002C0000">
            <w:pPr>
              <w:jc w:val="left"/>
            </w:pPr>
            <w:r w:rsidRPr="00DB7F91">
              <w:t>290.10</w:t>
            </w:r>
          </w:p>
        </w:tc>
        <w:tc>
          <w:tcPr>
            <w:tcW w:w="2661" w:type="dxa"/>
          </w:tcPr>
          <w:p w:rsidR="00C006D8" w:rsidRPr="00DB7F91" w:rsidRDefault="00C006D8" w:rsidP="002C0000">
            <w:pPr>
              <w:rPr>
                <w:rFonts w:cs="Arial"/>
                <w:szCs w:val="22"/>
              </w:rPr>
            </w:pPr>
            <w:r w:rsidRPr="00DB7F91">
              <w:rPr>
                <w:rFonts w:cs="Arial"/>
                <w:szCs w:val="22"/>
              </w:rPr>
              <w:t>190.00</w:t>
            </w:r>
          </w:p>
        </w:tc>
      </w:tr>
      <w:tr w:rsidR="00C006D8" w:rsidRPr="00DB7F91" w:rsidTr="002C0000">
        <w:tc>
          <w:tcPr>
            <w:tcW w:w="3686" w:type="dxa"/>
          </w:tcPr>
          <w:p w:rsidR="00C006D8" w:rsidRPr="00DB7F91" w:rsidRDefault="00C006D8" w:rsidP="002C0000">
            <w:pPr>
              <w:rPr>
                <w:rFonts w:cs="Arial"/>
              </w:rPr>
            </w:pPr>
            <w:r w:rsidRPr="00DB7F91">
              <w:rPr>
                <w:rFonts w:cs="Arial"/>
                <w:szCs w:val="22"/>
              </w:rPr>
              <w:t>Auditorium (cabaret style) Mon-Fri</w:t>
            </w:r>
          </w:p>
        </w:tc>
        <w:tc>
          <w:tcPr>
            <w:tcW w:w="2661" w:type="dxa"/>
          </w:tcPr>
          <w:p w:rsidR="00C006D8" w:rsidRPr="00DB7F91" w:rsidRDefault="00C006D8" w:rsidP="002C0000">
            <w:pPr>
              <w:jc w:val="left"/>
            </w:pPr>
            <w:r w:rsidRPr="00DB7F91">
              <w:t>222.40</w:t>
            </w:r>
          </w:p>
        </w:tc>
        <w:tc>
          <w:tcPr>
            <w:tcW w:w="2661" w:type="dxa"/>
          </w:tcPr>
          <w:p w:rsidR="00C006D8" w:rsidRPr="00DB7F91" w:rsidRDefault="00C006D8" w:rsidP="002C0000">
            <w:pPr>
              <w:rPr>
                <w:rFonts w:cs="Arial"/>
                <w:szCs w:val="22"/>
              </w:rPr>
            </w:pPr>
            <w:r w:rsidRPr="00DB7F91">
              <w:rPr>
                <w:rFonts w:cs="Arial"/>
                <w:szCs w:val="22"/>
              </w:rPr>
              <w:t>200.00</w:t>
            </w:r>
          </w:p>
        </w:tc>
      </w:tr>
      <w:tr w:rsidR="00C006D8" w:rsidRPr="00DB7F91" w:rsidTr="002C0000">
        <w:tc>
          <w:tcPr>
            <w:tcW w:w="3686" w:type="dxa"/>
          </w:tcPr>
          <w:p w:rsidR="00C006D8" w:rsidRPr="00DB7F91" w:rsidRDefault="00C006D8" w:rsidP="002C0000">
            <w:pPr>
              <w:rPr>
                <w:rFonts w:cs="Arial"/>
              </w:rPr>
            </w:pPr>
            <w:r w:rsidRPr="00DB7F91">
              <w:rPr>
                <w:rFonts w:cs="Arial"/>
                <w:szCs w:val="22"/>
              </w:rPr>
              <w:t>Auditorium (cabaret style) Sat-Sun</w:t>
            </w:r>
          </w:p>
        </w:tc>
        <w:tc>
          <w:tcPr>
            <w:tcW w:w="2661" w:type="dxa"/>
          </w:tcPr>
          <w:p w:rsidR="00C006D8" w:rsidRPr="00DB7F91" w:rsidRDefault="00C006D8" w:rsidP="002C0000">
            <w:pPr>
              <w:jc w:val="left"/>
            </w:pPr>
            <w:r w:rsidRPr="00DB7F91">
              <w:t>333.10</w:t>
            </w:r>
          </w:p>
        </w:tc>
        <w:tc>
          <w:tcPr>
            <w:tcW w:w="2661" w:type="dxa"/>
          </w:tcPr>
          <w:p w:rsidR="00C006D8" w:rsidRPr="00DB7F91" w:rsidRDefault="0081378A" w:rsidP="002C0000">
            <w:pPr>
              <w:rPr>
                <w:rFonts w:cs="Arial"/>
                <w:szCs w:val="22"/>
              </w:rPr>
            </w:pPr>
            <w:r>
              <w:rPr>
                <w:rFonts w:cs="Arial"/>
                <w:szCs w:val="22"/>
              </w:rPr>
              <w:t>23</w:t>
            </w:r>
            <w:r w:rsidR="00C006D8" w:rsidRPr="00DB7F91">
              <w:rPr>
                <w:rFonts w:cs="Arial"/>
                <w:szCs w:val="22"/>
              </w:rPr>
              <w:t>0.00</w:t>
            </w:r>
          </w:p>
        </w:tc>
      </w:tr>
      <w:tr w:rsidR="00C006D8" w:rsidRPr="00DB7F91" w:rsidTr="002C0000">
        <w:tc>
          <w:tcPr>
            <w:tcW w:w="3686" w:type="dxa"/>
          </w:tcPr>
          <w:p w:rsidR="00C006D8" w:rsidRPr="00DB7F91" w:rsidRDefault="00C006D8" w:rsidP="002C0000">
            <w:pPr>
              <w:rPr>
                <w:rFonts w:cs="Arial"/>
              </w:rPr>
            </w:pPr>
            <w:r w:rsidRPr="00DB7F91">
              <w:rPr>
                <w:rFonts w:cs="Arial"/>
                <w:szCs w:val="22"/>
              </w:rPr>
              <w:t>Colne Room Mon-Fri</w:t>
            </w:r>
          </w:p>
        </w:tc>
        <w:tc>
          <w:tcPr>
            <w:tcW w:w="2661" w:type="dxa"/>
          </w:tcPr>
          <w:p w:rsidR="00C006D8" w:rsidRPr="00DB7F91" w:rsidRDefault="00C006D8" w:rsidP="002C0000">
            <w:pPr>
              <w:rPr>
                <w:rFonts w:cs="Arial"/>
                <w:szCs w:val="22"/>
              </w:rPr>
            </w:pPr>
            <w:r w:rsidRPr="00DB7F91">
              <w:rPr>
                <w:rFonts w:cs="Arial"/>
                <w:szCs w:val="22"/>
              </w:rPr>
              <w:t>44.10</w:t>
            </w:r>
          </w:p>
        </w:tc>
        <w:tc>
          <w:tcPr>
            <w:tcW w:w="2661" w:type="dxa"/>
          </w:tcPr>
          <w:p w:rsidR="00C006D8" w:rsidRPr="00DB7F91" w:rsidRDefault="00C006D8" w:rsidP="002C0000">
            <w:pPr>
              <w:rPr>
                <w:rFonts w:cs="Arial"/>
                <w:szCs w:val="22"/>
              </w:rPr>
            </w:pPr>
            <w:r w:rsidRPr="00DB7F91">
              <w:rPr>
                <w:rFonts w:cs="Arial"/>
                <w:szCs w:val="22"/>
              </w:rPr>
              <w:t>40.00</w:t>
            </w:r>
          </w:p>
        </w:tc>
      </w:tr>
      <w:tr w:rsidR="00C006D8" w:rsidTr="002C0000">
        <w:tc>
          <w:tcPr>
            <w:tcW w:w="3686" w:type="dxa"/>
          </w:tcPr>
          <w:p w:rsidR="00C006D8" w:rsidRPr="00DB7F91" w:rsidRDefault="00C006D8" w:rsidP="002C0000">
            <w:pPr>
              <w:rPr>
                <w:rFonts w:cs="Arial"/>
              </w:rPr>
            </w:pPr>
            <w:r w:rsidRPr="00DB7F91">
              <w:rPr>
                <w:rFonts w:cs="Arial"/>
                <w:szCs w:val="22"/>
              </w:rPr>
              <w:t>Colne Room Sat-Sun</w:t>
            </w:r>
          </w:p>
        </w:tc>
        <w:tc>
          <w:tcPr>
            <w:tcW w:w="2661" w:type="dxa"/>
          </w:tcPr>
          <w:p w:rsidR="00C006D8" w:rsidRPr="00DB7F91" w:rsidRDefault="00C006D8" w:rsidP="002C0000">
            <w:pPr>
              <w:rPr>
                <w:rFonts w:cs="Arial"/>
                <w:szCs w:val="22"/>
              </w:rPr>
            </w:pPr>
            <w:r w:rsidRPr="00DB7F91">
              <w:rPr>
                <w:rFonts w:cs="Arial"/>
                <w:szCs w:val="22"/>
              </w:rPr>
              <w:t>63.30</w:t>
            </w:r>
          </w:p>
        </w:tc>
        <w:tc>
          <w:tcPr>
            <w:tcW w:w="2661" w:type="dxa"/>
          </w:tcPr>
          <w:p w:rsidR="00C006D8" w:rsidRDefault="00C006D8" w:rsidP="002C0000">
            <w:pPr>
              <w:rPr>
                <w:rFonts w:cs="Arial"/>
                <w:szCs w:val="22"/>
              </w:rPr>
            </w:pPr>
            <w:r>
              <w:rPr>
                <w:rFonts w:cs="Arial"/>
                <w:szCs w:val="22"/>
              </w:rPr>
              <w:t>55</w:t>
            </w:r>
            <w:r w:rsidRPr="00DB7F91">
              <w:rPr>
                <w:rFonts w:cs="Arial"/>
                <w:szCs w:val="22"/>
              </w:rPr>
              <w:t>.00</w:t>
            </w:r>
          </w:p>
        </w:tc>
      </w:tr>
    </w:tbl>
    <w:p w:rsidR="00C006D8" w:rsidRPr="00FC78A2" w:rsidRDefault="00C006D8" w:rsidP="00C006D8">
      <w:pPr>
        <w:pStyle w:val="NoSpacing"/>
        <w:rPr>
          <w:highlight w:val="green"/>
        </w:rPr>
      </w:pPr>
    </w:p>
    <w:p w:rsidR="00C006D8" w:rsidRPr="00C006D8" w:rsidRDefault="00F259E5" w:rsidP="00C006D8">
      <w:pPr>
        <w:ind w:left="1260"/>
      </w:pPr>
      <w:r>
        <w:t xml:space="preserve">For </w:t>
      </w:r>
      <w:r w:rsidR="00555415">
        <w:t>a full list of current rates</w:t>
      </w:r>
      <w:r w:rsidR="00D909F0">
        <w:t xml:space="preserve"> please refer to Appendix 5</w:t>
      </w:r>
      <w:r>
        <w:t xml:space="preserve"> - </w:t>
      </w:r>
      <w:r w:rsidR="00555415">
        <w:t>A</w:t>
      </w:r>
      <w:r>
        <w:t>pproved fee</w:t>
      </w:r>
      <w:r w:rsidR="008E4046">
        <w:t>s</w:t>
      </w:r>
      <w:r w:rsidR="00555415">
        <w:t xml:space="preserve"> and charges 2017/18.</w:t>
      </w:r>
    </w:p>
    <w:p w:rsidR="00515283" w:rsidRPr="005D4F55" w:rsidRDefault="00515283" w:rsidP="003971B2">
      <w:pPr>
        <w:pStyle w:val="NoSpacing"/>
        <w:rPr>
          <w:b/>
          <w:highlight w:val="yellow"/>
        </w:rPr>
      </w:pPr>
    </w:p>
    <w:p w:rsidR="00ED21D7" w:rsidRPr="00C006D8" w:rsidRDefault="00E77192" w:rsidP="00B6592D">
      <w:pPr>
        <w:pStyle w:val="NoSpacing"/>
        <w:rPr>
          <w:b/>
        </w:rPr>
      </w:pPr>
      <w:r w:rsidRPr="00C006D8">
        <w:rPr>
          <w:b/>
        </w:rPr>
        <w:t>3</w:t>
      </w:r>
      <w:r w:rsidR="003971B2" w:rsidRPr="00C006D8">
        <w:rPr>
          <w:b/>
        </w:rPr>
        <w:t>.</w:t>
      </w:r>
      <w:r w:rsidR="003971B2" w:rsidRPr="00C006D8">
        <w:rPr>
          <w:b/>
        </w:rPr>
        <w:tab/>
        <w:t>Options/Reasons for Recommendation</w:t>
      </w:r>
    </w:p>
    <w:p w:rsidR="00ED21D7" w:rsidRDefault="00ED21D7" w:rsidP="00B6592D">
      <w:pPr>
        <w:pStyle w:val="NoSpacing"/>
        <w:rPr>
          <w:b/>
          <w:highlight w:val="yellow"/>
        </w:rPr>
      </w:pPr>
    </w:p>
    <w:p w:rsidR="00C006D8" w:rsidRPr="00E80B1E" w:rsidRDefault="00C006D8" w:rsidP="00C006D8">
      <w:pPr>
        <w:keepNext/>
        <w:ind w:left="1260" w:hanging="1260"/>
      </w:pPr>
      <w:r w:rsidRPr="00E80B1E">
        <w:t xml:space="preserve">3.1 </w:t>
      </w:r>
      <w:r w:rsidRPr="00E80B1E">
        <w:tab/>
        <w:t xml:space="preserve">Officers’ recommendation is for the Committee to approve the Watersmeet Business Plan 2017-2020 for the following reasons: </w:t>
      </w:r>
    </w:p>
    <w:p w:rsidR="00C006D8" w:rsidRPr="00E80B1E" w:rsidRDefault="00C006D8" w:rsidP="00C006D8">
      <w:pPr>
        <w:keepNext/>
        <w:ind w:left="1264" w:hanging="1264"/>
      </w:pPr>
    </w:p>
    <w:p w:rsidR="00C006D8" w:rsidRPr="00E80B1E" w:rsidRDefault="00C006D8" w:rsidP="00C006D8">
      <w:pPr>
        <w:pStyle w:val="ListParagraph"/>
        <w:keepNext/>
        <w:numPr>
          <w:ilvl w:val="0"/>
          <w:numId w:val="8"/>
        </w:numPr>
      </w:pPr>
      <w:r w:rsidRPr="00E80B1E">
        <w:t>To enable Watersmeet the opportunity to continue to increase revenue by expanding its current programme</w:t>
      </w:r>
      <w:r>
        <w:t xml:space="preserve"> and to generate a net direct revenue surplus by end of financial year 2018/19.</w:t>
      </w:r>
    </w:p>
    <w:p w:rsidR="00C006D8" w:rsidRDefault="00C006D8" w:rsidP="00C006D8">
      <w:pPr>
        <w:pStyle w:val="ListParagraph"/>
        <w:keepNext/>
        <w:numPr>
          <w:ilvl w:val="0"/>
          <w:numId w:val="8"/>
        </w:numPr>
      </w:pPr>
      <w:r w:rsidRPr="00E80B1E">
        <w:t>To enable Watersmeet to action a number of the recommendations from the independent consultant’s report in April 2017, commissioned by Management Board.</w:t>
      </w:r>
    </w:p>
    <w:p w:rsidR="00AF5B5E" w:rsidRPr="00E80B1E" w:rsidRDefault="00AF5B5E" w:rsidP="00C006D8">
      <w:pPr>
        <w:pStyle w:val="ListParagraph"/>
        <w:keepNext/>
        <w:numPr>
          <w:ilvl w:val="0"/>
          <w:numId w:val="8"/>
        </w:numPr>
      </w:pPr>
      <w:r>
        <w:t>To increase the likelihood of commercial hires.</w:t>
      </w:r>
    </w:p>
    <w:p w:rsidR="00C006D8" w:rsidRPr="00E80B1E" w:rsidRDefault="00C006D8" w:rsidP="00C006D8">
      <w:pPr>
        <w:pStyle w:val="ListParagraph"/>
        <w:keepNext/>
        <w:numPr>
          <w:ilvl w:val="0"/>
          <w:numId w:val="8"/>
        </w:numPr>
      </w:pPr>
      <w:r w:rsidRPr="00E80B1E">
        <w:t>To continue to raise awareness of Watersmeet as a local venue</w:t>
      </w:r>
      <w:r>
        <w:t>.</w:t>
      </w:r>
    </w:p>
    <w:p w:rsidR="002E1070" w:rsidRPr="005D4F55" w:rsidRDefault="002E1070" w:rsidP="00ED517C">
      <w:pPr>
        <w:keepNext/>
        <w:rPr>
          <w:highlight w:val="yellow"/>
        </w:rPr>
      </w:pPr>
    </w:p>
    <w:p w:rsidR="003971B2" w:rsidRPr="004630A7" w:rsidRDefault="00E77192" w:rsidP="003971B2">
      <w:pPr>
        <w:keepNext/>
        <w:ind w:left="1267" w:hanging="1267"/>
      </w:pPr>
      <w:r w:rsidRPr="004630A7">
        <w:rPr>
          <w:b/>
        </w:rPr>
        <w:t>4</w:t>
      </w:r>
      <w:r w:rsidR="003971B2" w:rsidRPr="004630A7">
        <w:rPr>
          <w:b/>
        </w:rPr>
        <w:t>.</w:t>
      </w:r>
      <w:r w:rsidR="003971B2" w:rsidRPr="004630A7">
        <w:tab/>
      </w:r>
      <w:r w:rsidR="003971B2" w:rsidRPr="004630A7">
        <w:rPr>
          <w:b/>
        </w:rPr>
        <w:t>Policy/Budget Reference and Implications</w:t>
      </w:r>
    </w:p>
    <w:p w:rsidR="003971B2" w:rsidRPr="004630A7" w:rsidRDefault="003971B2" w:rsidP="003971B2">
      <w:pPr>
        <w:keepNext/>
        <w:ind w:left="1267" w:hanging="1267"/>
      </w:pPr>
    </w:p>
    <w:p w:rsidR="00E20580" w:rsidRPr="004630A7" w:rsidRDefault="00E77192" w:rsidP="003971B2">
      <w:pPr>
        <w:ind w:left="1260" w:hanging="1260"/>
      </w:pPr>
      <w:r w:rsidRPr="004630A7">
        <w:t>4</w:t>
      </w:r>
      <w:r w:rsidR="003971B2" w:rsidRPr="004630A7">
        <w:t>.1</w:t>
      </w:r>
      <w:r w:rsidR="003971B2" w:rsidRPr="004630A7">
        <w:tab/>
        <w:t xml:space="preserve">The recommendations in this report are </w:t>
      </w:r>
      <w:r w:rsidR="00CD4232" w:rsidRPr="004630A7">
        <w:t xml:space="preserve">within </w:t>
      </w:r>
      <w:r w:rsidR="003971B2" w:rsidRPr="004630A7">
        <w:t>t</w:t>
      </w:r>
      <w:r w:rsidR="00B65C2A" w:rsidRPr="004630A7">
        <w:t xml:space="preserve">he Council’s agreed </w:t>
      </w:r>
      <w:r w:rsidR="004630A7" w:rsidRPr="004630A7">
        <w:t xml:space="preserve">policy and </w:t>
      </w:r>
      <w:r w:rsidR="003971B2" w:rsidRPr="004630A7">
        <w:t>budgets.</w:t>
      </w:r>
    </w:p>
    <w:p w:rsidR="003971B2" w:rsidRPr="00840400" w:rsidRDefault="003971B2" w:rsidP="004630A7"/>
    <w:p w:rsidR="003971B2" w:rsidRPr="00840400" w:rsidRDefault="00E77192" w:rsidP="003971B2">
      <w:pPr>
        <w:keepNext/>
        <w:ind w:left="1267" w:hanging="1267"/>
      </w:pPr>
      <w:r w:rsidRPr="00840400">
        <w:rPr>
          <w:b/>
        </w:rPr>
        <w:t>5</w:t>
      </w:r>
      <w:r w:rsidR="003971B2" w:rsidRPr="00840400">
        <w:rPr>
          <w:b/>
        </w:rPr>
        <w:t>.</w:t>
      </w:r>
      <w:r w:rsidR="003971B2" w:rsidRPr="00840400">
        <w:tab/>
      </w:r>
      <w:r w:rsidR="003971B2" w:rsidRPr="00840400">
        <w:rPr>
          <w:b/>
        </w:rPr>
        <w:t>Financial Implications</w:t>
      </w:r>
    </w:p>
    <w:p w:rsidR="003971B2" w:rsidRPr="00840400" w:rsidRDefault="003971B2" w:rsidP="003971B2">
      <w:pPr>
        <w:keepNext/>
        <w:ind w:left="1267" w:hanging="1267"/>
      </w:pPr>
    </w:p>
    <w:p w:rsidR="003971B2" w:rsidRPr="00840400" w:rsidRDefault="00E77192" w:rsidP="003971B2">
      <w:pPr>
        <w:keepNext/>
        <w:ind w:left="1267" w:hanging="1267"/>
      </w:pPr>
      <w:r w:rsidRPr="00840400">
        <w:t>5</w:t>
      </w:r>
      <w:r w:rsidR="003971B2" w:rsidRPr="00840400">
        <w:t>.1</w:t>
      </w:r>
      <w:r w:rsidR="003971B2" w:rsidRPr="00840400">
        <w:rPr>
          <w:i/>
        </w:rPr>
        <w:tab/>
      </w:r>
      <w:r w:rsidR="00CB452E">
        <w:t xml:space="preserve">As detailed in the report. Any </w:t>
      </w:r>
      <w:r w:rsidR="002B48C4">
        <w:t xml:space="preserve">income </w:t>
      </w:r>
      <w:r w:rsidR="00CB452E">
        <w:t>will be reported in the 2018-2021 budget setting process.</w:t>
      </w:r>
      <w:r w:rsidR="003971B2" w:rsidRPr="00840400">
        <w:t xml:space="preserve"> </w:t>
      </w:r>
    </w:p>
    <w:p w:rsidR="003971B2" w:rsidRPr="00840400" w:rsidRDefault="003971B2" w:rsidP="003971B2">
      <w:pPr>
        <w:tabs>
          <w:tab w:val="left" w:pos="3330"/>
        </w:tabs>
        <w:ind w:left="1267" w:hanging="1267"/>
        <w:rPr>
          <w:i/>
        </w:rPr>
      </w:pPr>
    </w:p>
    <w:p w:rsidR="003971B2" w:rsidRPr="00840400" w:rsidRDefault="00E77192" w:rsidP="003971B2">
      <w:pPr>
        <w:keepNext/>
        <w:ind w:left="1267" w:hanging="1267"/>
      </w:pPr>
      <w:r w:rsidRPr="00840400">
        <w:rPr>
          <w:b/>
        </w:rPr>
        <w:t>6</w:t>
      </w:r>
      <w:r w:rsidR="003971B2" w:rsidRPr="00840400">
        <w:rPr>
          <w:b/>
        </w:rPr>
        <w:t>.</w:t>
      </w:r>
      <w:r w:rsidR="003971B2" w:rsidRPr="00840400">
        <w:tab/>
      </w:r>
      <w:r w:rsidR="003971B2" w:rsidRPr="00840400">
        <w:rPr>
          <w:b/>
        </w:rPr>
        <w:t>Legal Implications</w:t>
      </w:r>
    </w:p>
    <w:p w:rsidR="003971B2" w:rsidRPr="00840400" w:rsidRDefault="003971B2" w:rsidP="003971B2">
      <w:pPr>
        <w:keepNext/>
        <w:ind w:left="1267" w:hanging="1267"/>
      </w:pPr>
    </w:p>
    <w:p w:rsidR="003971B2" w:rsidRPr="00936842" w:rsidRDefault="00E77192" w:rsidP="003971B2">
      <w:r w:rsidRPr="00840400">
        <w:t>6</w:t>
      </w:r>
      <w:r w:rsidR="003971B2" w:rsidRPr="00840400">
        <w:t>.1</w:t>
      </w:r>
      <w:r w:rsidR="003971B2" w:rsidRPr="00840400">
        <w:tab/>
      </w:r>
      <w:r w:rsidR="003971B2" w:rsidRPr="00936842">
        <w:fldChar w:fldCharType="begin"/>
      </w:r>
      <w:r w:rsidR="003971B2" w:rsidRPr="00936842">
        <w:instrText xml:space="preserve">  </w:instrText>
      </w:r>
      <w:r w:rsidR="003971B2" w:rsidRPr="00936842">
        <w:fldChar w:fldCharType="end"/>
      </w:r>
      <w:r w:rsidR="004630A7" w:rsidRPr="00936842">
        <w:t>None specific</w:t>
      </w:r>
    </w:p>
    <w:p w:rsidR="003971B2" w:rsidRPr="00840400" w:rsidRDefault="003971B2" w:rsidP="003971B2"/>
    <w:p w:rsidR="003971B2" w:rsidRPr="00840400" w:rsidRDefault="00E77192" w:rsidP="003971B2">
      <w:pPr>
        <w:rPr>
          <w:b/>
        </w:rPr>
      </w:pPr>
      <w:r w:rsidRPr="00840400">
        <w:rPr>
          <w:b/>
        </w:rPr>
        <w:t>7</w:t>
      </w:r>
      <w:r w:rsidR="003971B2" w:rsidRPr="00840400">
        <w:rPr>
          <w:b/>
        </w:rPr>
        <w:t>.</w:t>
      </w:r>
      <w:r w:rsidR="003971B2" w:rsidRPr="00840400">
        <w:tab/>
      </w:r>
      <w:r w:rsidR="003971B2" w:rsidRPr="00840400">
        <w:rPr>
          <w:b/>
        </w:rPr>
        <w:t>Equal Opportunities Implication</w:t>
      </w:r>
    </w:p>
    <w:p w:rsidR="003971B2" w:rsidRPr="00840400" w:rsidRDefault="003971B2" w:rsidP="003971B2">
      <w:pPr>
        <w:rPr>
          <w:b/>
        </w:rPr>
      </w:pPr>
    </w:p>
    <w:p w:rsidR="003971B2" w:rsidRPr="00840400" w:rsidRDefault="00E77192" w:rsidP="003971B2">
      <w:pPr>
        <w:rPr>
          <w:b/>
        </w:rPr>
      </w:pPr>
      <w:r w:rsidRPr="00840400">
        <w:t>7</w:t>
      </w:r>
      <w:r w:rsidR="003971B2" w:rsidRPr="00840400">
        <w:t>.1</w:t>
      </w:r>
      <w:r w:rsidR="003971B2" w:rsidRPr="00840400">
        <w:tab/>
      </w:r>
      <w:r w:rsidR="003971B2" w:rsidRPr="00FD578B">
        <w:rPr>
          <w:i/>
        </w:rPr>
        <w:t>Relevance Test</w:t>
      </w:r>
    </w:p>
    <w:p w:rsidR="003971B2" w:rsidRPr="00840400" w:rsidRDefault="003971B2" w:rsidP="003971B2">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840400" w:rsidRPr="00840400" w:rsidTr="003971B2">
        <w:tc>
          <w:tcPr>
            <w:tcW w:w="6096" w:type="dxa"/>
          </w:tcPr>
          <w:p w:rsidR="003971B2" w:rsidRPr="00840400" w:rsidRDefault="003971B2" w:rsidP="003971B2">
            <w:pPr>
              <w:keepNext/>
              <w:keepLines/>
            </w:pPr>
            <w:r w:rsidRPr="00840400">
              <w:t>Has a relevance test been completed for Equality Impact?</w:t>
            </w:r>
          </w:p>
          <w:p w:rsidR="003971B2" w:rsidRPr="00840400" w:rsidRDefault="003971B2" w:rsidP="003971B2"/>
        </w:tc>
        <w:tc>
          <w:tcPr>
            <w:tcW w:w="1984" w:type="dxa"/>
          </w:tcPr>
          <w:p w:rsidR="003971B2" w:rsidRPr="00840400" w:rsidRDefault="00686C18" w:rsidP="003971B2">
            <w:r w:rsidRPr="00840400">
              <w:t>Yes</w:t>
            </w:r>
          </w:p>
        </w:tc>
      </w:tr>
      <w:tr w:rsidR="00840400" w:rsidRPr="00840400" w:rsidTr="003971B2">
        <w:tc>
          <w:tcPr>
            <w:tcW w:w="6096" w:type="dxa"/>
          </w:tcPr>
          <w:p w:rsidR="003971B2" w:rsidRPr="00840400" w:rsidRDefault="003971B2" w:rsidP="003971B2">
            <w:pPr>
              <w:keepNext/>
              <w:keepLines/>
            </w:pPr>
            <w:r w:rsidRPr="00840400">
              <w:t>Did the relevance test conclude a full impact assessment was required?</w:t>
            </w:r>
          </w:p>
          <w:p w:rsidR="003971B2" w:rsidRPr="00840400" w:rsidRDefault="003971B2" w:rsidP="003971B2">
            <w:r w:rsidRPr="00840400">
              <w:t xml:space="preserve">The recommendation does not impact adversely on any group within the community.  </w:t>
            </w:r>
          </w:p>
          <w:p w:rsidR="003971B2" w:rsidRPr="00840400" w:rsidRDefault="003971B2" w:rsidP="003971B2">
            <w:pPr>
              <w:rPr>
                <w:i/>
              </w:rPr>
            </w:pPr>
          </w:p>
        </w:tc>
        <w:tc>
          <w:tcPr>
            <w:tcW w:w="1984" w:type="dxa"/>
          </w:tcPr>
          <w:p w:rsidR="003971B2" w:rsidRPr="00840400" w:rsidRDefault="00686C18" w:rsidP="003971B2">
            <w:r w:rsidRPr="00840400">
              <w:t>No</w:t>
            </w:r>
          </w:p>
        </w:tc>
      </w:tr>
    </w:tbl>
    <w:p w:rsidR="003971B2" w:rsidRPr="004069FA" w:rsidRDefault="003971B2" w:rsidP="003971B2">
      <w:pPr>
        <w:rPr>
          <w:color w:val="FF0000"/>
        </w:rPr>
      </w:pPr>
    </w:p>
    <w:p w:rsidR="003971B2" w:rsidRDefault="00E77192" w:rsidP="003971B2">
      <w:pPr>
        <w:rPr>
          <w:b/>
        </w:rPr>
      </w:pPr>
      <w:r w:rsidRPr="00515283">
        <w:rPr>
          <w:b/>
        </w:rPr>
        <w:t>8</w:t>
      </w:r>
      <w:r w:rsidR="003971B2" w:rsidRPr="00515283">
        <w:rPr>
          <w:b/>
        </w:rPr>
        <w:t>.</w:t>
      </w:r>
      <w:r w:rsidR="003971B2" w:rsidRPr="00515283">
        <w:rPr>
          <w:b/>
        </w:rPr>
        <w:tab/>
        <w:t>Staffing Implications</w:t>
      </w:r>
    </w:p>
    <w:p w:rsidR="00BF550C" w:rsidRPr="00515283" w:rsidRDefault="00BF550C" w:rsidP="003971B2">
      <w:pPr>
        <w:rPr>
          <w:b/>
        </w:rPr>
      </w:pPr>
    </w:p>
    <w:p w:rsidR="003971B2" w:rsidRPr="00CB452E" w:rsidRDefault="001E2377" w:rsidP="001E2377">
      <w:pPr>
        <w:ind w:left="1260" w:hanging="1260"/>
      </w:pPr>
      <w:r w:rsidRPr="001E2377">
        <w:t>8.1</w:t>
      </w:r>
      <w:r>
        <w:rPr>
          <w:b/>
        </w:rPr>
        <w:t xml:space="preserve"> </w:t>
      </w:r>
      <w:r>
        <w:rPr>
          <w:b/>
        </w:rPr>
        <w:tab/>
      </w:r>
      <w:r w:rsidR="004630A7" w:rsidRPr="004630A7">
        <w:t xml:space="preserve">As </w:t>
      </w:r>
      <w:r w:rsidR="004630A7">
        <w:t>detailed in the Watersmeet Business Plan 2017-20 it is anticipated that there may be a requirement to increase staffing levels to meet business needs, however it is expected that any increase in costs will be absorbed within existing budgets.</w:t>
      </w:r>
    </w:p>
    <w:p w:rsidR="003971B2" w:rsidRPr="00515283" w:rsidRDefault="003971B2" w:rsidP="003971B2">
      <w:pPr>
        <w:keepNext/>
        <w:ind w:left="1267" w:hanging="1267"/>
      </w:pPr>
    </w:p>
    <w:p w:rsidR="003971B2" w:rsidRPr="00515283" w:rsidRDefault="00E77192" w:rsidP="003971B2">
      <w:pPr>
        <w:keepNext/>
        <w:ind w:left="1267" w:hanging="1267"/>
        <w:rPr>
          <w:b/>
        </w:rPr>
      </w:pPr>
      <w:r w:rsidRPr="00515283">
        <w:rPr>
          <w:b/>
        </w:rPr>
        <w:t>9</w:t>
      </w:r>
      <w:r w:rsidR="003971B2" w:rsidRPr="00515283">
        <w:rPr>
          <w:b/>
        </w:rPr>
        <w:t>.</w:t>
      </w:r>
      <w:r w:rsidR="003971B2" w:rsidRPr="00515283">
        <w:rPr>
          <w:b/>
        </w:rPr>
        <w:tab/>
        <w:t>Environmental Implications</w:t>
      </w:r>
    </w:p>
    <w:p w:rsidR="003971B2" w:rsidRPr="00515283" w:rsidRDefault="003971B2" w:rsidP="003971B2">
      <w:pPr>
        <w:keepNext/>
        <w:ind w:left="1267" w:hanging="1267"/>
      </w:pPr>
    </w:p>
    <w:p w:rsidR="003971B2" w:rsidRPr="00692708" w:rsidRDefault="00692708" w:rsidP="003971B2">
      <w:pPr>
        <w:keepNext/>
        <w:ind w:left="1267" w:hanging="1267"/>
      </w:pPr>
      <w:r>
        <w:t xml:space="preserve">9.1 </w:t>
      </w:r>
      <w:r>
        <w:tab/>
      </w:r>
      <w:r w:rsidR="003971B2" w:rsidRPr="00692708">
        <w:t>None specific</w:t>
      </w:r>
    </w:p>
    <w:p w:rsidR="003971B2" w:rsidRPr="00515283" w:rsidRDefault="003971B2" w:rsidP="003971B2">
      <w:pPr>
        <w:keepNext/>
        <w:ind w:left="1267" w:hanging="1267"/>
        <w:rPr>
          <w:i/>
        </w:rPr>
      </w:pPr>
    </w:p>
    <w:p w:rsidR="003971B2" w:rsidRPr="00515283" w:rsidRDefault="00E77192" w:rsidP="003971B2">
      <w:pPr>
        <w:keepNext/>
        <w:ind w:left="1267" w:hanging="1267"/>
        <w:rPr>
          <w:b/>
        </w:rPr>
      </w:pPr>
      <w:r w:rsidRPr="00515283">
        <w:rPr>
          <w:b/>
        </w:rPr>
        <w:t>10</w:t>
      </w:r>
      <w:r w:rsidR="003971B2" w:rsidRPr="00515283">
        <w:rPr>
          <w:b/>
        </w:rPr>
        <w:t>.</w:t>
      </w:r>
      <w:r w:rsidR="003971B2" w:rsidRPr="00515283">
        <w:rPr>
          <w:b/>
        </w:rPr>
        <w:tab/>
        <w:t>Community Safety Implications</w:t>
      </w:r>
    </w:p>
    <w:p w:rsidR="003971B2" w:rsidRPr="00515283" w:rsidRDefault="003971B2" w:rsidP="003971B2">
      <w:pPr>
        <w:keepNext/>
        <w:ind w:left="1267" w:hanging="1267"/>
      </w:pPr>
    </w:p>
    <w:p w:rsidR="003971B2" w:rsidRPr="00692708" w:rsidRDefault="00692708" w:rsidP="003971B2">
      <w:pPr>
        <w:keepNext/>
        <w:ind w:left="1267" w:hanging="1267"/>
      </w:pPr>
      <w:r>
        <w:t>10.1</w:t>
      </w:r>
      <w:r>
        <w:tab/>
      </w:r>
      <w:r w:rsidR="003971B2" w:rsidRPr="00692708">
        <w:t>None specific</w:t>
      </w:r>
    </w:p>
    <w:p w:rsidR="003971B2" w:rsidRPr="00515283" w:rsidRDefault="003971B2" w:rsidP="003971B2">
      <w:pPr>
        <w:keepNext/>
        <w:ind w:left="1267" w:hanging="1267"/>
        <w:rPr>
          <w:i/>
        </w:rPr>
      </w:pPr>
    </w:p>
    <w:p w:rsidR="003971B2" w:rsidRPr="00515283" w:rsidRDefault="00D56812" w:rsidP="003971B2">
      <w:pPr>
        <w:keepNext/>
        <w:ind w:left="1267" w:hanging="1267"/>
        <w:rPr>
          <w:b/>
        </w:rPr>
      </w:pPr>
      <w:r w:rsidRPr="00515283">
        <w:rPr>
          <w:b/>
        </w:rPr>
        <w:t>11</w:t>
      </w:r>
      <w:r w:rsidR="003971B2" w:rsidRPr="00515283">
        <w:rPr>
          <w:b/>
        </w:rPr>
        <w:t>.</w:t>
      </w:r>
      <w:r w:rsidR="003971B2" w:rsidRPr="00515283">
        <w:rPr>
          <w:b/>
        </w:rPr>
        <w:tab/>
        <w:t>Customer Services Centre Implications</w:t>
      </w:r>
    </w:p>
    <w:p w:rsidR="003971B2" w:rsidRPr="00515283" w:rsidRDefault="003971B2" w:rsidP="003971B2">
      <w:pPr>
        <w:keepNext/>
        <w:ind w:left="1267" w:hanging="1267"/>
        <w:rPr>
          <w:i/>
        </w:rPr>
      </w:pPr>
    </w:p>
    <w:p w:rsidR="003971B2" w:rsidRPr="00692708" w:rsidRDefault="00692708" w:rsidP="003971B2">
      <w:pPr>
        <w:keepNext/>
        <w:ind w:left="1267" w:hanging="1267"/>
      </w:pPr>
      <w:r>
        <w:t xml:space="preserve">11.1 </w:t>
      </w:r>
      <w:r>
        <w:tab/>
      </w:r>
      <w:r w:rsidR="003971B2" w:rsidRPr="00692708">
        <w:t>None specific</w:t>
      </w:r>
    </w:p>
    <w:p w:rsidR="003971B2" w:rsidRPr="00515283" w:rsidRDefault="003971B2" w:rsidP="003971B2">
      <w:pPr>
        <w:keepNext/>
        <w:ind w:left="1267" w:hanging="1267"/>
      </w:pPr>
    </w:p>
    <w:p w:rsidR="003971B2" w:rsidRPr="00515283" w:rsidRDefault="00D56812" w:rsidP="003971B2">
      <w:pPr>
        <w:keepNext/>
        <w:ind w:left="1267" w:hanging="1267"/>
        <w:rPr>
          <w:b/>
        </w:rPr>
      </w:pPr>
      <w:r w:rsidRPr="00515283">
        <w:rPr>
          <w:b/>
        </w:rPr>
        <w:t>12</w:t>
      </w:r>
      <w:r w:rsidR="003971B2" w:rsidRPr="00515283">
        <w:rPr>
          <w:b/>
        </w:rPr>
        <w:t>.</w:t>
      </w:r>
      <w:r w:rsidR="003971B2" w:rsidRPr="00515283">
        <w:rPr>
          <w:b/>
        </w:rPr>
        <w:tab/>
        <w:t>Communications and Website Implications</w:t>
      </w:r>
    </w:p>
    <w:p w:rsidR="003971B2" w:rsidRPr="00515283" w:rsidRDefault="003971B2" w:rsidP="003971B2">
      <w:pPr>
        <w:keepNext/>
        <w:ind w:left="1267" w:hanging="1267"/>
      </w:pPr>
    </w:p>
    <w:p w:rsidR="003971B2" w:rsidRPr="00692708" w:rsidRDefault="00692708" w:rsidP="003971B2">
      <w:pPr>
        <w:keepNext/>
        <w:ind w:left="1267" w:hanging="1267"/>
      </w:pPr>
      <w:r>
        <w:t xml:space="preserve">12.1 </w:t>
      </w:r>
      <w:r>
        <w:tab/>
      </w:r>
      <w:r w:rsidR="003971B2" w:rsidRPr="00692708">
        <w:t>None specific</w:t>
      </w:r>
    </w:p>
    <w:p w:rsidR="003971B2" w:rsidRPr="00515283" w:rsidRDefault="003971B2" w:rsidP="003971B2">
      <w:pPr>
        <w:keepNext/>
        <w:ind w:left="1267" w:hanging="1267"/>
      </w:pPr>
    </w:p>
    <w:p w:rsidR="003971B2" w:rsidRPr="00223FFA" w:rsidRDefault="00D56812" w:rsidP="003971B2">
      <w:pPr>
        <w:ind w:left="1276" w:hanging="1276"/>
        <w:rPr>
          <w:b/>
        </w:rPr>
      </w:pPr>
      <w:r w:rsidRPr="00223FFA">
        <w:rPr>
          <w:b/>
        </w:rPr>
        <w:t>13</w:t>
      </w:r>
      <w:r w:rsidR="003971B2" w:rsidRPr="00223FFA">
        <w:rPr>
          <w:b/>
        </w:rPr>
        <w:t>.</w:t>
      </w:r>
      <w:r w:rsidR="003971B2" w:rsidRPr="00223FFA">
        <w:rPr>
          <w:b/>
        </w:rPr>
        <w:tab/>
        <w:t>Risk Management and Health &amp; Safety Implications</w:t>
      </w:r>
    </w:p>
    <w:p w:rsidR="003971B2" w:rsidRPr="00223FFA" w:rsidRDefault="003971B2" w:rsidP="003971B2">
      <w:pPr>
        <w:ind w:left="1276" w:hanging="1276"/>
      </w:pPr>
    </w:p>
    <w:p w:rsidR="003971B2" w:rsidRPr="00223FFA" w:rsidRDefault="00D56812" w:rsidP="003971B2">
      <w:pPr>
        <w:ind w:left="1276" w:hanging="1276"/>
      </w:pPr>
      <w:r w:rsidRPr="00223FFA">
        <w:t>13</w:t>
      </w:r>
      <w:r w:rsidR="003971B2" w:rsidRPr="00223FFA">
        <w:t>.1</w:t>
      </w:r>
      <w:r w:rsidR="003971B2" w:rsidRPr="00223FFA">
        <w:tab/>
        <w:t xml:space="preserve">The </w:t>
      </w:r>
      <w:r w:rsidR="00FC2038" w:rsidRPr="00223FFA">
        <w:t>C</w:t>
      </w:r>
      <w:r w:rsidR="003971B2" w:rsidRPr="00223FFA">
        <w:t xml:space="preserve">ouncil will make a financial loss </w:t>
      </w:r>
      <w:r w:rsidR="00365EFE" w:rsidRPr="00223FFA">
        <w:t>if ticket sales are low.  I</w:t>
      </w:r>
      <w:r w:rsidR="003971B2" w:rsidRPr="00223FFA">
        <w:t xml:space="preserve">n the worst-case-scenario, if no one attended </w:t>
      </w:r>
      <w:r w:rsidR="00111417" w:rsidRPr="00223FFA">
        <w:t>a show</w:t>
      </w:r>
      <w:r w:rsidR="00E05DFE" w:rsidRPr="00223FFA">
        <w:t xml:space="preserve"> </w:t>
      </w:r>
      <w:r w:rsidR="00751E01" w:rsidRPr="00223FFA">
        <w:t xml:space="preserve">the </w:t>
      </w:r>
      <w:r w:rsidR="00365EFE" w:rsidRPr="00223FFA">
        <w:t>direct cost</w:t>
      </w:r>
      <w:r w:rsidR="00751E01" w:rsidRPr="00223FFA">
        <w:t xml:space="preserve"> </w:t>
      </w:r>
      <w:r w:rsidR="00E05DFE" w:rsidRPr="00223FFA">
        <w:t xml:space="preserve">would be </w:t>
      </w:r>
      <w:r w:rsidR="007D4D65" w:rsidRPr="00223FFA">
        <w:t>£335</w:t>
      </w:r>
      <w:r w:rsidR="00111417" w:rsidRPr="00223FFA">
        <w:t xml:space="preserve"> per event</w:t>
      </w:r>
      <w:r w:rsidR="001D624B" w:rsidRPr="00223FFA">
        <w:t>.</w:t>
      </w:r>
      <w:r w:rsidR="00EB2C3E" w:rsidRPr="00223FFA">
        <w:t xml:space="preserve"> </w:t>
      </w:r>
      <w:r w:rsidR="001D624B" w:rsidRPr="00223FFA">
        <w:t>H</w:t>
      </w:r>
      <w:r w:rsidR="00EB2C3E" w:rsidRPr="00223FFA">
        <w:t>owever</w:t>
      </w:r>
      <w:r w:rsidR="001D624B" w:rsidRPr="00223FFA">
        <w:t>,</w:t>
      </w:r>
      <w:r w:rsidR="00EB2C3E" w:rsidRPr="00223FFA">
        <w:t xml:space="preserve"> based on current performance we believe this risk to be minimal. </w:t>
      </w:r>
    </w:p>
    <w:p w:rsidR="005F3463" w:rsidRPr="00223FFA" w:rsidRDefault="005F3463" w:rsidP="003971B2">
      <w:pPr>
        <w:ind w:left="1276" w:hanging="1276"/>
      </w:pPr>
    </w:p>
    <w:p w:rsidR="005F3463" w:rsidRPr="00223FFA" w:rsidRDefault="005F3463" w:rsidP="00223FFA">
      <w:pPr>
        <w:ind w:left="1276" w:hanging="1276"/>
      </w:pPr>
      <w:r w:rsidRPr="00223FFA">
        <w:t>13.2</w:t>
      </w:r>
      <w:r w:rsidRPr="00223FFA">
        <w:tab/>
        <w:t xml:space="preserve">The </w:t>
      </w:r>
      <w:r w:rsidR="00FC2038" w:rsidRPr="00223FFA">
        <w:t>C</w:t>
      </w:r>
      <w:r w:rsidRPr="00223FFA">
        <w:t xml:space="preserve">ouncil will lose revenue from </w:t>
      </w:r>
      <w:r w:rsidR="00292302" w:rsidRPr="00223FFA">
        <w:t xml:space="preserve">potential </w:t>
      </w:r>
      <w:r w:rsidRPr="00223FFA">
        <w:t xml:space="preserve">hires if </w:t>
      </w:r>
      <w:r w:rsidR="00CA69E7" w:rsidRPr="00223FFA">
        <w:t xml:space="preserve">there are </w:t>
      </w:r>
      <w:r w:rsidRPr="00223FFA">
        <w:t xml:space="preserve">dates not available due to </w:t>
      </w:r>
      <w:r w:rsidR="00ED21D7" w:rsidRPr="00223FFA">
        <w:t>shows</w:t>
      </w:r>
      <w:r w:rsidRPr="00223FFA">
        <w:t>. Therefore</w:t>
      </w:r>
      <w:r w:rsidR="00ED21D7" w:rsidRPr="00223FFA">
        <w:t>,</w:t>
      </w:r>
      <w:r w:rsidRPr="00223FFA">
        <w:t xml:space="preserve"> weekends</w:t>
      </w:r>
      <w:r w:rsidR="00111417" w:rsidRPr="00223FFA">
        <w:t xml:space="preserve"> will be avoided for </w:t>
      </w:r>
      <w:r w:rsidR="00CA69E7" w:rsidRPr="00223FFA">
        <w:t>programming</w:t>
      </w:r>
      <w:r w:rsidRPr="00223FFA">
        <w:t xml:space="preserve"> as these are </w:t>
      </w:r>
      <w:r w:rsidR="00FC2038" w:rsidRPr="00223FFA">
        <w:t xml:space="preserve">the </w:t>
      </w:r>
      <w:r w:rsidRPr="00223FFA">
        <w:t xml:space="preserve">most popular for private </w:t>
      </w:r>
      <w:r w:rsidR="008E4046">
        <w:t xml:space="preserve">venue </w:t>
      </w:r>
      <w:r w:rsidRPr="00223FFA">
        <w:t>hires.</w:t>
      </w:r>
      <w:r w:rsidR="00292302" w:rsidRPr="00223FFA">
        <w:t xml:space="preserve">  </w:t>
      </w:r>
    </w:p>
    <w:p w:rsidR="003971B2" w:rsidRPr="00223FFA" w:rsidRDefault="003971B2" w:rsidP="003971B2">
      <w:pPr>
        <w:ind w:left="1276" w:hanging="1276"/>
      </w:pPr>
    </w:p>
    <w:p w:rsidR="003971B2" w:rsidRPr="00223FFA" w:rsidRDefault="00D56812" w:rsidP="003971B2">
      <w:pPr>
        <w:ind w:left="1276" w:hanging="1276"/>
      </w:pPr>
      <w:r w:rsidRPr="00223FFA">
        <w:t>13</w:t>
      </w:r>
      <w:r w:rsidR="005F3463" w:rsidRPr="00223FFA">
        <w:t>.3</w:t>
      </w:r>
      <w:r w:rsidR="003971B2" w:rsidRPr="00223FFA">
        <w:tab/>
        <w:t xml:space="preserve">Other than ensuring that the </w:t>
      </w:r>
      <w:r w:rsidR="00111417" w:rsidRPr="00223FFA">
        <w:t>shows</w:t>
      </w:r>
      <w:r w:rsidR="003971B2" w:rsidRPr="00223FFA">
        <w:t xml:space="preserve"> are effectively selected and marketed and that the customer</w:t>
      </w:r>
      <w:r w:rsidR="00ED21D7" w:rsidRPr="00223FFA">
        <w:t>’</w:t>
      </w:r>
      <w:r w:rsidR="003971B2" w:rsidRPr="00223FFA">
        <w:t>s experience is of a high quality in order to bring in their repeat business, there is little more that can be done to mitigate the risk.</w:t>
      </w:r>
      <w:r w:rsidR="00AE08F4" w:rsidRPr="00223FFA">
        <w:t xml:space="preserve"> Ongoing monitoring during the </w:t>
      </w:r>
      <w:r w:rsidR="00111417" w:rsidRPr="00223FFA">
        <w:t>year</w:t>
      </w:r>
      <w:r w:rsidR="00AE08F4" w:rsidRPr="00223FFA">
        <w:t xml:space="preserve"> will enable any programming adjustments to be made, should sales be lower than target.</w:t>
      </w:r>
    </w:p>
    <w:p w:rsidR="003971B2" w:rsidRPr="00223FFA" w:rsidRDefault="003971B2" w:rsidP="003971B2">
      <w:pPr>
        <w:ind w:left="1276" w:hanging="1276"/>
      </w:pPr>
    </w:p>
    <w:p w:rsidR="003971B2" w:rsidRPr="00223FFA" w:rsidRDefault="00D56812" w:rsidP="003971B2">
      <w:pPr>
        <w:ind w:left="1276" w:hanging="1276"/>
      </w:pPr>
      <w:r w:rsidRPr="00223FFA">
        <w:t>13</w:t>
      </w:r>
      <w:r w:rsidR="005F3463" w:rsidRPr="00223FFA">
        <w:t>.4</w:t>
      </w:r>
      <w:r w:rsidR="003971B2" w:rsidRPr="00223FFA">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3971B2" w:rsidRPr="00223FFA" w:rsidRDefault="00223FFA" w:rsidP="00223FFA">
      <w:pPr>
        <w:tabs>
          <w:tab w:val="clear" w:pos="1260"/>
          <w:tab w:val="clear" w:pos="1980"/>
          <w:tab w:val="clear" w:pos="2700"/>
          <w:tab w:val="clear" w:pos="3420"/>
          <w:tab w:val="left" w:pos="6348"/>
        </w:tabs>
        <w:ind w:left="1276" w:hanging="1276"/>
      </w:pPr>
      <w:r w:rsidRPr="00223FFA">
        <w:tab/>
      </w:r>
      <w:r w:rsidRPr="00223FFA">
        <w:tab/>
      </w:r>
    </w:p>
    <w:p w:rsidR="003971B2" w:rsidRPr="00515283" w:rsidRDefault="00D56812" w:rsidP="003971B2">
      <w:pPr>
        <w:ind w:left="1276" w:hanging="1276"/>
      </w:pPr>
      <w:r w:rsidRPr="00223FFA">
        <w:lastRenderedPageBreak/>
        <w:t>13</w:t>
      </w:r>
      <w:r w:rsidR="005F3463" w:rsidRPr="00223FFA">
        <w:t>.5</w:t>
      </w:r>
      <w:r w:rsidR="003971B2" w:rsidRPr="00223FFA">
        <w:tab/>
      </w:r>
      <w:r w:rsidR="003971B2" w:rsidRPr="00223FFA">
        <w:tab/>
        <w:t>The following table gives the risks if the recommendation(s) are agreed, together with a scored assessment of their impact and likelihood:</w:t>
      </w:r>
      <w:r w:rsidR="003971B2" w:rsidRPr="00515283">
        <w:t xml:space="preserve"> </w:t>
      </w:r>
    </w:p>
    <w:p w:rsidR="003971B2" w:rsidRPr="00515283" w:rsidRDefault="003971B2" w:rsidP="003971B2"/>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515283" w:rsidRPr="00515283" w:rsidTr="003971B2">
        <w:tc>
          <w:tcPr>
            <w:tcW w:w="5384" w:type="dxa"/>
            <w:gridSpan w:val="2"/>
          </w:tcPr>
          <w:p w:rsidR="003971B2" w:rsidRPr="00515283" w:rsidRDefault="003971B2" w:rsidP="003971B2">
            <w:pPr>
              <w:jc w:val="center"/>
              <w:rPr>
                <w:sz w:val="20"/>
              </w:rPr>
            </w:pPr>
            <w:r w:rsidRPr="00515283">
              <w:rPr>
                <w:sz w:val="20"/>
              </w:rPr>
              <w:t>Description of Risk</w:t>
            </w:r>
          </w:p>
        </w:tc>
        <w:tc>
          <w:tcPr>
            <w:tcW w:w="1170" w:type="dxa"/>
          </w:tcPr>
          <w:p w:rsidR="003971B2" w:rsidRPr="00515283" w:rsidRDefault="003971B2" w:rsidP="003971B2">
            <w:pPr>
              <w:jc w:val="center"/>
              <w:rPr>
                <w:sz w:val="20"/>
              </w:rPr>
            </w:pPr>
            <w:r w:rsidRPr="00515283">
              <w:rPr>
                <w:sz w:val="20"/>
              </w:rPr>
              <w:t>Impact</w:t>
            </w:r>
          </w:p>
        </w:tc>
        <w:tc>
          <w:tcPr>
            <w:tcW w:w="1350" w:type="dxa"/>
          </w:tcPr>
          <w:p w:rsidR="003971B2" w:rsidRPr="00515283" w:rsidRDefault="003971B2" w:rsidP="003971B2">
            <w:pPr>
              <w:ind w:left="34"/>
              <w:jc w:val="center"/>
              <w:rPr>
                <w:sz w:val="20"/>
              </w:rPr>
            </w:pPr>
            <w:r w:rsidRPr="00515283">
              <w:rPr>
                <w:sz w:val="20"/>
              </w:rPr>
              <w:t>Likelihood</w:t>
            </w:r>
          </w:p>
        </w:tc>
      </w:tr>
      <w:tr w:rsidR="003971B2" w:rsidRPr="00515283" w:rsidTr="003971B2">
        <w:tc>
          <w:tcPr>
            <w:tcW w:w="328" w:type="dxa"/>
          </w:tcPr>
          <w:p w:rsidR="003971B2" w:rsidRPr="00515283" w:rsidRDefault="003971B2" w:rsidP="003971B2">
            <w:pPr>
              <w:jc w:val="left"/>
              <w:rPr>
                <w:sz w:val="20"/>
              </w:rPr>
            </w:pPr>
            <w:r w:rsidRPr="00515283">
              <w:rPr>
                <w:sz w:val="20"/>
              </w:rPr>
              <w:t>1</w:t>
            </w:r>
          </w:p>
        </w:tc>
        <w:tc>
          <w:tcPr>
            <w:tcW w:w="5056" w:type="dxa"/>
          </w:tcPr>
          <w:p w:rsidR="003971B2" w:rsidRPr="00515283" w:rsidRDefault="003971B2" w:rsidP="003971B2">
            <w:pPr>
              <w:jc w:val="left"/>
              <w:rPr>
                <w:sz w:val="20"/>
              </w:rPr>
            </w:pPr>
            <w:r w:rsidRPr="00515283">
              <w:t xml:space="preserve">The </w:t>
            </w:r>
            <w:r w:rsidR="00C416D0">
              <w:t>C</w:t>
            </w:r>
            <w:r w:rsidRPr="00515283">
              <w:t xml:space="preserve">ouncil will make a financial loss if ticket sales are low.  </w:t>
            </w:r>
          </w:p>
        </w:tc>
        <w:tc>
          <w:tcPr>
            <w:tcW w:w="1170" w:type="dxa"/>
          </w:tcPr>
          <w:p w:rsidR="003971B2" w:rsidRPr="00515283" w:rsidRDefault="003971B2" w:rsidP="003971B2">
            <w:pPr>
              <w:jc w:val="center"/>
              <w:rPr>
                <w:sz w:val="20"/>
              </w:rPr>
            </w:pPr>
            <w:r w:rsidRPr="00515283">
              <w:rPr>
                <w:sz w:val="20"/>
              </w:rPr>
              <w:t>II</w:t>
            </w:r>
          </w:p>
        </w:tc>
        <w:tc>
          <w:tcPr>
            <w:tcW w:w="1350" w:type="dxa"/>
          </w:tcPr>
          <w:p w:rsidR="003971B2" w:rsidRPr="00515283" w:rsidRDefault="00111417" w:rsidP="003971B2">
            <w:pPr>
              <w:jc w:val="center"/>
              <w:rPr>
                <w:sz w:val="20"/>
              </w:rPr>
            </w:pPr>
            <w:r w:rsidRPr="00515283">
              <w:rPr>
                <w:sz w:val="20"/>
              </w:rPr>
              <w:t>E</w:t>
            </w:r>
          </w:p>
        </w:tc>
      </w:tr>
    </w:tbl>
    <w:p w:rsidR="003971B2" w:rsidRPr="00515283" w:rsidRDefault="003971B2" w:rsidP="003971B2"/>
    <w:p w:rsidR="003971B2" w:rsidRPr="00515283" w:rsidRDefault="00D56812" w:rsidP="003971B2">
      <w:pPr>
        <w:tabs>
          <w:tab w:val="clear" w:pos="1260"/>
          <w:tab w:val="clear" w:pos="1980"/>
          <w:tab w:val="clear" w:pos="2700"/>
          <w:tab w:val="clear" w:pos="3420"/>
        </w:tabs>
        <w:spacing w:after="200" w:line="276" w:lineRule="auto"/>
        <w:ind w:left="1440" w:hanging="1440"/>
        <w:jc w:val="left"/>
      </w:pPr>
      <w:r w:rsidRPr="00515283">
        <w:t>13</w:t>
      </w:r>
      <w:r w:rsidR="005F3463" w:rsidRPr="00515283">
        <w:t>.6</w:t>
      </w:r>
      <w:r w:rsidR="003971B2" w:rsidRPr="00515283">
        <w:tab/>
        <w:t>The following table gives the risks that would exist if the recommendation is rejected, together with a scored assessment of their impact and likelihood:</w:t>
      </w:r>
    </w:p>
    <w:p w:rsidR="00447945" w:rsidRPr="00515283" w:rsidRDefault="00447945" w:rsidP="003971B2"/>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515283" w:rsidRPr="00515283" w:rsidTr="003971B2">
        <w:trPr>
          <w:trHeight w:val="152"/>
        </w:trPr>
        <w:tc>
          <w:tcPr>
            <w:tcW w:w="5384" w:type="dxa"/>
            <w:gridSpan w:val="2"/>
          </w:tcPr>
          <w:p w:rsidR="003971B2" w:rsidRPr="00515283" w:rsidRDefault="003971B2" w:rsidP="003971B2">
            <w:pPr>
              <w:jc w:val="center"/>
              <w:rPr>
                <w:sz w:val="20"/>
              </w:rPr>
            </w:pPr>
            <w:r w:rsidRPr="00515283">
              <w:rPr>
                <w:sz w:val="20"/>
              </w:rPr>
              <w:t>Description of Risk</w:t>
            </w:r>
          </w:p>
        </w:tc>
        <w:tc>
          <w:tcPr>
            <w:tcW w:w="1170" w:type="dxa"/>
          </w:tcPr>
          <w:p w:rsidR="003971B2" w:rsidRPr="00515283" w:rsidRDefault="003971B2" w:rsidP="003971B2">
            <w:pPr>
              <w:jc w:val="center"/>
              <w:rPr>
                <w:sz w:val="20"/>
              </w:rPr>
            </w:pPr>
            <w:r w:rsidRPr="00515283">
              <w:rPr>
                <w:sz w:val="20"/>
              </w:rPr>
              <w:t>Impact</w:t>
            </w:r>
          </w:p>
        </w:tc>
        <w:tc>
          <w:tcPr>
            <w:tcW w:w="1350" w:type="dxa"/>
          </w:tcPr>
          <w:p w:rsidR="003971B2" w:rsidRPr="00515283" w:rsidRDefault="003971B2" w:rsidP="003971B2">
            <w:pPr>
              <w:ind w:left="34"/>
              <w:jc w:val="center"/>
              <w:rPr>
                <w:sz w:val="20"/>
              </w:rPr>
            </w:pPr>
            <w:r w:rsidRPr="00515283">
              <w:rPr>
                <w:sz w:val="20"/>
              </w:rPr>
              <w:t>Likelihood</w:t>
            </w:r>
          </w:p>
        </w:tc>
      </w:tr>
      <w:tr w:rsidR="003971B2" w:rsidRPr="00515283" w:rsidTr="003971B2">
        <w:tc>
          <w:tcPr>
            <w:tcW w:w="328" w:type="dxa"/>
          </w:tcPr>
          <w:p w:rsidR="003971B2" w:rsidRPr="00515283" w:rsidRDefault="003971B2" w:rsidP="003971B2">
            <w:pPr>
              <w:jc w:val="left"/>
              <w:rPr>
                <w:sz w:val="20"/>
              </w:rPr>
            </w:pPr>
            <w:r w:rsidRPr="00515283">
              <w:rPr>
                <w:sz w:val="20"/>
              </w:rPr>
              <w:t>2</w:t>
            </w:r>
          </w:p>
        </w:tc>
        <w:tc>
          <w:tcPr>
            <w:tcW w:w="5056" w:type="dxa"/>
          </w:tcPr>
          <w:p w:rsidR="003971B2" w:rsidRPr="00515283" w:rsidRDefault="003971B2" w:rsidP="003971B2">
            <w:pPr>
              <w:keepNext/>
              <w:tabs>
                <w:tab w:val="clear" w:pos="1260"/>
              </w:tabs>
              <w:ind w:hanging="1267"/>
              <w:jc w:val="left"/>
            </w:pPr>
            <w:proofErr w:type="spellStart"/>
            <w:r w:rsidRPr="00515283">
              <w:t>Watersmeet</w:t>
            </w:r>
            <w:proofErr w:type="spellEnd"/>
            <w:r w:rsidRPr="00515283">
              <w:t xml:space="preserve"> </w:t>
            </w:r>
            <w:proofErr w:type="spellStart"/>
            <w:r w:rsidRPr="00515283">
              <w:t>Watersmeet</w:t>
            </w:r>
            <w:proofErr w:type="spellEnd"/>
            <w:r w:rsidRPr="00515283">
              <w:t xml:space="preserve"> will not be able to achieve</w:t>
            </w:r>
            <w:r w:rsidR="00684382" w:rsidRPr="00515283">
              <w:t xml:space="preserve"> a</w:t>
            </w:r>
            <w:r w:rsidRPr="00515283">
              <w:t xml:space="preserve"> </w:t>
            </w:r>
            <w:r w:rsidR="00684382" w:rsidRPr="00515283">
              <w:t xml:space="preserve">reduction in the net cost to the </w:t>
            </w:r>
            <w:r w:rsidR="00C416D0">
              <w:t>C</w:t>
            </w:r>
            <w:r w:rsidR="00684382" w:rsidRPr="00515283">
              <w:t>ouncil</w:t>
            </w:r>
          </w:p>
          <w:p w:rsidR="003971B2" w:rsidRPr="00515283" w:rsidRDefault="003971B2" w:rsidP="003971B2">
            <w:pPr>
              <w:jc w:val="left"/>
              <w:rPr>
                <w:sz w:val="20"/>
              </w:rPr>
            </w:pPr>
          </w:p>
        </w:tc>
        <w:tc>
          <w:tcPr>
            <w:tcW w:w="1170" w:type="dxa"/>
          </w:tcPr>
          <w:p w:rsidR="003971B2" w:rsidRPr="00515283" w:rsidRDefault="00EB2C3E" w:rsidP="003971B2">
            <w:pPr>
              <w:jc w:val="center"/>
              <w:rPr>
                <w:sz w:val="20"/>
              </w:rPr>
            </w:pPr>
            <w:r w:rsidRPr="00515283">
              <w:rPr>
                <w:sz w:val="20"/>
              </w:rPr>
              <w:t>III</w:t>
            </w:r>
          </w:p>
        </w:tc>
        <w:tc>
          <w:tcPr>
            <w:tcW w:w="1350" w:type="dxa"/>
          </w:tcPr>
          <w:p w:rsidR="003971B2" w:rsidRPr="00515283" w:rsidRDefault="00EB2C3E" w:rsidP="003971B2">
            <w:pPr>
              <w:jc w:val="center"/>
              <w:rPr>
                <w:sz w:val="20"/>
              </w:rPr>
            </w:pPr>
            <w:r w:rsidRPr="00515283">
              <w:rPr>
                <w:sz w:val="20"/>
              </w:rPr>
              <w:t>C</w:t>
            </w:r>
          </w:p>
        </w:tc>
      </w:tr>
    </w:tbl>
    <w:p w:rsidR="003971B2" w:rsidRPr="00515283" w:rsidRDefault="003971B2" w:rsidP="003971B2"/>
    <w:p w:rsidR="003971B2" w:rsidRPr="00515283" w:rsidRDefault="003971B2" w:rsidP="003971B2">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515283" w:rsidRPr="00515283" w:rsidTr="003971B2">
        <w:trPr>
          <w:cantSplit/>
        </w:trPr>
        <w:tc>
          <w:tcPr>
            <w:tcW w:w="645" w:type="dxa"/>
            <w:vMerge w:val="restart"/>
            <w:textDirection w:val="btLr"/>
          </w:tcPr>
          <w:p w:rsidR="003971B2" w:rsidRPr="00515283" w:rsidRDefault="003971B2" w:rsidP="003971B2">
            <w:pPr>
              <w:keepNext/>
              <w:keepLines/>
              <w:ind w:left="113" w:right="113"/>
              <w:jc w:val="center"/>
              <w:rPr>
                <w:b/>
                <w:szCs w:val="22"/>
              </w:rPr>
            </w:pPr>
            <w:r w:rsidRPr="00515283">
              <w:rPr>
                <w:noProof/>
              </w:rPr>
              <mc:AlternateContent>
                <mc:Choice Requires="wps">
                  <w:drawing>
                    <wp:anchor distT="0" distB="0" distL="114298" distR="114298" simplePos="0" relativeHeight="251659264" behindDoc="0" locked="0" layoutInCell="0" allowOverlap="1" wp14:anchorId="140FC0C5" wp14:editId="3B630DF3">
                      <wp:simplePos x="0" y="0"/>
                      <wp:positionH relativeFrom="column">
                        <wp:posOffset>1115694</wp:posOffset>
                      </wp:positionH>
                      <wp:positionV relativeFrom="paragraph">
                        <wp:posOffset>107950</wp:posOffset>
                      </wp:positionV>
                      <wp:extent cx="0" cy="1296670"/>
                      <wp:effectExtent l="76200" t="38100" r="57150"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" o:allowincell="f">
                      <v:stroke endarrow="block"/>
                    </v:line>
                  </w:pict>
                </mc:Fallback>
              </mc:AlternateContent>
            </w:r>
            <w:r w:rsidRPr="00515283">
              <w:rPr>
                <w:noProof/>
              </w:rPr>
              <mc:AlternateContent>
                <mc:Choice Requires="wps">
                  <w:drawing>
                    <wp:anchor distT="4294967294" distB="4294967294" distL="114300" distR="114300" simplePos="0" relativeHeight="251660288" behindDoc="0" locked="0" layoutInCell="0" allowOverlap="1" wp14:anchorId="621AE896" wp14:editId="3D599D02">
                      <wp:simplePos x="0" y="0"/>
                      <wp:positionH relativeFrom="column">
                        <wp:posOffset>1298575</wp:posOffset>
                      </wp:positionH>
                      <wp:positionV relativeFrom="paragraph">
                        <wp:posOffset>1388109</wp:posOffset>
                      </wp:positionV>
                      <wp:extent cx="2286000" cy="0"/>
                      <wp:effectExtent l="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VIMgIAAFg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" o:allowincell="f">
                      <v:stroke endarrow="block"/>
                    </v:line>
                  </w:pict>
                </mc:Fallback>
              </mc:AlternateContent>
            </w:r>
            <w:r w:rsidRPr="00515283">
              <w:rPr>
                <w:b/>
                <w:szCs w:val="22"/>
              </w:rPr>
              <w:t>Likelihood</w:t>
            </w:r>
          </w:p>
        </w:tc>
        <w:tc>
          <w:tcPr>
            <w:tcW w:w="452" w:type="dxa"/>
          </w:tcPr>
          <w:p w:rsidR="003971B2" w:rsidRPr="00515283" w:rsidRDefault="003971B2" w:rsidP="003971B2">
            <w:pPr>
              <w:keepNext/>
              <w:keepLines/>
            </w:pPr>
            <w:r w:rsidRPr="00515283">
              <w:t>A</w:t>
            </w:r>
          </w:p>
        </w:tc>
        <w:tc>
          <w:tcPr>
            <w:tcW w:w="723" w:type="dxa"/>
            <w:shd w:val="pct15" w:color="auto" w:fill="FFFFFF"/>
          </w:tcPr>
          <w:p w:rsidR="003971B2" w:rsidRPr="00515283" w:rsidRDefault="003971B2" w:rsidP="003971B2">
            <w:pPr>
              <w:keepNext/>
              <w:keepLines/>
            </w:pPr>
          </w:p>
        </w:tc>
        <w:tc>
          <w:tcPr>
            <w:tcW w:w="723" w:type="dxa"/>
          </w:tcPr>
          <w:p w:rsidR="003971B2" w:rsidRPr="00515283" w:rsidRDefault="003971B2" w:rsidP="003971B2">
            <w:pPr>
              <w:keepNext/>
              <w:keepLines/>
            </w:pPr>
          </w:p>
        </w:tc>
        <w:tc>
          <w:tcPr>
            <w:tcW w:w="724" w:type="dxa"/>
          </w:tcPr>
          <w:p w:rsidR="003971B2" w:rsidRPr="00515283" w:rsidRDefault="003971B2" w:rsidP="003971B2">
            <w:pPr>
              <w:keepNext/>
              <w:keepLines/>
            </w:pPr>
          </w:p>
        </w:tc>
        <w:tc>
          <w:tcPr>
            <w:tcW w:w="723" w:type="dxa"/>
          </w:tcPr>
          <w:p w:rsidR="003971B2" w:rsidRPr="00515283" w:rsidRDefault="003971B2" w:rsidP="003971B2">
            <w:pPr>
              <w:keepNext/>
              <w:keepLines/>
              <w:jc w:val="center"/>
            </w:pPr>
          </w:p>
        </w:tc>
        <w:tc>
          <w:tcPr>
            <w:tcW w:w="724" w:type="dxa"/>
          </w:tcPr>
          <w:p w:rsidR="003971B2" w:rsidRPr="00515283" w:rsidRDefault="003971B2" w:rsidP="003971B2">
            <w:pPr>
              <w:keepNext/>
              <w:keepLines/>
              <w:jc w:val="center"/>
            </w:pPr>
          </w:p>
        </w:tc>
        <w:tc>
          <w:tcPr>
            <w:tcW w:w="1508" w:type="dxa"/>
            <w:tcBorders>
              <w:top w:val="nil"/>
              <w:bottom w:val="nil"/>
              <w:right w:val="nil"/>
            </w:tcBorders>
          </w:tcPr>
          <w:p w:rsidR="003971B2" w:rsidRPr="00515283" w:rsidRDefault="003971B2" w:rsidP="003971B2">
            <w:pPr>
              <w:keepNext/>
              <w:keepLines/>
              <w:rPr>
                <w:sz w:val="16"/>
              </w:rPr>
            </w:pPr>
            <w:r w:rsidRPr="00515283">
              <w:rPr>
                <w:sz w:val="16"/>
              </w:rPr>
              <w:t>Impact</w:t>
            </w: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Likelihood</w:t>
            </w:r>
          </w:p>
        </w:tc>
      </w:tr>
      <w:tr w:rsidR="00515283" w:rsidRPr="00515283" w:rsidTr="003971B2">
        <w:trPr>
          <w:cantSplit/>
        </w:trPr>
        <w:tc>
          <w:tcPr>
            <w:tcW w:w="645" w:type="dxa"/>
            <w:vMerge/>
          </w:tcPr>
          <w:p w:rsidR="003971B2" w:rsidRPr="00515283" w:rsidRDefault="003971B2" w:rsidP="003971B2">
            <w:pPr>
              <w:keepNext/>
              <w:keepLines/>
            </w:pPr>
          </w:p>
        </w:tc>
        <w:tc>
          <w:tcPr>
            <w:tcW w:w="452" w:type="dxa"/>
          </w:tcPr>
          <w:p w:rsidR="003971B2" w:rsidRPr="00515283" w:rsidRDefault="003971B2" w:rsidP="003971B2">
            <w:pPr>
              <w:keepNext/>
              <w:keepLines/>
            </w:pPr>
            <w:r w:rsidRPr="00515283">
              <w:t>B</w:t>
            </w:r>
          </w:p>
        </w:tc>
        <w:tc>
          <w:tcPr>
            <w:tcW w:w="723" w:type="dxa"/>
            <w:shd w:val="pct15" w:color="auto" w:fill="FFFFFF"/>
          </w:tcPr>
          <w:p w:rsidR="003971B2" w:rsidRPr="00515283" w:rsidRDefault="003971B2" w:rsidP="003971B2">
            <w:pPr>
              <w:keepNext/>
              <w:keepLines/>
            </w:pPr>
          </w:p>
        </w:tc>
        <w:tc>
          <w:tcPr>
            <w:tcW w:w="723" w:type="dxa"/>
          </w:tcPr>
          <w:p w:rsidR="003971B2" w:rsidRPr="00515283" w:rsidRDefault="003971B2" w:rsidP="003971B2">
            <w:pPr>
              <w:keepNext/>
              <w:keepLines/>
            </w:pPr>
          </w:p>
        </w:tc>
        <w:tc>
          <w:tcPr>
            <w:tcW w:w="724" w:type="dxa"/>
          </w:tcPr>
          <w:p w:rsidR="003971B2" w:rsidRPr="00515283" w:rsidRDefault="003971B2" w:rsidP="003971B2">
            <w:pPr>
              <w:keepNext/>
              <w:keepLines/>
            </w:pPr>
          </w:p>
        </w:tc>
        <w:tc>
          <w:tcPr>
            <w:tcW w:w="723" w:type="dxa"/>
          </w:tcPr>
          <w:p w:rsidR="003971B2" w:rsidRPr="00515283" w:rsidRDefault="003971B2" w:rsidP="003971B2">
            <w:pPr>
              <w:keepNext/>
              <w:keepLines/>
              <w:jc w:val="center"/>
            </w:pPr>
          </w:p>
        </w:tc>
        <w:tc>
          <w:tcPr>
            <w:tcW w:w="724" w:type="dxa"/>
          </w:tcPr>
          <w:p w:rsidR="003971B2" w:rsidRPr="00515283" w:rsidRDefault="003971B2" w:rsidP="003971B2">
            <w:pPr>
              <w:keepNext/>
              <w:keepLines/>
              <w:jc w:val="center"/>
            </w:pPr>
          </w:p>
        </w:tc>
        <w:tc>
          <w:tcPr>
            <w:tcW w:w="1508" w:type="dxa"/>
            <w:tcBorders>
              <w:top w:val="nil"/>
              <w:bottom w:val="nil"/>
              <w:right w:val="nil"/>
            </w:tcBorders>
          </w:tcPr>
          <w:p w:rsidR="003971B2" w:rsidRPr="00515283" w:rsidRDefault="003971B2" w:rsidP="003971B2">
            <w:pPr>
              <w:keepNext/>
              <w:keepLines/>
              <w:rPr>
                <w:sz w:val="16"/>
              </w:rPr>
            </w:pPr>
            <w:r w:rsidRPr="00515283">
              <w:rPr>
                <w:sz w:val="16"/>
              </w:rPr>
              <w:t>V = Catastrophic</w:t>
            </w: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A = &gt;98%</w:t>
            </w:r>
          </w:p>
        </w:tc>
      </w:tr>
      <w:tr w:rsidR="00515283" w:rsidRPr="00515283" w:rsidTr="003971B2">
        <w:trPr>
          <w:cantSplit/>
        </w:trPr>
        <w:tc>
          <w:tcPr>
            <w:tcW w:w="645" w:type="dxa"/>
            <w:vMerge/>
          </w:tcPr>
          <w:p w:rsidR="003971B2" w:rsidRPr="00515283" w:rsidRDefault="003971B2" w:rsidP="003971B2">
            <w:pPr>
              <w:keepNext/>
              <w:keepLines/>
            </w:pPr>
          </w:p>
        </w:tc>
        <w:tc>
          <w:tcPr>
            <w:tcW w:w="452" w:type="dxa"/>
          </w:tcPr>
          <w:p w:rsidR="003971B2" w:rsidRPr="00515283" w:rsidRDefault="003971B2" w:rsidP="003971B2">
            <w:pPr>
              <w:keepNext/>
              <w:keepLines/>
            </w:pPr>
            <w:r w:rsidRPr="00515283">
              <w:t>C</w:t>
            </w:r>
          </w:p>
        </w:tc>
        <w:tc>
          <w:tcPr>
            <w:tcW w:w="723" w:type="dxa"/>
            <w:shd w:val="pct15" w:color="auto" w:fill="FFFFFF"/>
          </w:tcPr>
          <w:p w:rsidR="003971B2" w:rsidRPr="00515283" w:rsidRDefault="003971B2" w:rsidP="003971B2">
            <w:pPr>
              <w:keepNext/>
              <w:keepLines/>
            </w:pPr>
          </w:p>
        </w:tc>
        <w:tc>
          <w:tcPr>
            <w:tcW w:w="723" w:type="dxa"/>
          </w:tcPr>
          <w:p w:rsidR="003971B2" w:rsidRPr="00515283" w:rsidRDefault="003971B2" w:rsidP="003971B2">
            <w:pPr>
              <w:keepNext/>
              <w:keepLines/>
            </w:pPr>
          </w:p>
        </w:tc>
        <w:tc>
          <w:tcPr>
            <w:tcW w:w="724" w:type="dxa"/>
          </w:tcPr>
          <w:p w:rsidR="003971B2" w:rsidRPr="00515283" w:rsidRDefault="00EB2C3E" w:rsidP="00EB2C3E">
            <w:pPr>
              <w:keepNext/>
              <w:keepLines/>
              <w:jc w:val="center"/>
            </w:pPr>
            <w:r w:rsidRPr="00515283">
              <w:t>2</w:t>
            </w:r>
          </w:p>
        </w:tc>
        <w:tc>
          <w:tcPr>
            <w:tcW w:w="723" w:type="dxa"/>
          </w:tcPr>
          <w:p w:rsidR="003971B2" w:rsidRPr="00515283" w:rsidRDefault="003971B2" w:rsidP="003971B2">
            <w:pPr>
              <w:keepNext/>
              <w:keepLines/>
              <w:jc w:val="center"/>
            </w:pPr>
          </w:p>
        </w:tc>
        <w:tc>
          <w:tcPr>
            <w:tcW w:w="724" w:type="dxa"/>
          </w:tcPr>
          <w:p w:rsidR="003971B2" w:rsidRPr="00515283" w:rsidRDefault="003971B2" w:rsidP="003971B2">
            <w:pPr>
              <w:keepNext/>
              <w:keepLines/>
              <w:jc w:val="center"/>
            </w:pPr>
          </w:p>
        </w:tc>
        <w:tc>
          <w:tcPr>
            <w:tcW w:w="1508" w:type="dxa"/>
            <w:tcBorders>
              <w:top w:val="nil"/>
              <w:bottom w:val="nil"/>
              <w:right w:val="nil"/>
            </w:tcBorders>
          </w:tcPr>
          <w:p w:rsidR="003971B2" w:rsidRPr="00515283" w:rsidRDefault="003971B2" w:rsidP="003971B2">
            <w:pPr>
              <w:keepNext/>
              <w:keepLines/>
              <w:rPr>
                <w:sz w:val="16"/>
              </w:rPr>
            </w:pPr>
            <w:r w:rsidRPr="00515283">
              <w:rPr>
                <w:sz w:val="16"/>
              </w:rPr>
              <w:t>IV = Critical</w:t>
            </w: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B = 75% - 97%</w:t>
            </w:r>
          </w:p>
        </w:tc>
      </w:tr>
      <w:tr w:rsidR="00515283" w:rsidRPr="00515283" w:rsidTr="003971B2">
        <w:trPr>
          <w:cantSplit/>
        </w:trPr>
        <w:tc>
          <w:tcPr>
            <w:tcW w:w="645" w:type="dxa"/>
            <w:vMerge/>
          </w:tcPr>
          <w:p w:rsidR="003971B2" w:rsidRPr="00515283" w:rsidRDefault="003971B2" w:rsidP="003971B2">
            <w:pPr>
              <w:keepNext/>
              <w:keepLines/>
            </w:pPr>
          </w:p>
        </w:tc>
        <w:tc>
          <w:tcPr>
            <w:tcW w:w="452" w:type="dxa"/>
          </w:tcPr>
          <w:p w:rsidR="003971B2" w:rsidRPr="00515283" w:rsidRDefault="003971B2" w:rsidP="003971B2">
            <w:pPr>
              <w:keepNext/>
              <w:keepLines/>
            </w:pPr>
            <w:r w:rsidRPr="00515283">
              <w:t>D</w:t>
            </w:r>
          </w:p>
        </w:tc>
        <w:tc>
          <w:tcPr>
            <w:tcW w:w="723" w:type="dxa"/>
            <w:shd w:val="pct15" w:color="auto" w:fill="FFFFFF"/>
          </w:tcPr>
          <w:p w:rsidR="003971B2" w:rsidRPr="00515283" w:rsidRDefault="003971B2" w:rsidP="003971B2">
            <w:pPr>
              <w:keepNext/>
              <w:keepLines/>
            </w:pPr>
          </w:p>
        </w:tc>
        <w:tc>
          <w:tcPr>
            <w:tcW w:w="723" w:type="dxa"/>
            <w:shd w:val="pct15" w:color="auto" w:fill="FFFFFF"/>
          </w:tcPr>
          <w:p w:rsidR="003971B2" w:rsidRPr="00515283" w:rsidRDefault="003971B2" w:rsidP="003971B2">
            <w:pPr>
              <w:keepNext/>
              <w:keepLines/>
            </w:pPr>
          </w:p>
        </w:tc>
        <w:tc>
          <w:tcPr>
            <w:tcW w:w="724" w:type="dxa"/>
          </w:tcPr>
          <w:p w:rsidR="003971B2" w:rsidRPr="00515283" w:rsidRDefault="003971B2" w:rsidP="003971B2">
            <w:pPr>
              <w:keepNext/>
              <w:keepLines/>
            </w:pPr>
          </w:p>
        </w:tc>
        <w:tc>
          <w:tcPr>
            <w:tcW w:w="723" w:type="dxa"/>
          </w:tcPr>
          <w:p w:rsidR="003971B2" w:rsidRPr="00515283" w:rsidRDefault="003971B2" w:rsidP="003971B2">
            <w:pPr>
              <w:keepNext/>
              <w:keepLines/>
              <w:jc w:val="center"/>
            </w:pPr>
          </w:p>
        </w:tc>
        <w:tc>
          <w:tcPr>
            <w:tcW w:w="724" w:type="dxa"/>
          </w:tcPr>
          <w:p w:rsidR="003971B2" w:rsidRPr="00515283" w:rsidRDefault="003971B2" w:rsidP="003971B2">
            <w:pPr>
              <w:keepNext/>
              <w:keepLines/>
              <w:jc w:val="center"/>
            </w:pPr>
          </w:p>
        </w:tc>
        <w:tc>
          <w:tcPr>
            <w:tcW w:w="1508" w:type="dxa"/>
            <w:tcBorders>
              <w:top w:val="nil"/>
              <w:bottom w:val="nil"/>
              <w:right w:val="nil"/>
            </w:tcBorders>
          </w:tcPr>
          <w:p w:rsidR="003971B2" w:rsidRPr="00515283" w:rsidRDefault="003971B2" w:rsidP="003971B2">
            <w:pPr>
              <w:keepNext/>
              <w:keepLines/>
              <w:rPr>
                <w:sz w:val="16"/>
              </w:rPr>
            </w:pPr>
            <w:r w:rsidRPr="00515283">
              <w:rPr>
                <w:sz w:val="16"/>
              </w:rPr>
              <w:t>III = Significant</w:t>
            </w: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C = 50% - 74%</w:t>
            </w:r>
          </w:p>
        </w:tc>
      </w:tr>
      <w:tr w:rsidR="00515283" w:rsidRPr="00515283" w:rsidTr="00111417">
        <w:trPr>
          <w:cantSplit/>
        </w:trPr>
        <w:tc>
          <w:tcPr>
            <w:tcW w:w="645" w:type="dxa"/>
            <w:vMerge/>
          </w:tcPr>
          <w:p w:rsidR="003971B2" w:rsidRPr="00515283" w:rsidRDefault="003971B2" w:rsidP="003971B2">
            <w:pPr>
              <w:keepNext/>
              <w:keepLines/>
            </w:pPr>
          </w:p>
        </w:tc>
        <w:tc>
          <w:tcPr>
            <w:tcW w:w="452" w:type="dxa"/>
          </w:tcPr>
          <w:p w:rsidR="003971B2" w:rsidRPr="00515283" w:rsidRDefault="003971B2" w:rsidP="003971B2">
            <w:pPr>
              <w:keepNext/>
              <w:keepLines/>
            </w:pPr>
            <w:r w:rsidRPr="00515283">
              <w:t>E</w:t>
            </w:r>
          </w:p>
        </w:tc>
        <w:tc>
          <w:tcPr>
            <w:tcW w:w="723" w:type="dxa"/>
            <w:shd w:val="pct15" w:color="auto" w:fill="FFFFFF"/>
          </w:tcPr>
          <w:p w:rsidR="003971B2" w:rsidRPr="00515283" w:rsidRDefault="003971B2" w:rsidP="003971B2">
            <w:pPr>
              <w:keepNext/>
              <w:keepLines/>
            </w:pPr>
          </w:p>
        </w:tc>
        <w:tc>
          <w:tcPr>
            <w:tcW w:w="723" w:type="dxa"/>
            <w:shd w:val="pct15" w:color="auto" w:fill="FFFFFF"/>
            <w:vAlign w:val="center"/>
          </w:tcPr>
          <w:p w:rsidR="003971B2" w:rsidRPr="00515283" w:rsidRDefault="00111417" w:rsidP="00111417">
            <w:pPr>
              <w:keepNext/>
              <w:keepLines/>
              <w:jc w:val="center"/>
            </w:pPr>
            <w:r w:rsidRPr="00515283">
              <w:t>1</w:t>
            </w:r>
          </w:p>
        </w:tc>
        <w:tc>
          <w:tcPr>
            <w:tcW w:w="724" w:type="dxa"/>
          </w:tcPr>
          <w:p w:rsidR="003971B2" w:rsidRPr="00515283" w:rsidRDefault="003971B2" w:rsidP="003971B2">
            <w:pPr>
              <w:keepNext/>
              <w:keepLines/>
            </w:pPr>
          </w:p>
        </w:tc>
        <w:tc>
          <w:tcPr>
            <w:tcW w:w="723" w:type="dxa"/>
          </w:tcPr>
          <w:p w:rsidR="003971B2" w:rsidRPr="00515283" w:rsidRDefault="003971B2" w:rsidP="003971B2">
            <w:pPr>
              <w:keepNext/>
              <w:keepLines/>
              <w:jc w:val="center"/>
            </w:pPr>
          </w:p>
        </w:tc>
        <w:tc>
          <w:tcPr>
            <w:tcW w:w="724" w:type="dxa"/>
          </w:tcPr>
          <w:p w:rsidR="003971B2" w:rsidRPr="00515283" w:rsidRDefault="003971B2" w:rsidP="003971B2">
            <w:pPr>
              <w:keepNext/>
              <w:keepLines/>
              <w:jc w:val="center"/>
            </w:pPr>
          </w:p>
        </w:tc>
        <w:tc>
          <w:tcPr>
            <w:tcW w:w="1508" w:type="dxa"/>
            <w:tcBorders>
              <w:top w:val="nil"/>
              <w:bottom w:val="nil"/>
              <w:right w:val="nil"/>
            </w:tcBorders>
          </w:tcPr>
          <w:p w:rsidR="003971B2" w:rsidRPr="00515283" w:rsidRDefault="003971B2" w:rsidP="003971B2">
            <w:pPr>
              <w:keepNext/>
              <w:keepLines/>
              <w:rPr>
                <w:sz w:val="16"/>
              </w:rPr>
            </w:pPr>
            <w:r w:rsidRPr="00515283">
              <w:rPr>
                <w:sz w:val="16"/>
              </w:rPr>
              <w:t>II = Marginal</w:t>
            </w: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D = 25% - 49%</w:t>
            </w:r>
          </w:p>
        </w:tc>
      </w:tr>
      <w:tr w:rsidR="00515283" w:rsidRPr="00515283" w:rsidTr="003971B2">
        <w:trPr>
          <w:cantSplit/>
        </w:trPr>
        <w:tc>
          <w:tcPr>
            <w:tcW w:w="645" w:type="dxa"/>
            <w:vMerge/>
          </w:tcPr>
          <w:p w:rsidR="003971B2" w:rsidRPr="00515283" w:rsidRDefault="003971B2" w:rsidP="003971B2">
            <w:pPr>
              <w:keepNext/>
              <w:keepLines/>
            </w:pPr>
          </w:p>
        </w:tc>
        <w:tc>
          <w:tcPr>
            <w:tcW w:w="452" w:type="dxa"/>
          </w:tcPr>
          <w:p w:rsidR="003971B2" w:rsidRPr="00515283" w:rsidRDefault="003971B2" w:rsidP="003971B2">
            <w:pPr>
              <w:keepNext/>
              <w:keepLines/>
            </w:pPr>
            <w:r w:rsidRPr="00515283">
              <w:t>F</w:t>
            </w:r>
          </w:p>
        </w:tc>
        <w:tc>
          <w:tcPr>
            <w:tcW w:w="723" w:type="dxa"/>
            <w:shd w:val="pct15" w:color="auto" w:fill="FFFFFF"/>
          </w:tcPr>
          <w:p w:rsidR="003971B2" w:rsidRPr="00515283" w:rsidRDefault="003971B2" w:rsidP="003971B2">
            <w:pPr>
              <w:keepNext/>
              <w:keepLines/>
            </w:pPr>
          </w:p>
        </w:tc>
        <w:tc>
          <w:tcPr>
            <w:tcW w:w="723" w:type="dxa"/>
            <w:shd w:val="pct15" w:color="auto" w:fill="FFFFFF"/>
          </w:tcPr>
          <w:p w:rsidR="003971B2" w:rsidRPr="00515283" w:rsidRDefault="003971B2" w:rsidP="00EB2C3E">
            <w:pPr>
              <w:keepNext/>
              <w:keepLines/>
              <w:jc w:val="center"/>
            </w:pPr>
          </w:p>
        </w:tc>
        <w:tc>
          <w:tcPr>
            <w:tcW w:w="724" w:type="dxa"/>
            <w:shd w:val="pct15" w:color="auto" w:fill="FFFFFF"/>
          </w:tcPr>
          <w:p w:rsidR="003971B2" w:rsidRPr="00515283" w:rsidRDefault="003971B2" w:rsidP="003971B2">
            <w:pPr>
              <w:keepNext/>
              <w:keepLines/>
            </w:pPr>
          </w:p>
        </w:tc>
        <w:tc>
          <w:tcPr>
            <w:tcW w:w="723" w:type="dxa"/>
          </w:tcPr>
          <w:p w:rsidR="003971B2" w:rsidRPr="00515283" w:rsidRDefault="003971B2" w:rsidP="003971B2">
            <w:pPr>
              <w:keepNext/>
              <w:keepLines/>
              <w:jc w:val="center"/>
            </w:pPr>
          </w:p>
        </w:tc>
        <w:tc>
          <w:tcPr>
            <w:tcW w:w="724" w:type="dxa"/>
          </w:tcPr>
          <w:p w:rsidR="003971B2" w:rsidRPr="00515283" w:rsidRDefault="003971B2" w:rsidP="003971B2">
            <w:pPr>
              <w:keepNext/>
              <w:keepLines/>
              <w:jc w:val="center"/>
            </w:pPr>
          </w:p>
        </w:tc>
        <w:tc>
          <w:tcPr>
            <w:tcW w:w="1508" w:type="dxa"/>
            <w:tcBorders>
              <w:top w:val="nil"/>
              <w:bottom w:val="nil"/>
              <w:right w:val="nil"/>
            </w:tcBorders>
          </w:tcPr>
          <w:p w:rsidR="003971B2" w:rsidRPr="00515283" w:rsidRDefault="003971B2" w:rsidP="003971B2">
            <w:pPr>
              <w:keepNext/>
              <w:keepLines/>
              <w:rPr>
                <w:sz w:val="16"/>
              </w:rPr>
            </w:pPr>
            <w:r w:rsidRPr="00515283">
              <w:rPr>
                <w:sz w:val="16"/>
              </w:rPr>
              <w:t>I = Negligible</w:t>
            </w: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E = 3% - 24%</w:t>
            </w:r>
          </w:p>
        </w:tc>
      </w:tr>
      <w:tr w:rsidR="00515283" w:rsidRPr="00515283" w:rsidTr="003971B2">
        <w:trPr>
          <w:cantSplit/>
        </w:trPr>
        <w:tc>
          <w:tcPr>
            <w:tcW w:w="645" w:type="dxa"/>
            <w:vMerge/>
          </w:tcPr>
          <w:p w:rsidR="003971B2" w:rsidRPr="00515283" w:rsidRDefault="003971B2" w:rsidP="003971B2">
            <w:pPr>
              <w:keepNext/>
              <w:keepLines/>
            </w:pPr>
          </w:p>
        </w:tc>
        <w:tc>
          <w:tcPr>
            <w:tcW w:w="452" w:type="dxa"/>
          </w:tcPr>
          <w:p w:rsidR="003971B2" w:rsidRPr="00515283" w:rsidRDefault="003971B2" w:rsidP="003971B2">
            <w:pPr>
              <w:keepNext/>
              <w:keepLines/>
            </w:pPr>
          </w:p>
        </w:tc>
        <w:tc>
          <w:tcPr>
            <w:tcW w:w="723" w:type="dxa"/>
          </w:tcPr>
          <w:p w:rsidR="003971B2" w:rsidRPr="00515283" w:rsidRDefault="003971B2" w:rsidP="003971B2">
            <w:pPr>
              <w:keepNext/>
              <w:keepLines/>
              <w:jc w:val="center"/>
            </w:pPr>
            <w:r w:rsidRPr="00515283">
              <w:t>I</w:t>
            </w:r>
          </w:p>
        </w:tc>
        <w:tc>
          <w:tcPr>
            <w:tcW w:w="723" w:type="dxa"/>
          </w:tcPr>
          <w:p w:rsidR="003971B2" w:rsidRPr="00515283" w:rsidRDefault="003971B2" w:rsidP="003971B2">
            <w:pPr>
              <w:keepNext/>
              <w:keepLines/>
              <w:jc w:val="center"/>
            </w:pPr>
            <w:r w:rsidRPr="00515283">
              <w:t>II</w:t>
            </w:r>
          </w:p>
        </w:tc>
        <w:tc>
          <w:tcPr>
            <w:tcW w:w="724" w:type="dxa"/>
          </w:tcPr>
          <w:p w:rsidR="003971B2" w:rsidRPr="00515283" w:rsidRDefault="003971B2" w:rsidP="003971B2">
            <w:pPr>
              <w:keepNext/>
              <w:keepLines/>
              <w:jc w:val="center"/>
            </w:pPr>
            <w:r w:rsidRPr="00515283">
              <w:t>III</w:t>
            </w:r>
          </w:p>
        </w:tc>
        <w:tc>
          <w:tcPr>
            <w:tcW w:w="723" w:type="dxa"/>
          </w:tcPr>
          <w:p w:rsidR="003971B2" w:rsidRPr="00515283" w:rsidRDefault="003971B2" w:rsidP="003971B2">
            <w:pPr>
              <w:keepNext/>
              <w:keepLines/>
              <w:jc w:val="center"/>
            </w:pPr>
            <w:r w:rsidRPr="00515283">
              <w:t>IV</w:t>
            </w:r>
          </w:p>
        </w:tc>
        <w:tc>
          <w:tcPr>
            <w:tcW w:w="724" w:type="dxa"/>
          </w:tcPr>
          <w:p w:rsidR="003971B2" w:rsidRPr="00515283" w:rsidRDefault="003971B2" w:rsidP="003971B2">
            <w:pPr>
              <w:keepNext/>
              <w:keepLines/>
              <w:jc w:val="center"/>
            </w:pPr>
            <w:r w:rsidRPr="00515283">
              <w:t>V</w:t>
            </w:r>
          </w:p>
        </w:tc>
        <w:tc>
          <w:tcPr>
            <w:tcW w:w="1508" w:type="dxa"/>
            <w:tcBorders>
              <w:top w:val="nil"/>
              <w:bottom w:val="nil"/>
              <w:right w:val="nil"/>
            </w:tcBorders>
          </w:tcPr>
          <w:p w:rsidR="003971B2" w:rsidRPr="00515283" w:rsidRDefault="003971B2" w:rsidP="003971B2">
            <w:pPr>
              <w:keepNext/>
              <w:keepLines/>
            </w:pP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 xml:space="preserve">F = </w:t>
            </w:r>
            <w:r w:rsidRPr="00515283">
              <w:rPr>
                <w:spacing w:val="-8"/>
                <w:sz w:val="16"/>
              </w:rPr>
              <w:t xml:space="preserve"> &lt;2%</w:t>
            </w:r>
          </w:p>
        </w:tc>
      </w:tr>
      <w:tr w:rsidR="00515283" w:rsidRPr="00515283" w:rsidTr="003971B2">
        <w:trPr>
          <w:cantSplit/>
          <w:trHeight w:val="387"/>
        </w:trPr>
        <w:tc>
          <w:tcPr>
            <w:tcW w:w="645" w:type="dxa"/>
            <w:vMerge/>
          </w:tcPr>
          <w:p w:rsidR="003971B2" w:rsidRPr="00515283" w:rsidRDefault="003971B2" w:rsidP="003971B2">
            <w:pPr>
              <w:keepNext/>
              <w:keepLines/>
            </w:pPr>
          </w:p>
        </w:tc>
        <w:tc>
          <w:tcPr>
            <w:tcW w:w="4069" w:type="dxa"/>
            <w:gridSpan w:val="6"/>
          </w:tcPr>
          <w:p w:rsidR="003971B2" w:rsidRPr="00515283" w:rsidRDefault="003971B2" w:rsidP="003971B2">
            <w:pPr>
              <w:keepNext/>
              <w:keepLines/>
              <w:spacing w:before="40"/>
              <w:jc w:val="center"/>
              <w:rPr>
                <w:b/>
                <w:szCs w:val="22"/>
              </w:rPr>
            </w:pPr>
            <w:r w:rsidRPr="00515283">
              <w:rPr>
                <w:b/>
                <w:szCs w:val="22"/>
              </w:rPr>
              <w:t>Impact</w:t>
            </w:r>
          </w:p>
          <w:p w:rsidR="003971B2" w:rsidRPr="00515283" w:rsidRDefault="003971B2" w:rsidP="003971B2">
            <w:pPr>
              <w:keepNext/>
              <w:keepLines/>
              <w:rPr>
                <w:b/>
                <w:sz w:val="20"/>
              </w:rPr>
            </w:pPr>
          </w:p>
        </w:tc>
        <w:tc>
          <w:tcPr>
            <w:tcW w:w="1508" w:type="dxa"/>
            <w:tcBorders>
              <w:top w:val="nil"/>
              <w:bottom w:val="nil"/>
              <w:right w:val="nil"/>
            </w:tcBorders>
          </w:tcPr>
          <w:p w:rsidR="003971B2" w:rsidRPr="00515283" w:rsidRDefault="003971B2" w:rsidP="003971B2">
            <w:pPr>
              <w:keepNext/>
              <w:keepLines/>
            </w:pPr>
          </w:p>
        </w:tc>
        <w:tc>
          <w:tcPr>
            <w:tcW w:w="1608" w:type="dxa"/>
            <w:tcBorders>
              <w:top w:val="nil"/>
              <w:left w:val="nil"/>
              <w:bottom w:val="nil"/>
              <w:right w:val="nil"/>
            </w:tcBorders>
          </w:tcPr>
          <w:p w:rsidR="003971B2" w:rsidRPr="00515283" w:rsidRDefault="003971B2" w:rsidP="003971B2">
            <w:pPr>
              <w:keepNext/>
              <w:keepLines/>
            </w:pPr>
          </w:p>
        </w:tc>
      </w:tr>
    </w:tbl>
    <w:p w:rsidR="003971B2" w:rsidRPr="004069FA" w:rsidRDefault="003971B2" w:rsidP="003971B2">
      <w:pPr>
        <w:pStyle w:val="Header"/>
        <w:tabs>
          <w:tab w:val="clear" w:pos="4153"/>
          <w:tab w:val="clear" w:pos="8306"/>
          <w:tab w:val="left" w:pos="1260"/>
          <w:tab w:val="left" w:pos="1980"/>
          <w:tab w:val="left" w:pos="2700"/>
          <w:tab w:val="left" w:pos="3420"/>
        </w:tabs>
        <w:rPr>
          <w:color w:val="FF0000"/>
        </w:rPr>
      </w:pPr>
    </w:p>
    <w:p w:rsidR="003971B2" w:rsidRPr="004069FA" w:rsidRDefault="003971B2" w:rsidP="003971B2">
      <w:pPr>
        <w:pStyle w:val="Header"/>
        <w:tabs>
          <w:tab w:val="clear" w:pos="4153"/>
          <w:tab w:val="clear" w:pos="8306"/>
          <w:tab w:val="left" w:pos="1260"/>
          <w:tab w:val="left" w:pos="1980"/>
          <w:tab w:val="left" w:pos="2700"/>
          <w:tab w:val="left" w:pos="3420"/>
        </w:tabs>
        <w:rPr>
          <w:color w:val="FF0000"/>
        </w:rPr>
      </w:pPr>
    </w:p>
    <w:p w:rsidR="003971B2" w:rsidRPr="00515283" w:rsidRDefault="00D56812" w:rsidP="00C96A59">
      <w:pPr>
        <w:ind w:left="1276" w:hanging="1276"/>
      </w:pPr>
      <w:r w:rsidRPr="00515283">
        <w:t>13</w:t>
      </w:r>
      <w:r w:rsidR="005F3463" w:rsidRPr="00515283">
        <w:t>.7</w:t>
      </w:r>
      <w:r w:rsidR="003971B2" w:rsidRPr="00515283">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3971B2" w:rsidRPr="00515283" w:rsidRDefault="003971B2" w:rsidP="003971B2"/>
    <w:p w:rsidR="003971B2" w:rsidRPr="00515283" w:rsidRDefault="00D56812" w:rsidP="003971B2">
      <w:pPr>
        <w:rPr>
          <w:b/>
        </w:rPr>
      </w:pPr>
      <w:r w:rsidRPr="00515283">
        <w:rPr>
          <w:b/>
        </w:rPr>
        <w:t>14</w:t>
      </w:r>
      <w:r w:rsidR="003971B2" w:rsidRPr="00515283">
        <w:rPr>
          <w:b/>
        </w:rPr>
        <w:t>.</w:t>
      </w:r>
      <w:r w:rsidR="003971B2" w:rsidRPr="00515283">
        <w:tab/>
      </w:r>
      <w:r w:rsidR="003971B2" w:rsidRPr="00515283">
        <w:rPr>
          <w:b/>
        </w:rPr>
        <w:t>Recommendation</w:t>
      </w:r>
    </w:p>
    <w:p w:rsidR="003971B2" w:rsidRPr="00515283" w:rsidRDefault="003971B2" w:rsidP="003971B2">
      <w:pPr>
        <w:rPr>
          <w:b/>
        </w:rPr>
      </w:pPr>
    </w:p>
    <w:p w:rsidR="003971B2" w:rsidRDefault="008D5B92" w:rsidP="003971B2">
      <w:pPr>
        <w:ind w:left="1267" w:hanging="1267"/>
      </w:pPr>
      <w:r w:rsidRPr="00515283">
        <w:t>14.1</w:t>
      </w:r>
      <w:r w:rsidR="003971B2" w:rsidRPr="00515283">
        <w:tab/>
      </w:r>
      <w:r w:rsidR="00F07D4E">
        <w:t xml:space="preserve">For </w:t>
      </w:r>
      <w:r w:rsidR="003971B2" w:rsidRPr="00515283">
        <w:fldChar w:fldCharType="begin"/>
      </w:r>
      <w:r w:rsidR="003971B2" w:rsidRPr="00515283">
        <w:instrText xml:space="preserve">  </w:instrText>
      </w:r>
      <w:r w:rsidR="003971B2" w:rsidRPr="00515283">
        <w:fldChar w:fldCharType="end"/>
      </w:r>
      <w:r w:rsidR="00786F38">
        <w:t>Leisure, Wellbeing and Health Committee to approve the Watersmeet Busi</w:t>
      </w:r>
      <w:r w:rsidR="00C706B5">
        <w:t>ness Plan 2017-2020</w:t>
      </w:r>
      <w:r w:rsidR="00786F38">
        <w:t>.</w:t>
      </w:r>
    </w:p>
    <w:p w:rsidR="00C706B5" w:rsidRDefault="00C706B5" w:rsidP="003971B2">
      <w:pPr>
        <w:ind w:left="1267" w:hanging="1267"/>
      </w:pPr>
    </w:p>
    <w:p w:rsidR="00C706B5" w:rsidRDefault="00C706B5" w:rsidP="003971B2">
      <w:pPr>
        <w:ind w:left="1267" w:hanging="1267"/>
      </w:pPr>
      <w:r>
        <w:t>14.2</w:t>
      </w:r>
      <w:r>
        <w:tab/>
        <w:t xml:space="preserve">For </w:t>
      </w:r>
      <w:r w:rsidRPr="00515283">
        <w:fldChar w:fldCharType="begin"/>
      </w:r>
      <w:r w:rsidRPr="00515283">
        <w:instrText xml:space="preserve">  </w:instrText>
      </w:r>
      <w:r w:rsidRPr="00515283">
        <w:fldChar w:fldCharType="end"/>
      </w:r>
      <w:r>
        <w:t>Leisure, Wellbeing and Health Committee to approve the proposed reduction in commercial hire rates for 2018/19.</w:t>
      </w:r>
    </w:p>
    <w:p w:rsidR="003971B2" w:rsidRPr="00515283" w:rsidRDefault="003971B2" w:rsidP="00786F38"/>
    <w:p w:rsidR="003971B2" w:rsidRPr="00515283" w:rsidRDefault="001B39B9" w:rsidP="003971B2">
      <w:r w:rsidRPr="00515283">
        <w:tab/>
      </w:r>
      <w:r w:rsidR="003971B2" w:rsidRPr="00515283">
        <w:t xml:space="preserve">Report prepared by:  </w:t>
      </w:r>
      <w:r w:rsidR="003971B2" w:rsidRPr="00515283">
        <w:tab/>
      </w:r>
      <w:r w:rsidR="00AA2C2B" w:rsidRPr="00515283">
        <w:t>Josh Sills</w:t>
      </w:r>
      <w:r w:rsidR="003971B2" w:rsidRPr="00515283">
        <w:t>, Venue Manager</w:t>
      </w:r>
      <w:r w:rsidR="003971B2" w:rsidRPr="00515283">
        <w:tab/>
      </w:r>
    </w:p>
    <w:p w:rsidR="003971B2" w:rsidRPr="00515283" w:rsidRDefault="003971B2" w:rsidP="003971B2"/>
    <w:p w:rsidR="003971B2" w:rsidRPr="00515283" w:rsidRDefault="003971B2" w:rsidP="003971B2">
      <w:pPr>
        <w:keepNext/>
        <w:keepLines/>
        <w:ind w:left="1267" w:hanging="1267"/>
        <w:outlineLvl w:val="0"/>
        <w:rPr>
          <w:b/>
        </w:rPr>
      </w:pPr>
      <w:r w:rsidRPr="00515283">
        <w:t xml:space="preserve">                    </w:t>
      </w:r>
      <w:r w:rsidRPr="00515283">
        <w:tab/>
      </w:r>
      <w:r w:rsidRPr="00515283">
        <w:rPr>
          <w:b/>
        </w:rPr>
        <w:t>Data Quality</w:t>
      </w:r>
    </w:p>
    <w:p w:rsidR="003971B2" w:rsidRPr="00515283" w:rsidRDefault="003971B2" w:rsidP="003971B2">
      <w:pPr>
        <w:keepNext/>
        <w:keepLines/>
        <w:ind w:left="1267" w:hanging="1267"/>
        <w:outlineLvl w:val="0"/>
        <w:rPr>
          <w:b/>
        </w:rPr>
      </w:pPr>
    </w:p>
    <w:p w:rsidR="003971B2" w:rsidRPr="00515283" w:rsidRDefault="003971B2" w:rsidP="003971B2">
      <w:pPr>
        <w:keepNext/>
        <w:keepLines/>
        <w:ind w:left="1267" w:hanging="1267"/>
      </w:pPr>
      <w:r w:rsidRPr="00515283">
        <w:rPr>
          <w:b/>
        </w:rPr>
        <w:tab/>
      </w:r>
      <w:r w:rsidRPr="00515283">
        <w:t>Data sources:</w:t>
      </w:r>
    </w:p>
    <w:p w:rsidR="003971B2" w:rsidRPr="00515283" w:rsidRDefault="003971B2" w:rsidP="003971B2">
      <w:pPr>
        <w:keepNext/>
        <w:keepLines/>
        <w:ind w:left="1267" w:hanging="1267"/>
      </w:pPr>
    </w:p>
    <w:p w:rsidR="003971B2" w:rsidRPr="00515283" w:rsidRDefault="003971B2" w:rsidP="003971B2">
      <w:pPr>
        <w:keepNext/>
        <w:keepLines/>
        <w:ind w:left="1267" w:hanging="1267"/>
        <w:rPr>
          <w:szCs w:val="22"/>
        </w:rPr>
      </w:pPr>
      <w:r w:rsidRPr="00515283">
        <w:tab/>
      </w:r>
      <w:r w:rsidRPr="00515283">
        <w:fldChar w:fldCharType="begin"/>
      </w:r>
      <w:r w:rsidRPr="00515283">
        <w:instrText xml:space="preserve"> ASK   \* MERGEFORMAT </w:instrText>
      </w:r>
      <w:r w:rsidRPr="00515283">
        <w:fldChar w:fldCharType="end"/>
      </w:r>
      <w:r w:rsidRPr="00515283">
        <w:rPr>
          <w:szCs w:val="22"/>
        </w:rPr>
        <w:t>Financials/Expenditure</w:t>
      </w:r>
    </w:p>
    <w:p w:rsidR="003971B2" w:rsidRPr="00515283" w:rsidRDefault="003971B2" w:rsidP="003971B2">
      <w:pPr>
        <w:keepNext/>
        <w:keepLines/>
        <w:ind w:left="1267" w:hanging="1267"/>
        <w:rPr>
          <w:szCs w:val="22"/>
        </w:rPr>
      </w:pPr>
      <w:r w:rsidRPr="00515283">
        <w:rPr>
          <w:szCs w:val="22"/>
        </w:rPr>
        <w:tab/>
        <w:t>Programme</w:t>
      </w:r>
      <w:r w:rsidR="00484441">
        <w:rPr>
          <w:szCs w:val="22"/>
        </w:rPr>
        <w:t xml:space="preserve"> and venue bookings</w:t>
      </w:r>
    </w:p>
    <w:p w:rsidR="003971B2" w:rsidRPr="00515283" w:rsidRDefault="003971B2" w:rsidP="003971B2">
      <w:pPr>
        <w:keepNext/>
        <w:keepLines/>
        <w:ind w:left="1267" w:hanging="1267"/>
        <w:rPr>
          <w:szCs w:val="22"/>
        </w:rPr>
      </w:pPr>
      <w:r w:rsidRPr="00515283">
        <w:rPr>
          <w:szCs w:val="22"/>
        </w:rPr>
        <w:tab/>
      </w:r>
      <w:r w:rsidR="00484441">
        <w:rPr>
          <w:szCs w:val="22"/>
        </w:rPr>
        <w:t xml:space="preserve">Survey Feedback </w:t>
      </w:r>
    </w:p>
    <w:p w:rsidR="003971B2" w:rsidRPr="00515283" w:rsidRDefault="003971B2" w:rsidP="003971B2">
      <w:pPr>
        <w:keepNext/>
        <w:keepLines/>
        <w:ind w:left="1267" w:hanging="1267"/>
      </w:pPr>
    </w:p>
    <w:p w:rsidR="003971B2" w:rsidRPr="00515283" w:rsidRDefault="003971B2" w:rsidP="00DF1E09">
      <w:pPr>
        <w:keepNext/>
        <w:keepLines/>
        <w:ind w:left="1260" w:hanging="1260"/>
      </w:pPr>
      <w:r w:rsidRPr="00515283">
        <w:rPr>
          <w:b/>
          <w:i/>
        </w:rPr>
        <w:tab/>
      </w:r>
      <w:r w:rsidRPr="00515283">
        <w:t xml:space="preserve">Data checked by: </w:t>
      </w:r>
      <w:r w:rsidR="00A4679A" w:rsidRPr="00515283">
        <w:t>Wendy Stratford</w:t>
      </w:r>
      <w:r w:rsidRPr="00515283">
        <w:fldChar w:fldCharType="begin"/>
      </w:r>
      <w:r w:rsidRPr="00515283">
        <w:instrText xml:space="preserve"> ASK   \* MERGEFORMAT </w:instrText>
      </w:r>
      <w:r w:rsidRPr="00515283">
        <w:fldChar w:fldCharType="end"/>
      </w:r>
    </w:p>
    <w:p w:rsidR="003971B2" w:rsidRPr="00515283" w:rsidRDefault="003971B2" w:rsidP="003971B2">
      <w:pPr>
        <w:ind w:left="1260" w:hanging="1260"/>
        <w:rPr>
          <w:b/>
          <w:i/>
        </w:rPr>
      </w:pPr>
      <w:r w:rsidRPr="00515283">
        <w:tab/>
        <w:t>Data rating:</w:t>
      </w:r>
    </w:p>
    <w:p w:rsidR="003971B2" w:rsidRPr="00515283" w:rsidRDefault="003971B2" w:rsidP="00A4679A">
      <w:pPr>
        <w:rPr>
          <w:b/>
          <w:i/>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515283" w:rsidRPr="00515283" w:rsidTr="003971B2">
        <w:trPr>
          <w:trHeight w:hRule="exact" w:val="346"/>
        </w:trPr>
        <w:tc>
          <w:tcPr>
            <w:tcW w:w="392" w:type="dxa"/>
            <w:vAlign w:val="center"/>
          </w:tcPr>
          <w:p w:rsidR="003971B2" w:rsidRPr="00515283" w:rsidRDefault="003971B2" w:rsidP="003971B2">
            <w:pPr>
              <w:keepNext/>
              <w:keepLines/>
            </w:pPr>
            <w:r w:rsidRPr="00515283">
              <w:lastRenderedPageBreak/>
              <w:t>1</w:t>
            </w:r>
          </w:p>
        </w:tc>
        <w:tc>
          <w:tcPr>
            <w:tcW w:w="1276" w:type="dxa"/>
            <w:vAlign w:val="center"/>
          </w:tcPr>
          <w:p w:rsidR="003971B2" w:rsidRPr="00515283" w:rsidRDefault="003971B2" w:rsidP="003971B2">
            <w:pPr>
              <w:keepNext/>
              <w:keepLines/>
            </w:pPr>
            <w:r w:rsidRPr="00515283">
              <w:t>Poor</w:t>
            </w:r>
          </w:p>
        </w:tc>
        <w:tc>
          <w:tcPr>
            <w:tcW w:w="492" w:type="dxa"/>
            <w:vAlign w:val="center"/>
          </w:tcPr>
          <w:p w:rsidR="003971B2" w:rsidRPr="00515283" w:rsidRDefault="003971B2" w:rsidP="003971B2">
            <w:pPr>
              <w:keepNext/>
              <w:keepLines/>
              <w:jc w:val="center"/>
            </w:pPr>
          </w:p>
        </w:tc>
      </w:tr>
      <w:tr w:rsidR="00515283" w:rsidRPr="00515283" w:rsidTr="003971B2">
        <w:trPr>
          <w:trHeight w:hRule="exact" w:val="346"/>
        </w:trPr>
        <w:tc>
          <w:tcPr>
            <w:tcW w:w="392" w:type="dxa"/>
            <w:vAlign w:val="center"/>
          </w:tcPr>
          <w:p w:rsidR="003971B2" w:rsidRPr="00515283" w:rsidRDefault="003971B2" w:rsidP="003971B2">
            <w:pPr>
              <w:keepNext/>
              <w:keepLines/>
            </w:pPr>
            <w:r w:rsidRPr="00515283">
              <w:t>2</w:t>
            </w:r>
          </w:p>
        </w:tc>
        <w:tc>
          <w:tcPr>
            <w:tcW w:w="1276" w:type="dxa"/>
            <w:vAlign w:val="center"/>
          </w:tcPr>
          <w:p w:rsidR="003971B2" w:rsidRPr="00515283" w:rsidRDefault="003971B2" w:rsidP="003971B2">
            <w:pPr>
              <w:keepNext/>
              <w:keepLines/>
            </w:pPr>
            <w:r w:rsidRPr="00515283">
              <w:t>Sufficient</w:t>
            </w:r>
          </w:p>
        </w:tc>
        <w:tc>
          <w:tcPr>
            <w:tcW w:w="492" w:type="dxa"/>
            <w:vAlign w:val="center"/>
          </w:tcPr>
          <w:p w:rsidR="003971B2" w:rsidRPr="00515283" w:rsidRDefault="003971B2" w:rsidP="003971B2">
            <w:pPr>
              <w:keepNext/>
              <w:keepLines/>
              <w:jc w:val="center"/>
            </w:pPr>
            <w:r w:rsidRPr="00515283">
              <w:t>X</w:t>
            </w:r>
          </w:p>
        </w:tc>
      </w:tr>
      <w:tr w:rsidR="003971B2" w:rsidRPr="00515283" w:rsidTr="003971B2">
        <w:trPr>
          <w:trHeight w:hRule="exact" w:val="346"/>
        </w:trPr>
        <w:tc>
          <w:tcPr>
            <w:tcW w:w="392" w:type="dxa"/>
            <w:vAlign w:val="center"/>
          </w:tcPr>
          <w:p w:rsidR="003971B2" w:rsidRPr="00515283" w:rsidRDefault="003971B2" w:rsidP="003971B2">
            <w:pPr>
              <w:keepNext/>
              <w:keepLines/>
            </w:pPr>
            <w:r w:rsidRPr="00515283">
              <w:t>3</w:t>
            </w:r>
          </w:p>
        </w:tc>
        <w:tc>
          <w:tcPr>
            <w:tcW w:w="1276" w:type="dxa"/>
            <w:vAlign w:val="center"/>
          </w:tcPr>
          <w:p w:rsidR="003971B2" w:rsidRPr="00515283" w:rsidRDefault="003971B2" w:rsidP="003971B2">
            <w:pPr>
              <w:keepNext/>
              <w:keepLines/>
            </w:pPr>
            <w:r w:rsidRPr="00515283">
              <w:t>High</w:t>
            </w:r>
          </w:p>
        </w:tc>
        <w:tc>
          <w:tcPr>
            <w:tcW w:w="492" w:type="dxa"/>
            <w:vAlign w:val="center"/>
          </w:tcPr>
          <w:p w:rsidR="003971B2" w:rsidRPr="00515283" w:rsidRDefault="003971B2" w:rsidP="003971B2">
            <w:pPr>
              <w:keepNext/>
              <w:keepLines/>
            </w:pPr>
          </w:p>
        </w:tc>
      </w:tr>
    </w:tbl>
    <w:p w:rsidR="003971B2" w:rsidRPr="00F07D4E" w:rsidRDefault="003971B2" w:rsidP="003971B2"/>
    <w:p w:rsidR="003971B2" w:rsidRPr="00F07D4E" w:rsidRDefault="003971B2" w:rsidP="003971B2">
      <w:pPr>
        <w:keepNext/>
        <w:ind w:left="1267" w:hanging="1267"/>
        <w:rPr>
          <w:b/>
        </w:rPr>
      </w:pPr>
      <w:r w:rsidRPr="00F07D4E">
        <w:tab/>
      </w:r>
      <w:r w:rsidRPr="00F07D4E">
        <w:rPr>
          <w:b/>
        </w:rPr>
        <w:t>Background Papers</w:t>
      </w:r>
    </w:p>
    <w:p w:rsidR="003971B2" w:rsidRPr="00F07D4E" w:rsidRDefault="003971B2" w:rsidP="003971B2">
      <w:pPr>
        <w:keepNext/>
        <w:ind w:left="1267" w:hanging="1267"/>
        <w:rPr>
          <w:b/>
        </w:rPr>
      </w:pPr>
    </w:p>
    <w:p w:rsidR="003971B2" w:rsidRDefault="00223FFA" w:rsidP="00B258EB">
      <w:pPr>
        <w:pStyle w:val="ListParagraph"/>
        <w:numPr>
          <w:ilvl w:val="0"/>
          <w:numId w:val="23"/>
        </w:numPr>
      </w:pPr>
      <w:r>
        <w:t>Watersmeet Business Plan Change of ‘Hire Only’ Policy – 17 July Policy and Resource Committee</w:t>
      </w:r>
      <w:bookmarkStart w:id="0" w:name="_GoBack"/>
      <w:bookmarkEnd w:id="0"/>
    </w:p>
    <w:p w:rsidR="00B258EB" w:rsidRDefault="00B258EB" w:rsidP="00223FFA">
      <w:pPr>
        <w:ind w:left="1267" w:hanging="1267"/>
      </w:pPr>
    </w:p>
    <w:p w:rsidR="00B258EB" w:rsidRPr="00F07D4E" w:rsidRDefault="00B258EB" w:rsidP="00B258EB">
      <w:pPr>
        <w:pStyle w:val="ListParagraph"/>
        <w:numPr>
          <w:ilvl w:val="0"/>
          <w:numId w:val="23"/>
        </w:numPr>
      </w:pPr>
      <w:r>
        <w:t xml:space="preserve">Fees and Charges – </w:t>
      </w:r>
      <w:r w:rsidR="002914ED">
        <w:t xml:space="preserve">30 </w:t>
      </w:r>
      <w:r>
        <w:t>November Leisure Wellbeing and Health Committee</w:t>
      </w:r>
    </w:p>
    <w:p w:rsidR="003971B2" w:rsidRPr="00F07D4E" w:rsidRDefault="003971B2" w:rsidP="003971B2">
      <w:pPr>
        <w:ind w:left="1259"/>
        <w:rPr>
          <w:i/>
        </w:rPr>
      </w:pPr>
      <w:r w:rsidRPr="00F07D4E">
        <w:rPr>
          <w:b/>
          <w:i/>
        </w:rPr>
        <w:tab/>
      </w:r>
      <w:r w:rsidRPr="00F07D4E">
        <w:rPr>
          <w:b/>
          <w:i/>
        </w:rPr>
        <w:fldChar w:fldCharType="begin"/>
      </w:r>
      <w:r w:rsidRPr="00F07D4E">
        <w:rPr>
          <w:b/>
          <w:i/>
        </w:rPr>
        <w:instrText xml:space="preserve">  </w:instrText>
      </w:r>
      <w:r w:rsidRPr="00F07D4E">
        <w:rPr>
          <w:b/>
          <w:i/>
        </w:rPr>
        <w:fldChar w:fldCharType="end"/>
      </w:r>
    </w:p>
    <w:p w:rsidR="003971B2" w:rsidRPr="00F07D4E" w:rsidRDefault="003971B2" w:rsidP="003971B2">
      <w:pPr>
        <w:keepNext/>
        <w:ind w:left="1259" w:hanging="1259"/>
      </w:pPr>
      <w:r w:rsidRPr="00F07D4E">
        <w:tab/>
      </w:r>
      <w:r w:rsidRPr="00F07D4E">
        <w:rPr>
          <w:b/>
        </w:rPr>
        <w:t>APPENDICES / ATTACHMENTS</w:t>
      </w:r>
    </w:p>
    <w:p w:rsidR="003971B2" w:rsidRPr="00F07D4E" w:rsidRDefault="003971B2" w:rsidP="003971B2">
      <w:r w:rsidRPr="00F07D4E">
        <w:tab/>
      </w:r>
      <w:r w:rsidRPr="00F07D4E">
        <w:fldChar w:fldCharType="begin"/>
      </w:r>
      <w:r w:rsidRPr="00F07D4E">
        <w:instrText xml:space="preserve">  </w:instrText>
      </w:r>
      <w:r w:rsidRPr="00F07D4E">
        <w:fldChar w:fldCharType="end"/>
      </w:r>
    </w:p>
    <w:p w:rsidR="00484441" w:rsidRPr="00F259E5" w:rsidRDefault="003971B2" w:rsidP="003971B2">
      <w:r w:rsidRPr="00F07D4E">
        <w:tab/>
      </w:r>
      <w:r w:rsidRPr="00F259E5">
        <w:t>App</w:t>
      </w:r>
      <w:r w:rsidR="00AA2C2B" w:rsidRPr="00F259E5">
        <w:t>endix 1</w:t>
      </w:r>
      <w:r w:rsidRPr="00F259E5">
        <w:tab/>
      </w:r>
      <w:r w:rsidR="00484441" w:rsidRPr="00F259E5">
        <w:t>Watersmeet Business Plan</w:t>
      </w:r>
      <w:r w:rsidR="00223FFA" w:rsidRPr="00F259E5">
        <w:t xml:space="preserve"> 2017-2020</w:t>
      </w:r>
    </w:p>
    <w:p w:rsidR="00ED517C" w:rsidRPr="00F259E5" w:rsidRDefault="00484441" w:rsidP="003971B2">
      <w:r w:rsidRPr="00F259E5">
        <w:tab/>
      </w:r>
      <w:r w:rsidR="00ED517C" w:rsidRPr="00F259E5">
        <w:t>Appendix 2</w:t>
      </w:r>
      <w:r w:rsidR="00ED517C" w:rsidRPr="00F259E5">
        <w:tab/>
        <w:t xml:space="preserve">Consultant’s Report Recommendations </w:t>
      </w:r>
    </w:p>
    <w:p w:rsidR="00D909F0" w:rsidRDefault="00ED517C" w:rsidP="00D909F0">
      <w:pPr>
        <w:ind w:left="720" w:hanging="720"/>
      </w:pPr>
      <w:r w:rsidRPr="00F259E5">
        <w:tab/>
      </w:r>
      <w:r w:rsidR="00D909F0">
        <w:tab/>
        <w:t xml:space="preserve">Appendix 3 </w:t>
      </w:r>
      <w:r w:rsidR="00D909F0">
        <w:tab/>
        <w:t>Consultant’s Full Report</w:t>
      </w:r>
      <w:r w:rsidR="00692708">
        <w:t xml:space="preserve"> </w:t>
      </w:r>
      <w:r w:rsidR="00692708" w:rsidRPr="00692708">
        <w:rPr>
          <w:b/>
        </w:rPr>
        <w:t>(Part II)</w:t>
      </w:r>
    </w:p>
    <w:p w:rsidR="003971B2" w:rsidRPr="00F259E5" w:rsidRDefault="00D909F0" w:rsidP="00D909F0">
      <w:pPr>
        <w:ind w:left="720" w:hanging="720"/>
      </w:pPr>
      <w:r>
        <w:tab/>
      </w:r>
      <w:r>
        <w:tab/>
        <w:t>Appendix 4</w:t>
      </w:r>
      <w:r w:rsidR="00484441" w:rsidRPr="00F259E5">
        <w:tab/>
      </w:r>
      <w:r w:rsidR="00BC392D" w:rsidRPr="00F259E5">
        <w:t>Audience Survey</w:t>
      </w:r>
    </w:p>
    <w:p w:rsidR="00B258EB" w:rsidRDefault="00555415" w:rsidP="003971B2">
      <w:r>
        <w:tab/>
        <w:t>Appen</w:t>
      </w:r>
      <w:r w:rsidR="00D909F0">
        <w:t>dix 5</w:t>
      </w:r>
      <w:r>
        <w:tab/>
        <w:t>A</w:t>
      </w:r>
      <w:r w:rsidR="00B258EB" w:rsidRPr="00F259E5">
        <w:t>pproved Fees and Charges</w:t>
      </w:r>
      <w:r>
        <w:t xml:space="preserve"> 2017/18</w:t>
      </w:r>
    </w:p>
    <w:p w:rsidR="00555415" w:rsidRPr="00F259E5" w:rsidRDefault="00555415" w:rsidP="003971B2">
      <w:r>
        <w:tab/>
      </w:r>
    </w:p>
    <w:p w:rsidR="003750C3" w:rsidRPr="00F259E5" w:rsidRDefault="00484441">
      <w:r>
        <w:tab/>
      </w:r>
      <w:r w:rsidR="00D909F0">
        <w:t>(Appendix 3 to this report is included in the Part II agenda)</w:t>
      </w:r>
    </w:p>
    <w:sectPr w:rsidR="003750C3" w:rsidRPr="00F259E5" w:rsidSect="00447945">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2B" w:rsidRDefault="00AE4D2B" w:rsidP="00D56812">
      <w:r>
        <w:separator/>
      </w:r>
    </w:p>
  </w:endnote>
  <w:endnote w:type="continuationSeparator" w:id="0">
    <w:p w:rsidR="00AE4D2B" w:rsidRDefault="00AE4D2B" w:rsidP="00D5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97062"/>
      <w:docPartObj>
        <w:docPartGallery w:val="Page Numbers (Bottom of Page)"/>
        <w:docPartUnique/>
      </w:docPartObj>
    </w:sdtPr>
    <w:sdtEndPr>
      <w:rPr>
        <w:noProof/>
      </w:rPr>
    </w:sdtEndPr>
    <w:sdtContent>
      <w:p w:rsidR="006A4425" w:rsidRDefault="006A4425">
        <w:pPr>
          <w:pStyle w:val="Footer"/>
          <w:jc w:val="right"/>
        </w:pPr>
        <w:r>
          <w:fldChar w:fldCharType="begin"/>
        </w:r>
        <w:r>
          <w:instrText xml:space="preserve"> PAGE   \* MERGEFORMAT </w:instrText>
        </w:r>
        <w:r>
          <w:fldChar w:fldCharType="separate"/>
        </w:r>
        <w:r w:rsidR="00692708">
          <w:rPr>
            <w:noProof/>
          </w:rPr>
          <w:t>8</w:t>
        </w:r>
        <w:r>
          <w:rPr>
            <w:noProof/>
          </w:rPr>
          <w:fldChar w:fldCharType="end"/>
        </w:r>
      </w:p>
    </w:sdtContent>
  </w:sdt>
  <w:p w:rsidR="006A4425" w:rsidRDefault="006A4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2B" w:rsidRDefault="00AE4D2B" w:rsidP="00D56812">
      <w:r>
        <w:separator/>
      </w:r>
    </w:p>
  </w:footnote>
  <w:footnote w:type="continuationSeparator" w:id="0">
    <w:p w:rsidR="00AE4D2B" w:rsidRDefault="00AE4D2B" w:rsidP="00D5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4AB"/>
    <w:multiLevelType w:val="hybridMultilevel"/>
    <w:tmpl w:val="6DFCEF3C"/>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
    <w:nsid w:val="02EE0D43"/>
    <w:multiLevelType w:val="multilevel"/>
    <w:tmpl w:val="0A8AD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D73DD6"/>
    <w:multiLevelType w:val="hybridMultilevel"/>
    <w:tmpl w:val="01BE3A1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
    <w:nsid w:val="1B3A3393"/>
    <w:multiLevelType w:val="hybridMultilevel"/>
    <w:tmpl w:val="00D08BA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nsid w:val="23F7709D"/>
    <w:multiLevelType w:val="hybridMultilevel"/>
    <w:tmpl w:val="0B22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8598B"/>
    <w:multiLevelType w:val="hybridMultilevel"/>
    <w:tmpl w:val="D3D0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64C18"/>
    <w:multiLevelType w:val="hybridMultilevel"/>
    <w:tmpl w:val="AEAEF72E"/>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7">
    <w:nsid w:val="3B4F03EC"/>
    <w:multiLevelType w:val="multilevel"/>
    <w:tmpl w:val="6254C6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1B6971"/>
    <w:multiLevelType w:val="hybridMultilevel"/>
    <w:tmpl w:val="0F94EAB8"/>
    <w:lvl w:ilvl="0" w:tplc="4EC08184">
      <w:start w:val="2"/>
      <w:numFmt w:val="bullet"/>
      <w:lvlText w:val="-"/>
      <w:lvlJc w:val="left"/>
      <w:pPr>
        <w:ind w:left="1620" w:hanging="360"/>
      </w:pPr>
      <w:rPr>
        <w:rFonts w:ascii="Arial" w:eastAsia="Times New Roman"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nsid w:val="46D47CD5"/>
    <w:multiLevelType w:val="hybridMultilevel"/>
    <w:tmpl w:val="E650461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nsid w:val="4F8029F4"/>
    <w:multiLevelType w:val="multilevel"/>
    <w:tmpl w:val="762CD91A"/>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5A151095"/>
    <w:multiLevelType w:val="multilevel"/>
    <w:tmpl w:val="6254C6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D361F50"/>
    <w:multiLevelType w:val="hybridMultilevel"/>
    <w:tmpl w:val="83EEA692"/>
    <w:lvl w:ilvl="0" w:tplc="AB5C98D6">
      <w:start w:val="1"/>
      <w:numFmt w:val="bullet"/>
      <w:lvlText w:val=""/>
      <w:lvlJc w:val="left"/>
      <w:pPr>
        <w:ind w:left="1992" w:hanging="360"/>
      </w:pPr>
      <w:rPr>
        <w:rFonts w:ascii="Symbol" w:hAnsi="Symbol" w:hint="default"/>
        <w:color w:val="auto"/>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3">
    <w:nsid w:val="62FF1E66"/>
    <w:multiLevelType w:val="hybridMultilevel"/>
    <w:tmpl w:val="C97AD9DE"/>
    <w:lvl w:ilvl="0" w:tplc="F9C4768E">
      <w:start w:val="3"/>
      <w:numFmt w:val="bullet"/>
      <w:lvlText w:val="-"/>
      <w:lvlJc w:val="left"/>
      <w:pPr>
        <w:ind w:left="1620" w:hanging="360"/>
      </w:pPr>
      <w:rPr>
        <w:rFonts w:ascii="Arial" w:eastAsia="Times New Roman" w:hAnsi="Arial" w:cs="Aria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14">
    <w:nsid w:val="63866A07"/>
    <w:multiLevelType w:val="hybridMultilevel"/>
    <w:tmpl w:val="276A6F7C"/>
    <w:lvl w:ilvl="0" w:tplc="9F5C1984">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
    <w:nsid w:val="64E85676"/>
    <w:multiLevelType w:val="hybridMultilevel"/>
    <w:tmpl w:val="56F2F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2FF"/>
    <w:multiLevelType w:val="multilevel"/>
    <w:tmpl w:val="6254C6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6D60C2"/>
    <w:multiLevelType w:val="multilevel"/>
    <w:tmpl w:val="692E62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7F3DF8"/>
    <w:multiLevelType w:val="multilevel"/>
    <w:tmpl w:val="307EC12E"/>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6FDD36E9"/>
    <w:multiLevelType w:val="hybridMultilevel"/>
    <w:tmpl w:val="FF1C78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A46137"/>
    <w:multiLevelType w:val="multilevel"/>
    <w:tmpl w:val="66B6C476"/>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7AFC68B5"/>
    <w:multiLevelType w:val="hybridMultilevel"/>
    <w:tmpl w:val="82D48BB6"/>
    <w:lvl w:ilvl="0" w:tplc="C04EE71A">
      <w:start w:val="5"/>
      <w:numFmt w:val="bullet"/>
      <w:lvlText w:val="-"/>
      <w:lvlJc w:val="left"/>
      <w:pPr>
        <w:ind w:left="1620" w:hanging="360"/>
      </w:pPr>
      <w:rPr>
        <w:rFonts w:ascii="Arial" w:eastAsia="Times New Roman" w:hAnsi="Aria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2">
    <w:nsid w:val="7CAF1DB3"/>
    <w:multiLevelType w:val="multilevel"/>
    <w:tmpl w:val="0A8AD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2"/>
  </w:num>
  <w:num w:numId="3">
    <w:abstractNumId w:val="1"/>
  </w:num>
  <w:num w:numId="4">
    <w:abstractNumId w:val="7"/>
  </w:num>
  <w:num w:numId="5">
    <w:abstractNumId w:val="11"/>
  </w:num>
  <w:num w:numId="6">
    <w:abstractNumId w:val="16"/>
  </w:num>
  <w:num w:numId="7">
    <w:abstractNumId w:val="17"/>
  </w:num>
  <w:num w:numId="8">
    <w:abstractNumId w:val="9"/>
  </w:num>
  <w:num w:numId="9">
    <w:abstractNumId w:val="13"/>
  </w:num>
  <w:num w:numId="10">
    <w:abstractNumId w:val="3"/>
  </w:num>
  <w:num w:numId="11">
    <w:abstractNumId w:val="6"/>
  </w:num>
  <w:num w:numId="12">
    <w:abstractNumId w:val="12"/>
  </w:num>
  <w:num w:numId="13">
    <w:abstractNumId w:val="10"/>
  </w:num>
  <w:num w:numId="14">
    <w:abstractNumId w:val="18"/>
  </w:num>
  <w:num w:numId="15">
    <w:abstractNumId w:val="20"/>
  </w:num>
  <w:num w:numId="16">
    <w:abstractNumId w:val="15"/>
  </w:num>
  <w:num w:numId="17">
    <w:abstractNumId w:val="19"/>
  </w:num>
  <w:num w:numId="18">
    <w:abstractNumId w:val="8"/>
  </w:num>
  <w:num w:numId="19">
    <w:abstractNumId w:val="2"/>
  </w:num>
  <w:num w:numId="20">
    <w:abstractNumId w:val="5"/>
  </w:num>
  <w:num w:numId="21">
    <w:abstractNumId w:val="0"/>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B2"/>
    <w:rsid w:val="00027E1D"/>
    <w:rsid w:val="00033D11"/>
    <w:rsid w:val="00043301"/>
    <w:rsid w:val="00043D64"/>
    <w:rsid w:val="00056D1A"/>
    <w:rsid w:val="000C0A38"/>
    <w:rsid w:val="000C4B32"/>
    <w:rsid w:val="000C6C25"/>
    <w:rsid w:val="000D1D14"/>
    <w:rsid w:val="000D7C4A"/>
    <w:rsid w:val="000E29E3"/>
    <w:rsid w:val="000F5ECC"/>
    <w:rsid w:val="001057F5"/>
    <w:rsid w:val="001068BF"/>
    <w:rsid w:val="00110EC9"/>
    <w:rsid w:val="00111417"/>
    <w:rsid w:val="0012143D"/>
    <w:rsid w:val="00134AE6"/>
    <w:rsid w:val="00134BD0"/>
    <w:rsid w:val="00187D5D"/>
    <w:rsid w:val="001B39B9"/>
    <w:rsid w:val="001B700F"/>
    <w:rsid w:val="001D286E"/>
    <w:rsid w:val="001D624B"/>
    <w:rsid w:val="001E2377"/>
    <w:rsid w:val="001E2E7A"/>
    <w:rsid w:val="001F5A13"/>
    <w:rsid w:val="00223FFA"/>
    <w:rsid w:val="00240F54"/>
    <w:rsid w:val="00252DAF"/>
    <w:rsid w:val="00270000"/>
    <w:rsid w:val="00271A46"/>
    <w:rsid w:val="002914ED"/>
    <w:rsid w:val="00292302"/>
    <w:rsid w:val="00297BB0"/>
    <w:rsid w:val="002A13F3"/>
    <w:rsid w:val="002B0ACF"/>
    <w:rsid w:val="002B48C4"/>
    <w:rsid w:val="002C6083"/>
    <w:rsid w:val="002D0316"/>
    <w:rsid w:val="002D2FE2"/>
    <w:rsid w:val="002E1070"/>
    <w:rsid w:val="002F00C8"/>
    <w:rsid w:val="002F2771"/>
    <w:rsid w:val="00300840"/>
    <w:rsid w:val="00346FA5"/>
    <w:rsid w:val="00365EFE"/>
    <w:rsid w:val="00372E27"/>
    <w:rsid w:val="003750C3"/>
    <w:rsid w:val="00395973"/>
    <w:rsid w:val="003971B2"/>
    <w:rsid w:val="003A35E7"/>
    <w:rsid w:val="003F1118"/>
    <w:rsid w:val="003F76D8"/>
    <w:rsid w:val="004069FA"/>
    <w:rsid w:val="00410E54"/>
    <w:rsid w:val="00411EFF"/>
    <w:rsid w:val="00415BFB"/>
    <w:rsid w:val="00424B3E"/>
    <w:rsid w:val="00447945"/>
    <w:rsid w:val="0046253B"/>
    <w:rsid w:val="004630A7"/>
    <w:rsid w:val="00484441"/>
    <w:rsid w:val="004B1536"/>
    <w:rsid w:val="004D2D8A"/>
    <w:rsid w:val="004F26C1"/>
    <w:rsid w:val="00515283"/>
    <w:rsid w:val="00527E2C"/>
    <w:rsid w:val="0053019F"/>
    <w:rsid w:val="005457B2"/>
    <w:rsid w:val="005513D9"/>
    <w:rsid w:val="00555415"/>
    <w:rsid w:val="00561923"/>
    <w:rsid w:val="00563C35"/>
    <w:rsid w:val="00582FC1"/>
    <w:rsid w:val="00585D23"/>
    <w:rsid w:val="005870BA"/>
    <w:rsid w:val="00587E56"/>
    <w:rsid w:val="005A636C"/>
    <w:rsid w:val="005D4F55"/>
    <w:rsid w:val="005F2131"/>
    <w:rsid w:val="005F3463"/>
    <w:rsid w:val="005F7D08"/>
    <w:rsid w:val="006006ED"/>
    <w:rsid w:val="006057AB"/>
    <w:rsid w:val="00614EA2"/>
    <w:rsid w:val="00630361"/>
    <w:rsid w:val="00631759"/>
    <w:rsid w:val="006524F3"/>
    <w:rsid w:val="00680E3A"/>
    <w:rsid w:val="00684382"/>
    <w:rsid w:val="00686C18"/>
    <w:rsid w:val="00692708"/>
    <w:rsid w:val="00692CB9"/>
    <w:rsid w:val="006A4425"/>
    <w:rsid w:val="006B0C46"/>
    <w:rsid w:val="006C6723"/>
    <w:rsid w:val="006D0C4A"/>
    <w:rsid w:val="00705F70"/>
    <w:rsid w:val="00707554"/>
    <w:rsid w:val="0072228E"/>
    <w:rsid w:val="007242D8"/>
    <w:rsid w:val="007257ED"/>
    <w:rsid w:val="0072603C"/>
    <w:rsid w:val="007330A8"/>
    <w:rsid w:val="00751E01"/>
    <w:rsid w:val="00766036"/>
    <w:rsid w:val="00786F38"/>
    <w:rsid w:val="00793021"/>
    <w:rsid w:val="007C00B9"/>
    <w:rsid w:val="007D4D65"/>
    <w:rsid w:val="007D6F50"/>
    <w:rsid w:val="00810F4D"/>
    <w:rsid w:val="008135CF"/>
    <w:rsid w:val="0081378A"/>
    <w:rsid w:val="00816CF6"/>
    <w:rsid w:val="00830374"/>
    <w:rsid w:val="00840400"/>
    <w:rsid w:val="00844DC0"/>
    <w:rsid w:val="008B5C1F"/>
    <w:rsid w:val="008C73F4"/>
    <w:rsid w:val="008D5B92"/>
    <w:rsid w:val="008E0E4C"/>
    <w:rsid w:val="008E2350"/>
    <w:rsid w:val="008E4046"/>
    <w:rsid w:val="009201EF"/>
    <w:rsid w:val="00922073"/>
    <w:rsid w:val="009301ED"/>
    <w:rsid w:val="0093444F"/>
    <w:rsid w:val="00936842"/>
    <w:rsid w:val="00961482"/>
    <w:rsid w:val="0096449B"/>
    <w:rsid w:val="00964E60"/>
    <w:rsid w:val="00972C2A"/>
    <w:rsid w:val="00987B80"/>
    <w:rsid w:val="009A4310"/>
    <w:rsid w:val="009A49F4"/>
    <w:rsid w:val="009B1F3D"/>
    <w:rsid w:val="009C4BFC"/>
    <w:rsid w:val="009D5B94"/>
    <w:rsid w:val="009E076E"/>
    <w:rsid w:val="00A21EDB"/>
    <w:rsid w:val="00A33550"/>
    <w:rsid w:val="00A36956"/>
    <w:rsid w:val="00A4679A"/>
    <w:rsid w:val="00A50A3A"/>
    <w:rsid w:val="00A72835"/>
    <w:rsid w:val="00A73DCD"/>
    <w:rsid w:val="00A750AC"/>
    <w:rsid w:val="00A85FF5"/>
    <w:rsid w:val="00AA2C2B"/>
    <w:rsid w:val="00AD0686"/>
    <w:rsid w:val="00AD68CC"/>
    <w:rsid w:val="00AE08F4"/>
    <w:rsid w:val="00AE36E4"/>
    <w:rsid w:val="00AE4B2D"/>
    <w:rsid w:val="00AE4D2B"/>
    <w:rsid w:val="00AE55BD"/>
    <w:rsid w:val="00AF443E"/>
    <w:rsid w:val="00AF5B5E"/>
    <w:rsid w:val="00AF74E1"/>
    <w:rsid w:val="00B02BE0"/>
    <w:rsid w:val="00B06FC0"/>
    <w:rsid w:val="00B20C8D"/>
    <w:rsid w:val="00B240E4"/>
    <w:rsid w:val="00B258EB"/>
    <w:rsid w:val="00B33FA7"/>
    <w:rsid w:val="00B375EE"/>
    <w:rsid w:val="00B5152C"/>
    <w:rsid w:val="00B51E07"/>
    <w:rsid w:val="00B52AB1"/>
    <w:rsid w:val="00B542F4"/>
    <w:rsid w:val="00B6592D"/>
    <w:rsid w:val="00B65C2A"/>
    <w:rsid w:val="00B76C96"/>
    <w:rsid w:val="00B93174"/>
    <w:rsid w:val="00B9355A"/>
    <w:rsid w:val="00BB10C5"/>
    <w:rsid w:val="00BC392D"/>
    <w:rsid w:val="00BD1F8E"/>
    <w:rsid w:val="00BE0834"/>
    <w:rsid w:val="00BE46F8"/>
    <w:rsid w:val="00BF18E8"/>
    <w:rsid w:val="00BF550C"/>
    <w:rsid w:val="00C006D8"/>
    <w:rsid w:val="00C24753"/>
    <w:rsid w:val="00C247D2"/>
    <w:rsid w:val="00C2779D"/>
    <w:rsid w:val="00C416D0"/>
    <w:rsid w:val="00C454F5"/>
    <w:rsid w:val="00C706B5"/>
    <w:rsid w:val="00C87395"/>
    <w:rsid w:val="00C96A59"/>
    <w:rsid w:val="00CA3449"/>
    <w:rsid w:val="00CA69E7"/>
    <w:rsid w:val="00CB452E"/>
    <w:rsid w:val="00CC5476"/>
    <w:rsid w:val="00CD0A8B"/>
    <w:rsid w:val="00CD4232"/>
    <w:rsid w:val="00CE3975"/>
    <w:rsid w:val="00D34AAB"/>
    <w:rsid w:val="00D56812"/>
    <w:rsid w:val="00D7205A"/>
    <w:rsid w:val="00D909F0"/>
    <w:rsid w:val="00DC2050"/>
    <w:rsid w:val="00DE32D8"/>
    <w:rsid w:val="00DE5351"/>
    <w:rsid w:val="00DF1E09"/>
    <w:rsid w:val="00DF79E3"/>
    <w:rsid w:val="00E042AE"/>
    <w:rsid w:val="00E05DFE"/>
    <w:rsid w:val="00E20580"/>
    <w:rsid w:val="00E232AC"/>
    <w:rsid w:val="00E44E45"/>
    <w:rsid w:val="00E77192"/>
    <w:rsid w:val="00EB2C3E"/>
    <w:rsid w:val="00EC1C07"/>
    <w:rsid w:val="00EC65F7"/>
    <w:rsid w:val="00ED21D7"/>
    <w:rsid w:val="00ED517C"/>
    <w:rsid w:val="00ED6199"/>
    <w:rsid w:val="00ED71A1"/>
    <w:rsid w:val="00F07D4E"/>
    <w:rsid w:val="00F259E5"/>
    <w:rsid w:val="00F444DB"/>
    <w:rsid w:val="00F52DFF"/>
    <w:rsid w:val="00F77BEE"/>
    <w:rsid w:val="00F872A5"/>
    <w:rsid w:val="00F91D81"/>
    <w:rsid w:val="00F920D7"/>
    <w:rsid w:val="00FA0B4F"/>
    <w:rsid w:val="00FC2038"/>
    <w:rsid w:val="00FC78A2"/>
    <w:rsid w:val="00FD4DBE"/>
    <w:rsid w:val="00FD57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1B2"/>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rsid w:val="003971B2"/>
    <w:rPr>
      <w:rFonts w:ascii="Arial" w:eastAsia="Times New Roman" w:hAnsi="Arial" w:cs="Times New Roman"/>
      <w:szCs w:val="20"/>
      <w:lang w:eastAsia="en-GB"/>
    </w:rPr>
  </w:style>
  <w:style w:type="paragraph" w:styleId="ListParagraph">
    <w:name w:val="List Paragraph"/>
    <w:basedOn w:val="Normal"/>
    <w:uiPriority w:val="34"/>
    <w:qFormat/>
    <w:rsid w:val="003971B2"/>
    <w:pPr>
      <w:ind w:left="720"/>
      <w:contextualSpacing/>
    </w:pPr>
  </w:style>
  <w:style w:type="paragraph" w:styleId="NoSpacing">
    <w:name w:val="No Spacing"/>
    <w:uiPriority w:val="99"/>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styleId="CommentReference">
    <w:name w:val="annotation reference"/>
    <w:basedOn w:val="DefaultParagraphFont"/>
    <w:uiPriority w:val="99"/>
    <w:semiHidden/>
    <w:rsid w:val="003971B2"/>
    <w:rPr>
      <w:rFonts w:cs="Times New Roman"/>
      <w:sz w:val="16"/>
      <w:szCs w:val="16"/>
    </w:rPr>
  </w:style>
  <w:style w:type="paragraph" w:styleId="BalloonText">
    <w:name w:val="Balloon Text"/>
    <w:basedOn w:val="Normal"/>
    <w:link w:val="BalloonTextChar"/>
    <w:uiPriority w:val="99"/>
    <w:semiHidden/>
    <w:unhideWhenUsed/>
    <w:rsid w:val="00686C18"/>
    <w:rPr>
      <w:rFonts w:ascii="Tahoma" w:hAnsi="Tahoma" w:cs="Tahoma"/>
      <w:sz w:val="16"/>
      <w:szCs w:val="16"/>
    </w:rPr>
  </w:style>
  <w:style w:type="character" w:customStyle="1" w:styleId="BalloonTextChar">
    <w:name w:val="Balloon Text Char"/>
    <w:basedOn w:val="DefaultParagraphFont"/>
    <w:link w:val="BalloonText"/>
    <w:uiPriority w:val="99"/>
    <w:semiHidden/>
    <w:rsid w:val="00686C18"/>
    <w:rPr>
      <w:rFonts w:ascii="Tahoma" w:eastAsia="Times New Roman" w:hAnsi="Tahoma" w:cs="Tahoma"/>
      <w:sz w:val="16"/>
      <w:szCs w:val="16"/>
      <w:lang w:eastAsia="en-GB"/>
    </w:rPr>
  </w:style>
  <w:style w:type="paragraph" w:styleId="Footer">
    <w:name w:val="footer"/>
    <w:basedOn w:val="Normal"/>
    <w:link w:val="FooterChar"/>
    <w:uiPriority w:val="99"/>
    <w:unhideWhenUsed/>
    <w:rsid w:val="00D56812"/>
    <w:pPr>
      <w:tabs>
        <w:tab w:val="clear" w:pos="1260"/>
        <w:tab w:val="clear" w:pos="1980"/>
        <w:tab w:val="clear" w:pos="2700"/>
        <w:tab w:val="clear" w:pos="3420"/>
        <w:tab w:val="center" w:pos="4513"/>
        <w:tab w:val="right" w:pos="9026"/>
      </w:tabs>
    </w:pPr>
  </w:style>
  <w:style w:type="character" w:customStyle="1" w:styleId="FooterChar">
    <w:name w:val="Footer Char"/>
    <w:basedOn w:val="DefaultParagraphFont"/>
    <w:link w:val="Footer"/>
    <w:uiPriority w:val="99"/>
    <w:rsid w:val="00D56812"/>
    <w:rPr>
      <w:rFonts w:ascii="Arial" w:eastAsia="Times New Roman" w:hAnsi="Arial" w:cs="Times New Roman"/>
      <w:szCs w:val="20"/>
      <w:lang w:eastAsia="en-GB"/>
    </w:rPr>
  </w:style>
  <w:style w:type="paragraph" w:customStyle="1" w:styleId="ta-response-item-content">
    <w:name w:val="ta-response-item-content"/>
    <w:basedOn w:val="Normal"/>
    <w:rsid w:val="00585D23"/>
    <w:pPr>
      <w:tabs>
        <w:tab w:val="clear" w:pos="1260"/>
        <w:tab w:val="clear" w:pos="1980"/>
        <w:tab w:val="clear" w:pos="2700"/>
        <w:tab w:val="clear" w:pos="3420"/>
      </w:tabs>
      <w:spacing w:before="100" w:beforeAutospacing="1" w:after="100" w:afterAutospacing="1"/>
      <w:jc w:val="left"/>
    </w:pPr>
    <w:rPr>
      <w:rFonts w:ascii="Times New Roman" w:eastAsiaTheme="minorHAnsi" w:hAnsi="Times New Roman"/>
      <w:sz w:val="24"/>
      <w:szCs w:val="24"/>
    </w:rPr>
  </w:style>
  <w:style w:type="paragraph" w:styleId="CommentText">
    <w:name w:val="annotation text"/>
    <w:basedOn w:val="Normal"/>
    <w:link w:val="CommentTextChar"/>
    <w:uiPriority w:val="99"/>
    <w:semiHidden/>
    <w:unhideWhenUsed/>
    <w:rsid w:val="00CC5476"/>
    <w:rPr>
      <w:sz w:val="20"/>
    </w:rPr>
  </w:style>
  <w:style w:type="character" w:customStyle="1" w:styleId="CommentTextChar">
    <w:name w:val="Comment Text Char"/>
    <w:basedOn w:val="DefaultParagraphFont"/>
    <w:link w:val="CommentText"/>
    <w:uiPriority w:val="99"/>
    <w:semiHidden/>
    <w:rsid w:val="00CC547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5476"/>
    <w:rPr>
      <w:b/>
      <w:bCs/>
    </w:rPr>
  </w:style>
  <w:style w:type="character" w:customStyle="1" w:styleId="CommentSubjectChar">
    <w:name w:val="Comment Subject Char"/>
    <w:basedOn w:val="CommentTextChar"/>
    <w:link w:val="CommentSubject"/>
    <w:uiPriority w:val="99"/>
    <w:semiHidden/>
    <w:rsid w:val="00CC5476"/>
    <w:rPr>
      <w:rFonts w:ascii="Arial" w:eastAsia="Times New Roman" w:hAnsi="Arial" w:cs="Times New Roman"/>
      <w:b/>
      <w:bCs/>
      <w:sz w:val="20"/>
      <w:szCs w:val="20"/>
      <w:lang w:eastAsia="en-GB"/>
    </w:rPr>
  </w:style>
  <w:style w:type="character" w:styleId="Hyperlink">
    <w:name w:val="Hyperlink"/>
    <w:basedOn w:val="DefaultParagraphFont"/>
    <w:uiPriority w:val="99"/>
    <w:rsid w:val="001B700F"/>
    <w:rPr>
      <w:rFonts w:cs="Times New Roman"/>
      <w:color w:val="0000FF"/>
      <w:u w:val="single"/>
    </w:rPr>
  </w:style>
  <w:style w:type="paragraph" w:styleId="NormalWeb">
    <w:name w:val="Normal (Web)"/>
    <w:basedOn w:val="Normal"/>
    <w:uiPriority w:val="99"/>
    <w:rsid w:val="001B700F"/>
    <w:pPr>
      <w:tabs>
        <w:tab w:val="clear" w:pos="1260"/>
        <w:tab w:val="clear" w:pos="1980"/>
        <w:tab w:val="clear" w:pos="2700"/>
        <w:tab w:val="clear" w:pos="3420"/>
      </w:tabs>
      <w:spacing w:before="100" w:beforeAutospacing="1" w:after="100" w:afterAutospacing="1"/>
      <w:jc w:val="left"/>
    </w:pPr>
    <w:rPr>
      <w:rFonts w:ascii="Times New Roman" w:eastAsia="Calibri" w:hAnsi="Times New Roman"/>
      <w:sz w:val="24"/>
      <w:szCs w:val="24"/>
    </w:rPr>
  </w:style>
  <w:style w:type="table" w:styleId="TableGrid">
    <w:name w:val="Table Grid"/>
    <w:basedOn w:val="TableNormal"/>
    <w:uiPriority w:val="59"/>
    <w:rsid w:val="00C0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1B2"/>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rsid w:val="003971B2"/>
    <w:rPr>
      <w:rFonts w:ascii="Arial" w:eastAsia="Times New Roman" w:hAnsi="Arial" w:cs="Times New Roman"/>
      <w:szCs w:val="20"/>
      <w:lang w:eastAsia="en-GB"/>
    </w:rPr>
  </w:style>
  <w:style w:type="paragraph" w:styleId="ListParagraph">
    <w:name w:val="List Paragraph"/>
    <w:basedOn w:val="Normal"/>
    <w:uiPriority w:val="34"/>
    <w:qFormat/>
    <w:rsid w:val="003971B2"/>
    <w:pPr>
      <w:ind w:left="720"/>
      <w:contextualSpacing/>
    </w:pPr>
  </w:style>
  <w:style w:type="paragraph" w:styleId="NoSpacing">
    <w:name w:val="No Spacing"/>
    <w:uiPriority w:val="99"/>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styleId="CommentReference">
    <w:name w:val="annotation reference"/>
    <w:basedOn w:val="DefaultParagraphFont"/>
    <w:uiPriority w:val="99"/>
    <w:semiHidden/>
    <w:rsid w:val="003971B2"/>
    <w:rPr>
      <w:rFonts w:cs="Times New Roman"/>
      <w:sz w:val="16"/>
      <w:szCs w:val="16"/>
    </w:rPr>
  </w:style>
  <w:style w:type="paragraph" w:styleId="BalloonText">
    <w:name w:val="Balloon Text"/>
    <w:basedOn w:val="Normal"/>
    <w:link w:val="BalloonTextChar"/>
    <w:uiPriority w:val="99"/>
    <w:semiHidden/>
    <w:unhideWhenUsed/>
    <w:rsid w:val="00686C18"/>
    <w:rPr>
      <w:rFonts w:ascii="Tahoma" w:hAnsi="Tahoma" w:cs="Tahoma"/>
      <w:sz w:val="16"/>
      <w:szCs w:val="16"/>
    </w:rPr>
  </w:style>
  <w:style w:type="character" w:customStyle="1" w:styleId="BalloonTextChar">
    <w:name w:val="Balloon Text Char"/>
    <w:basedOn w:val="DefaultParagraphFont"/>
    <w:link w:val="BalloonText"/>
    <w:uiPriority w:val="99"/>
    <w:semiHidden/>
    <w:rsid w:val="00686C18"/>
    <w:rPr>
      <w:rFonts w:ascii="Tahoma" w:eastAsia="Times New Roman" w:hAnsi="Tahoma" w:cs="Tahoma"/>
      <w:sz w:val="16"/>
      <w:szCs w:val="16"/>
      <w:lang w:eastAsia="en-GB"/>
    </w:rPr>
  </w:style>
  <w:style w:type="paragraph" w:styleId="Footer">
    <w:name w:val="footer"/>
    <w:basedOn w:val="Normal"/>
    <w:link w:val="FooterChar"/>
    <w:uiPriority w:val="99"/>
    <w:unhideWhenUsed/>
    <w:rsid w:val="00D56812"/>
    <w:pPr>
      <w:tabs>
        <w:tab w:val="clear" w:pos="1260"/>
        <w:tab w:val="clear" w:pos="1980"/>
        <w:tab w:val="clear" w:pos="2700"/>
        <w:tab w:val="clear" w:pos="3420"/>
        <w:tab w:val="center" w:pos="4513"/>
        <w:tab w:val="right" w:pos="9026"/>
      </w:tabs>
    </w:pPr>
  </w:style>
  <w:style w:type="character" w:customStyle="1" w:styleId="FooterChar">
    <w:name w:val="Footer Char"/>
    <w:basedOn w:val="DefaultParagraphFont"/>
    <w:link w:val="Footer"/>
    <w:uiPriority w:val="99"/>
    <w:rsid w:val="00D56812"/>
    <w:rPr>
      <w:rFonts w:ascii="Arial" w:eastAsia="Times New Roman" w:hAnsi="Arial" w:cs="Times New Roman"/>
      <w:szCs w:val="20"/>
      <w:lang w:eastAsia="en-GB"/>
    </w:rPr>
  </w:style>
  <w:style w:type="paragraph" w:customStyle="1" w:styleId="ta-response-item-content">
    <w:name w:val="ta-response-item-content"/>
    <w:basedOn w:val="Normal"/>
    <w:rsid w:val="00585D23"/>
    <w:pPr>
      <w:tabs>
        <w:tab w:val="clear" w:pos="1260"/>
        <w:tab w:val="clear" w:pos="1980"/>
        <w:tab w:val="clear" w:pos="2700"/>
        <w:tab w:val="clear" w:pos="3420"/>
      </w:tabs>
      <w:spacing w:before="100" w:beforeAutospacing="1" w:after="100" w:afterAutospacing="1"/>
      <w:jc w:val="left"/>
    </w:pPr>
    <w:rPr>
      <w:rFonts w:ascii="Times New Roman" w:eastAsiaTheme="minorHAnsi" w:hAnsi="Times New Roman"/>
      <w:sz w:val="24"/>
      <w:szCs w:val="24"/>
    </w:rPr>
  </w:style>
  <w:style w:type="paragraph" w:styleId="CommentText">
    <w:name w:val="annotation text"/>
    <w:basedOn w:val="Normal"/>
    <w:link w:val="CommentTextChar"/>
    <w:uiPriority w:val="99"/>
    <w:semiHidden/>
    <w:unhideWhenUsed/>
    <w:rsid w:val="00CC5476"/>
    <w:rPr>
      <w:sz w:val="20"/>
    </w:rPr>
  </w:style>
  <w:style w:type="character" w:customStyle="1" w:styleId="CommentTextChar">
    <w:name w:val="Comment Text Char"/>
    <w:basedOn w:val="DefaultParagraphFont"/>
    <w:link w:val="CommentText"/>
    <w:uiPriority w:val="99"/>
    <w:semiHidden/>
    <w:rsid w:val="00CC547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5476"/>
    <w:rPr>
      <w:b/>
      <w:bCs/>
    </w:rPr>
  </w:style>
  <w:style w:type="character" w:customStyle="1" w:styleId="CommentSubjectChar">
    <w:name w:val="Comment Subject Char"/>
    <w:basedOn w:val="CommentTextChar"/>
    <w:link w:val="CommentSubject"/>
    <w:uiPriority w:val="99"/>
    <w:semiHidden/>
    <w:rsid w:val="00CC5476"/>
    <w:rPr>
      <w:rFonts w:ascii="Arial" w:eastAsia="Times New Roman" w:hAnsi="Arial" w:cs="Times New Roman"/>
      <w:b/>
      <w:bCs/>
      <w:sz w:val="20"/>
      <w:szCs w:val="20"/>
      <w:lang w:eastAsia="en-GB"/>
    </w:rPr>
  </w:style>
  <w:style w:type="character" w:styleId="Hyperlink">
    <w:name w:val="Hyperlink"/>
    <w:basedOn w:val="DefaultParagraphFont"/>
    <w:uiPriority w:val="99"/>
    <w:rsid w:val="001B700F"/>
    <w:rPr>
      <w:rFonts w:cs="Times New Roman"/>
      <w:color w:val="0000FF"/>
      <w:u w:val="single"/>
    </w:rPr>
  </w:style>
  <w:style w:type="paragraph" w:styleId="NormalWeb">
    <w:name w:val="Normal (Web)"/>
    <w:basedOn w:val="Normal"/>
    <w:uiPriority w:val="99"/>
    <w:rsid w:val="001B700F"/>
    <w:pPr>
      <w:tabs>
        <w:tab w:val="clear" w:pos="1260"/>
        <w:tab w:val="clear" w:pos="1980"/>
        <w:tab w:val="clear" w:pos="2700"/>
        <w:tab w:val="clear" w:pos="3420"/>
      </w:tabs>
      <w:spacing w:before="100" w:beforeAutospacing="1" w:after="100" w:afterAutospacing="1"/>
      <w:jc w:val="left"/>
    </w:pPr>
    <w:rPr>
      <w:rFonts w:ascii="Times New Roman" w:eastAsia="Calibri" w:hAnsi="Times New Roman"/>
      <w:sz w:val="24"/>
      <w:szCs w:val="24"/>
    </w:rPr>
  </w:style>
  <w:style w:type="table" w:styleId="TableGrid">
    <w:name w:val="Table Grid"/>
    <w:basedOn w:val="TableNormal"/>
    <w:uiPriority w:val="59"/>
    <w:rsid w:val="00C0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8966">
      <w:bodyDiv w:val="1"/>
      <w:marLeft w:val="0"/>
      <w:marRight w:val="0"/>
      <w:marTop w:val="0"/>
      <w:marBottom w:val="0"/>
      <w:divBdr>
        <w:top w:val="none" w:sz="0" w:space="0" w:color="auto"/>
        <w:left w:val="none" w:sz="0" w:space="0" w:color="auto"/>
        <w:bottom w:val="none" w:sz="0" w:space="0" w:color="auto"/>
        <w:right w:val="none" w:sz="0" w:space="0" w:color="auto"/>
      </w:divBdr>
    </w:div>
    <w:div w:id="725879210">
      <w:bodyDiv w:val="1"/>
      <w:marLeft w:val="0"/>
      <w:marRight w:val="0"/>
      <w:marTop w:val="0"/>
      <w:marBottom w:val="0"/>
      <w:divBdr>
        <w:top w:val="none" w:sz="0" w:space="0" w:color="auto"/>
        <w:left w:val="none" w:sz="0" w:space="0" w:color="auto"/>
        <w:bottom w:val="none" w:sz="0" w:space="0" w:color="auto"/>
        <w:right w:val="none" w:sz="0" w:space="0" w:color="auto"/>
      </w:divBdr>
    </w:div>
    <w:div w:id="817112437">
      <w:bodyDiv w:val="1"/>
      <w:marLeft w:val="0"/>
      <w:marRight w:val="0"/>
      <w:marTop w:val="0"/>
      <w:marBottom w:val="0"/>
      <w:divBdr>
        <w:top w:val="none" w:sz="0" w:space="0" w:color="auto"/>
        <w:left w:val="none" w:sz="0" w:space="0" w:color="auto"/>
        <w:bottom w:val="none" w:sz="0" w:space="0" w:color="auto"/>
        <w:right w:val="none" w:sz="0" w:space="0" w:color="auto"/>
      </w:divBdr>
    </w:div>
    <w:div w:id="958031601">
      <w:bodyDiv w:val="1"/>
      <w:marLeft w:val="0"/>
      <w:marRight w:val="0"/>
      <w:marTop w:val="0"/>
      <w:marBottom w:val="0"/>
      <w:divBdr>
        <w:top w:val="none" w:sz="0" w:space="0" w:color="auto"/>
        <w:left w:val="none" w:sz="0" w:space="0" w:color="auto"/>
        <w:bottom w:val="none" w:sz="0" w:space="0" w:color="auto"/>
        <w:right w:val="none" w:sz="0" w:space="0" w:color="auto"/>
      </w:divBdr>
    </w:div>
    <w:div w:id="1144204203">
      <w:bodyDiv w:val="1"/>
      <w:marLeft w:val="0"/>
      <w:marRight w:val="0"/>
      <w:marTop w:val="0"/>
      <w:marBottom w:val="0"/>
      <w:divBdr>
        <w:top w:val="none" w:sz="0" w:space="0" w:color="auto"/>
        <w:left w:val="none" w:sz="0" w:space="0" w:color="auto"/>
        <w:bottom w:val="none" w:sz="0" w:space="0" w:color="auto"/>
        <w:right w:val="none" w:sz="0" w:space="0" w:color="auto"/>
      </w:divBdr>
    </w:div>
    <w:div w:id="1668945975">
      <w:bodyDiv w:val="1"/>
      <w:marLeft w:val="0"/>
      <w:marRight w:val="0"/>
      <w:marTop w:val="0"/>
      <w:marBottom w:val="0"/>
      <w:divBdr>
        <w:top w:val="none" w:sz="0" w:space="0" w:color="auto"/>
        <w:left w:val="none" w:sz="0" w:space="0" w:color="auto"/>
        <w:bottom w:val="none" w:sz="0" w:space="0" w:color="auto"/>
        <w:right w:val="none" w:sz="0" w:space="0" w:color="auto"/>
      </w:divBdr>
    </w:div>
    <w:div w:id="1907648404">
      <w:bodyDiv w:val="1"/>
      <w:marLeft w:val="0"/>
      <w:marRight w:val="0"/>
      <w:marTop w:val="0"/>
      <w:marBottom w:val="0"/>
      <w:divBdr>
        <w:top w:val="none" w:sz="0" w:space="0" w:color="auto"/>
        <w:left w:val="none" w:sz="0" w:space="0" w:color="auto"/>
        <w:bottom w:val="none" w:sz="0" w:space="0" w:color="auto"/>
        <w:right w:val="none" w:sz="0" w:space="0" w:color="auto"/>
      </w:divBdr>
      <w:divsChild>
        <w:div w:id="2027556616">
          <w:marLeft w:val="0"/>
          <w:marRight w:val="0"/>
          <w:marTop w:val="0"/>
          <w:marBottom w:val="300"/>
          <w:divBdr>
            <w:top w:val="single" w:sz="6" w:space="0" w:color="EDEEEE"/>
            <w:left w:val="single" w:sz="6" w:space="0" w:color="EDEEEE"/>
            <w:bottom w:val="single" w:sz="6" w:space="0" w:color="EDEEEE"/>
            <w:right w:val="single" w:sz="6" w:space="0" w:color="EDEEEE"/>
          </w:divBdr>
          <w:divsChild>
            <w:div w:id="1326587559">
              <w:marLeft w:val="0"/>
              <w:marRight w:val="0"/>
              <w:marTop w:val="0"/>
              <w:marBottom w:val="0"/>
              <w:divBdr>
                <w:top w:val="none" w:sz="0" w:space="0" w:color="auto"/>
                <w:left w:val="none" w:sz="0" w:space="0" w:color="auto"/>
                <w:bottom w:val="none" w:sz="0" w:space="0" w:color="auto"/>
                <w:right w:val="none" w:sz="0" w:space="0" w:color="auto"/>
              </w:divBdr>
              <w:divsChild>
                <w:div w:id="221404529">
                  <w:marLeft w:val="0"/>
                  <w:marRight w:val="0"/>
                  <w:marTop w:val="0"/>
                  <w:marBottom w:val="0"/>
                  <w:divBdr>
                    <w:top w:val="none" w:sz="0" w:space="0" w:color="auto"/>
                    <w:left w:val="none" w:sz="0" w:space="0" w:color="auto"/>
                    <w:bottom w:val="none" w:sz="0" w:space="0" w:color="auto"/>
                    <w:right w:val="none" w:sz="0" w:space="0" w:color="auto"/>
                  </w:divBdr>
                  <w:divsChild>
                    <w:div w:id="1829859820">
                      <w:marLeft w:val="0"/>
                      <w:marRight w:val="0"/>
                      <w:marTop w:val="75"/>
                      <w:marBottom w:val="0"/>
                      <w:divBdr>
                        <w:top w:val="none" w:sz="0" w:space="0" w:color="auto"/>
                        <w:left w:val="none" w:sz="0" w:space="0" w:color="auto"/>
                        <w:bottom w:val="none" w:sz="0" w:space="0" w:color="auto"/>
                        <w:right w:val="none" w:sz="0" w:space="0" w:color="auto"/>
                      </w:divBdr>
                      <w:divsChild>
                        <w:div w:id="303316899">
                          <w:marLeft w:val="0"/>
                          <w:marRight w:val="0"/>
                          <w:marTop w:val="0"/>
                          <w:marBottom w:val="0"/>
                          <w:divBdr>
                            <w:top w:val="none" w:sz="0" w:space="0" w:color="auto"/>
                            <w:left w:val="none" w:sz="0" w:space="0" w:color="auto"/>
                            <w:bottom w:val="none" w:sz="0" w:space="0" w:color="auto"/>
                            <w:right w:val="none" w:sz="0" w:space="0" w:color="auto"/>
                          </w:divBdr>
                          <w:divsChild>
                            <w:div w:id="649679664">
                              <w:marLeft w:val="0"/>
                              <w:marRight w:val="0"/>
                              <w:marTop w:val="0"/>
                              <w:marBottom w:val="0"/>
                              <w:divBdr>
                                <w:top w:val="none" w:sz="0" w:space="0" w:color="auto"/>
                                <w:left w:val="none" w:sz="0" w:space="0" w:color="auto"/>
                                <w:bottom w:val="none" w:sz="0" w:space="0" w:color="auto"/>
                                <w:right w:val="none" w:sz="0" w:space="0" w:color="auto"/>
                              </w:divBdr>
                            </w:div>
                            <w:div w:id="2116560185">
                              <w:marLeft w:val="0"/>
                              <w:marRight w:val="0"/>
                              <w:marTop w:val="0"/>
                              <w:marBottom w:val="0"/>
                              <w:divBdr>
                                <w:top w:val="none" w:sz="0" w:space="0" w:color="auto"/>
                                <w:left w:val="none" w:sz="0" w:space="0" w:color="auto"/>
                                <w:bottom w:val="none" w:sz="0" w:space="0" w:color="auto"/>
                                <w:right w:val="none" w:sz="0" w:space="0" w:color="auto"/>
                              </w:divBdr>
                            </w:div>
                            <w:div w:id="1781727840">
                              <w:marLeft w:val="0"/>
                              <w:marRight w:val="0"/>
                              <w:marTop w:val="0"/>
                              <w:marBottom w:val="0"/>
                              <w:divBdr>
                                <w:top w:val="none" w:sz="0" w:space="0" w:color="auto"/>
                                <w:left w:val="none" w:sz="0" w:space="0" w:color="auto"/>
                                <w:bottom w:val="none" w:sz="0" w:space="0" w:color="auto"/>
                                <w:right w:val="none" w:sz="0" w:space="0" w:color="auto"/>
                              </w:divBdr>
                              <w:divsChild>
                                <w:div w:id="692919321">
                                  <w:marLeft w:val="0"/>
                                  <w:marRight w:val="0"/>
                                  <w:marTop w:val="0"/>
                                  <w:marBottom w:val="0"/>
                                  <w:divBdr>
                                    <w:top w:val="none" w:sz="0" w:space="0" w:color="auto"/>
                                    <w:left w:val="none" w:sz="0" w:space="0" w:color="auto"/>
                                    <w:bottom w:val="none" w:sz="0" w:space="0" w:color="auto"/>
                                    <w:right w:val="none" w:sz="0" w:space="0" w:color="auto"/>
                                  </w:divBdr>
                                  <w:divsChild>
                                    <w:div w:id="3248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6733">
                              <w:marLeft w:val="0"/>
                              <w:marRight w:val="150"/>
                              <w:marTop w:val="0"/>
                              <w:marBottom w:val="0"/>
                              <w:divBdr>
                                <w:top w:val="none" w:sz="0" w:space="0" w:color="auto"/>
                                <w:left w:val="none" w:sz="0" w:space="0" w:color="auto"/>
                                <w:bottom w:val="none" w:sz="0" w:space="0" w:color="auto"/>
                                <w:right w:val="none" w:sz="0" w:space="0" w:color="auto"/>
                              </w:divBdr>
                            </w:div>
                            <w:div w:id="1140685416">
                              <w:marLeft w:val="0"/>
                              <w:marRight w:val="0"/>
                              <w:marTop w:val="0"/>
                              <w:marBottom w:val="0"/>
                              <w:divBdr>
                                <w:top w:val="none" w:sz="0" w:space="0" w:color="auto"/>
                                <w:left w:val="none" w:sz="0" w:space="0" w:color="auto"/>
                                <w:bottom w:val="none" w:sz="0" w:space="0" w:color="auto"/>
                                <w:right w:val="none" w:sz="0" w:space="0" w:color="auto"/>
                              </w:divBdr>
                            </w:div>
                            <w:div w:id="212500137">
                              <w:marLeft w:val="0"/>
                              <w:marRight w:val="0"/>
                              <w:marTop w:val="0"/>
                              <w:marBottom w:val="0"/>
                              <w:divBdr>
                                <w:top w:val="none" w:sz="0" w:space="0" w:color="auto"/>
                                <w:left w:val="none" w:sz="0" w:space="0" w:color="auto"/>
                                <w:bottom w:val="none" w:sz="0" w:space="0" w:color="auto"/>
                                <w:right w:val="none" w:sz="0" w:space="0" w:color="auto"/>
                              </w:divBdr>
                              <w:divsChild>
                                <w:div w:id="1490711871">
                                  <w:marLeft w:val="0"/>
                                  <w:marRight w:val="0"/>
                                  <w:marTop w:val="0"/>
                                  <w:marBottom w:val="0"/>
                                  <w:divBdr>
                                    <w:top w:val="none" w:sz="0" w:space="0" w:color="auto"/>
                                    <w:left w:val="none" w:sz="0" w:space="0" w:color="auto"/>
                                    <w:bottom w:val="none" w:sz="0" w:space="0" w:color="auto"/>
                                    <w:right w:val="none" w:sz="0" w:space="0" w:color="auto"/>
                                  </w:divBdr>
                                  <w:divsChild>
                                    <w:div w:id="2811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6032">
                              <w:marLeft w:val="0"/>
                              <w:marRight w:val="150"/>
                              <w:marTop w:val="0"/>
                              <w:marBottom w:val="0"/>
                              <w:divBdr>
                                <w:top w:val="none" w:sz="0" w:space="0" w:color="auto"/>
                                <w:left w:val="none" w:sz="0" w:space="0" w:color="auto"/>
                                <w:bottom w:val="none" w:sz="0" w:space="0" w:color="auto"/>
                                <w:right w:val="none" w:sz="0" w:space="0" w:color="auto"/>
                              </w:divBdr>
                            </w:div>
                            <w:div w:id="1310093325">
                              <w:marLeft w:val="0"/>
                              <w:marRight w:val="0"/>
                              <w:marTop w:val="0"/>
                              <w:marBottom w:val="0"/>
                              <w:divBdr>
                                <w:top w:val="none" w:sz="0" w:space="0" w:color="auto"/>
                                <w:left w:val="none" w:sz="0" w:space="0" w:color="auto"/>
                                <w:bottom w:val="none" w:sz="0" w:space="0" w:color="auto"/>
                                <w:right w:val="none" w:sz="0" w:space="0" w:color="auto"/>
                              </w:divBdr>
                            </w:div>
                            <w:div w:id="600727066">
                              <w:marLeft w:val="0"/>
                              <w:marRight w:val="0"/>
                              <w:marTop w:val="0"/>
                              <w:marBottom w:val="0"/>
                              <w:divBdr>
                                <w:top w:val="none" w:sz="0" w:space="0" w:color="auto"/>
                                <w:left w:val="none" w:sz="0" w:space="0" w:color="auto"/>
                                <w:bottom w:val="none" w:sz="0" w:space="0" w:color="auto"/>
                                <w:right w:val="none" w:sz="0" w:space="0" w:color="auto"/>
                              </w:divBdr>
                              <w:divsChild>
                                <w:div w:id="860361967">
                                  <w:marLeft w:val="0"/>
                                  <w:marRight w:val="0"/>
                                  <w:marTop w:val="0"/>
                                  <w:marBottom w:val="0"/>
                                  <w:divBdr>
                                    <w:top w:val="none" w:sz="0" w:space="0" w:color="auto"/>
                                    <w:left w:val="none" w:sz="0" w:space="0" w:color="auto"/>
                                    <w:bottom w:val="none" w:sz="0" w:space="0" w:color="auto"/>
                                    <w:right w:val="none" w:sz="0" w:space="0" w:color="auto"/>
                                  </w:divBdr>
                                  <w:divsChild>
                                    <w:div w:id="11081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1997">
                              <w:marLeft w:val="0"/>
                              <w:marRight w:val="150"/>
                              <w:marTop w:val="0"/>
                              <w:marBottom w:val="0"/>
                              <w:divBdr>
                                <w:top w:val="none" w:sz="0" w:space="0" w:color="auto"/>
                                <w:left w:val="none" w:sz="0" w:space="0" w:color="auto"/>
                                <w:bottom w:val="none" w:sz="0" w:space="0" w:color="auto"/>
                                <w:right w:val="none" w:sz="0" w:space="0" w:color="auto"/>
                              </w:divBdr>
                            </w:div>
                            <w:div w:id="1099064924">
                              <w:marLeft w:val="0"/>
                              <w:marRight w:val="0"/>
                              <w:marTop w:val="0"/>
                              <w:marBottom w:val="0"/>
                              <w:divBdr>
                                <w:top w:val="none" w:sz="0" w:space="0" w:color="auto"/>
                                <w:left w:val="none" w:sz="0" w:space="0" w:color="auto"/>
                                <w:bottom w:val="none" w:sz="0" w:space="0" w:color="auto"/>
                                <w:right w:val="none" w:sz="0" w:space="0" w:color="auto"/>
                              </w:divBdr>
                            </w:div>
                            <w:div w:id="1908146985">
                              <w:marLeft w:val="0"/>
                              <w:marRight w:val="0"/>
                              <w:marTop w:val="0"/>
                              <w:marBottom w:val="0"/>
                              <w:divBdr>
                                <w:top w:val="none" w:sz="0" w:space="0" w:color="auto"/>
                                <w:left w:val="none" w:sz="0" w:space="0" w:color="auto"/>
                                <w:bottom w:val="none" w:sz="0" w:space="0" w:color="auto"/>
                                <w:right w:val="none" w:sz="0" w:space="0" w:color="auto"/>
                              </w:divBdr>
                              <w:divsChild>
                                <w:div w:id="1845825180">
                                  <w:marLeft w:val="0"/>
                                  <w:marRight w:val="0"/>
                                  <w:marTop w:val="0"/>
                                  <w:marBottom w:val="0"/>
                                  <w:divBdr>
                                    <w:top w:val="none" w:sz="0" w:space="0" w:color="auto"/>
                                    <w:left w:val="none" w:sz="0" w:space="0" w:color="auto"/>
                                    <w:bottom w:val="none" w:sz="0" w:space="0" w:color="auto"/>
                                    <w:right w:val="none" w:sz="0" w:space="0" w:color="auto"/>
                                  </w:divBdr>
                                  <w:divsChild>
                                    <w:div w:id="21125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9393">
                              <w:marLeft w:val="0"/>
                              <w:marRight w:val="150"/>
                              <w:marTop w:val="0"/>
                              <w:marBottom w:val="0"/>
                              <w:divBdr>
                                <w:top w:val="none" w:sz="0" w:space="0" w:color="auto"/>
                                <w:left w:val="none" w:sz="0" w:space="0" w:color="auto"/>
                                <w:bottom w:val="none" w:sz="0" w:space="0" w:color="auto"/>
                                <w:right w:val="none" w:sz="0" w:space="0" w:color="auto"/>
                              </w:divBdr>
                            </w:div>
                            <w:div w:id="953681300">
                              <w:marLeft w:val="0"/>
                              <w:marRight w:val="0"/>
                              <w:marTop w:val="0"/>
                              <w:marBottom w:val="0"/>
                              <w:divBdr>
                                <w:top w:val="none" w:sz="0" w:space="0" w:color="auto"/>
                                <w:left w:val="none" w:sz="0" w:space="0" w:color="auto"/>
                                <w:bottom w:val="none" w:sz="0" w:space="0" w:color="auto"/>
                                <w:right w:val="none" w:sz="0" w:space="0" w:color="auto"/>
                              </w:divBdr>
                            </w:div>
                            <w:div w:id="20131714">
                              <w:marLeft w:val="0"/>
                              <w:marRight w:val="0"/>
                              <w:marTop w:val="0"/>
                              <w:marBottom w:val="0"/>
                              <w:divBdr>
                                <w:top w:val="none" w:sz="0" w:space="0" w:color="auto"/>
                                <w:left w:val="none" w:sz="0" w:space="0" w:color="auto"/>
                                <w:bottom w:val="none" w:sz="0" w:space="0" w:color="auto"/>
                                <w:right w:val="none" w:sz="0" w:space="0" w:color="auto"/>
                              </w:divBdr>
                              <w:divsChild>
                                <w:div w:id="394205012">
                                  <w:marLeft w:val="0"/>
                                  <w:marRight w:val="0"/>
                                  <w:marTop w:val="0"/>
                                  <w:marBottom w:val="0"/>
                                  <w:divBdr>
                                    <w:top w:val="none" w:sz="0" w:space="0" w:color="auto"/>
                                    <w:left w:val="none" w:sz="0" w:space="0" w:color="auto"/>
                                    <w:bottom w:val="none" w:sz="0" w:space="0" w:color="auto"/>
                                    <w:right w:val="none" w:sz="0" w:space="0" w:color="auto"/>
                                  </w:divBdr>
                                  <w:divsChild>
                                    <w:div w:id="21212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9128">
                              <w:marLeft w:val="0"/>
                              <w:marRight w:val="150"/>
                              <w:marTop w:val="0"/>
                              <w:marBottom w:val="0"/>
                              <w:divBdr>
                                <w:top w:val="none" w:sz="0" w:space="0" w:color="auto"/>
                                <w:left w:val="none" w:sz="0" w:space="0" w:color="auto"/>
                                <w:bottom w:val="none" w:sz="0" w:space="0" w:color="auto"/>
                                <w:right w:val="none" w:sz="0" w:space="0" w:color="auto"/>
                              </w:divBdr>
                            </w:div>
                            <w:div w:id="644890737">
                              <w:marLeft w:val="0"/>
                              <w:marRight w:val="0"/>
                              <w:marTop w:val="0"/>
                              <w:marBottom w:val="0"/>
                              <w:divBdr>
                                <w:top w:val="none" w:sz="0" w:space="0" w:color="auto"/>
                                <w:left w:val="none" w:sz="0" w:space="0" w:color="auto"/>
                                <w:bottom w:val="none" w:sz="0" w:space="0" w:color="auto"/>
                                <w:right w:val="none" w:sz="0" w:space="0" w:color="auto"/>
                              </w:divBdr>
                            </w:div>
                            <w:div w:id="761145244">
                              <w:marLeft w:val="0"/>
                              <w:marRight w:val="0"/>
                              <w:marTop w:val="0"/>
                              <w:marBottom w:val="0"/>
                              <w:divBdr>
                                <w:top w:val="none" w:sz="0" w:space="0" w:color="auto"/>
                                <w:left w:val="none" w:sz="0" w:space="0" w:color="auto"/>
                                <w:bottom w:val="none" w:sz="0" w:space="0" w:color="auto"/>
                                <w:right w:val="none" w:sz="0" w:space="0" w:color="auto"/>
                              </w:divBdr>
                              <w:divsChild>
                                <w:div w:id="1439912129">
                                  <w:marLeft w:val="0"/>
                                  <w:marRight w:val="0"/>
                                  <w:marTop w:val="0"/>
                                  <w:marBottom w:val="0"/>
                                  <w:divBdr>
                                    <w:top w:val="none" w:sz="0" w:space="0" w:color="auto"/>
                                    <w:left w:val="none" w:sz="0" w:space="0" w:color="auto"/>
                                    <w:bottom w:val="none" w:sz="0" w:space="0" w:color="auto"/>
                                    <w:right w:val="none" w:sz="0" w:space="0" w:color="auto"/>
                                  </w:divBdr>
                                  <w:divsChild>
                                    <w:div w:id="13058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2298">
                              <w:marLeft w:val="0"/>
                              <w:marRight w:val="150"/>
                              <w:marTop w:val="0"/>
                              <w:marBottom w:val="0"/>
                              <w:divBdr>
                                <w:top w:val="none" w:sz="0" w:space="0" w:color="auto"/>
                                <w:left w:val="none" w:sz="0" w:space="0" w:color="auto"/>
                                <w:bottom w:val="none" w:sz="0" w:space="0" w:color="auto"/>
                                <w:right w:val="none" w:sz="0" w:space="0" w:color="auto"/>
                              </w:divBdr>
                            </w:div>
                            <w:div w:id="908416227">
                              <w:marLeft w:val="0"/>
                              <w:marRight w:val="0"/>
                              <w:marTop w:val="0"/>
                              <w:marBottom w:val="0"/>
                              <w:divBdr>
                                <w:top w:val="none" w:sz="0" w:space="0" w:color="auto"/>
                                <w:left w:val="none" w:sz="0" w:space="0" w:color="auto"/>
                                <w:bottom w:val="none" w:sz="0" w:space="0" w:color="auto"/>
                                <w:right w:val="none" w:sz="0" w:space="0" w:color="auto"/>
                              </w:divBdr>
                            </w:div>
                            <w:div w:id="1207058624">
                              <w:marLeft w:val="0"/>
                              <w:marRight w:val="0"/>
                              <w:marTop w:val="0"/>
                              <w:marBottom w:val="0"/>
                              <w:divBdr>
                                <w:top w:val="none" w:sz="0" w:space="0" w:color="auto"/>
                                <w:left w:val="none" w:sz="0" w:space="0" w:color="auto"/>
                                <w:bottom w:val="none" w:sz="0" w:space="0" w:color="auto"/>
                                <w:right w:val="none" w:sz="0" w:space="0" w:color="auto"/>
                              </w:divBdr>
                              <w:divsChild>
                                <w:div w:id="551892370">
                                  <w:marLeft w:val="0"/>
                                  <w:marRight w:val="0"/>
                                  <w:marTop w:val="0"/>
                                  <w:marBottom w:val="0"/>
                                  <w:divBdr>
                                    <w:top w:val="none" w:sz="0" w:space="0" w:color="auto"/>
                                    <w:left w:val="none" w:sz="0" w:space="0" w:color="auto"/>
                                    <w:bottom w:val="none" w:sz="0" w:space="0" w:color="auto"/>
                                    <w:right w:val="none" w:sz="0" w:space="0" w:color="auto"/>
                                  </w:divBdr>
                                  <w:divsChild>
                                    <w:div w:id="9641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4868">
                              <w:marLeft w:val="0"/>
                              <w:marRight w:val="150"/>
                              <w:marTop w:val="0"/>
                              <w:marBottom w:val="0"/>
                              <w:divBdr>
                                <w:top w:val="none" w:sz="0" w:space="0" w:color="auto"/>
                                <w:left w:val="none" w:sz="0" w:space="0" w:color="auto"/>
                                <w:bottom w:val="none" w:sz="0" w:space="0" w:color="auto"/>
                                <w:right w:val="none" w:sz="0" w:space="0" w:color="auto"/>
                              </w:divBdr>
                            </w:div>
                            <w:div w:id="1727608681">
                              <w:marLeft w:val="0"/>
                              <w:marRight w:val="0"/>
                              <w:marTop w:val="0"/>
                              <w:marBottom w:val="0"/>
                              <w:divBdr>
                                <w:top w:val="none" w:sz="0" w:space="0" w:color="auto"/>
                                <w:left w:val="none" w:sz="0" w:space="0" w:color="auto"/>
                                <w:bottom w:val="none" w:sz="0" w:space="0" w:color="auto"/>
                                <w:right w:val="none" w:sz="0" w:space="0" w:color="auto"/>
                              </w:divBdr>
                            </w:div>
                            <w:div w:id="711155901">
                              <w:marLeft w:val="0"/>
                              <w:marRight w:val="0"/>
                              <w:marTop w:val="0"/>
                              <w:marBottom w:val="0"/>
                              <w:divBdr>
                                <w:top w:val="none" w:sz="0" w:space="0" w:color="auto"/>
                                <w:left w:val="none" w:sz="0" w:space="0" w:color="auto"/>
                                <w:bottom w:val="none" w:sz="0" w:space="0" w:color="auto"/>
                                <w:right w:val="none" w:sz="0" w:space="0" w:color="auto"/>
                              </w:divBdr>
                              <w:divsChild>
                                <w:div w:id="2102214551">
                                  <w:marLeft w:val="0"/>
                                  <w:marRight w:val="0"/>
                                  <w:marTop w:val="0"/>
                                  <w:marBottom w:val="0"/>
                                  <w:divBdr>
                                    <w:top w:val="none" w:sz="0" w:space="0" w:color="auto"/>
                                    <w:left w:val="none" w:sz="0" w:space="0" w:color="auto"/>
                                    <w:bottom w:val="none" w:sz="0" w:space="0" w:color="auto"/>
                                    <w:right w:val="none" w:sz="0" w:space="0" w:color="auto"/>
                                  </w:divBdr>
                                  <w:divsChild>
                                    <w:div w:id="10479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2524">
                              <w:marLeft w:val="0"/>
                              <w:marRight w:val="150"/>
                              <w:marTop w:val="0"/>
                              <w:marBottom w:val="0"/>
                              <w:divBdr>
                                <w:top w:val="none" w:sz="0" w:space="0" w:color="auto"/>
                                <w:left w:val="none" w:sz="0" w:space="0" w:color="auto"/>
                                <w:bottom w:val="none" w:sz="0" w:space="0" w:color="auto"/>
                                <w:right w:val="none" w:sz="0" w:space="0" w:color="auto"/>
                              </w:divBdr>
                            </w:div>
                            <w:div w:id="531040340">
                              <w:marLeft w:val="0"/>
                              <w:marRight w:val="0"/>
                              <w:marTop w:val="0"/>
                              <w:marBottom w:val="0"/>
                              <w:divBdr>
                                <w:top w:val="none" w:sz="0" w:space="0" w:color="auto"/>
                                <w:left w:val="none" w:sz="0" w:space="0" w:color="auto"/>
                                <w:bottom w:val="none" w:sz="0" w:space="0" w:color="auto"/>
                                <w:right w:val="none" w:sz="0" w:space="0" w:color="auto"/>
                              </w:divBdr>
                            </w:div>
                            <w:div w:id="1060976322">
                              <w:marLeft w:val="0"/>
                              <w:marRight w:val="0"/>
                              <w:marTop w:val="0"/>
                              <w:marBottom w:val="0"/>
                              <w:divBdr>
                                <w:top w:val="none" w:sz="0" w:space="0" w:color="auto"/>
                                <w:left w:val="none" w:sz="0" w:space="0" w:color="auto"/>
                                <w:bottom w:val="none" w:sz="0" w:space="0" w:color="auto"/>
                                <w:right w:val="none" w:sz="0" w:space="0" w:color="auto"/>
                              </w:divBdr>
                              <w:divsChild>
                                <w:div w:id="970405950">
                                  <w:marLeft w:val="0"/>
                                  <w:marRight w:val="0"/>
                                  <w:marTop w:val="0"/>
                                  <w:marBottom w:val="0"/>
                                  <w:divBdr>
                                    <w:top w:val="none" w:sz="0" w:space="0" w:color="auto"/>
                                    <w:left w:val="none" w:sz="0" w:space="0" w:color="auto"/>
                                    <w:bottom w:val="none" w:sz="0" w:space="0" w:color="auto"/>
                                    <w:right w:val="none" w:sz="0" w:space="0" w:color="auto"/>
                                  </w:divBdr>
                                  <w:divsChild>
                                    <w:div w:id="281960519">
                                      <w:marLeft w:val="150"/>
                                      <w:marRight w:val="0"/>
                                      <w:marTop w:val="0"/>
                                      <w:marBottom w:val="0"/>
                                      <w:divBdr>
                                        <w:top w:val="none" w:sz="0" w:space="0" w:color="auto"/>
                                        <w:left w:val="none" w:sz="0" w:space="0" w:color="auto"/>
                                        <w:bottom w:val="none" w:sz="0" w:space="0" w:color="auto"/>
                                        <w:right w:val="none" w:sz="0" w:space="0" w:color="auto"/>
                                      </w:divBdr>
                                    </w:div>
                                    <w:div w:id="7671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5989">
                              <w:marLeft w:val="0"/>
                              <w:marRight w:val="150"/>
                              <w:marTop w:val="0"/>
                              <w:marBottom w:val="0"/>
                              <w:divBdr>
                                <w:top w:val="none" w:sz="0" w:space="0" w:color="auto"/>
                                <w:left w:val="none" w:sz="0" w:space="0" w:color="auto"/>
                                <w:bottom w:val="none" w:sz="0" w:space="0" w:color="auto"/>
                                <w:right w:val="none" w:sz="0" w:space="0" w:color="auto"/>
                              </w:divBdr>
                            </w:div>
                            <w:div w:id="2328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546979">
          <w:marLeft w:val="0"/>
          <w:marRight w:val="0"/>
          <w:marTop w:val="0"/>
          <w:marBottom w:val="300"/>
          <w:divBdr>
            <w:top w:val="single" w:sz="6" w:space="0" w:color="EDEEEE"/>
            <w:left w:val="single" w:sz="6" w:space="0" w:color="EDEEEE"/>
            <w:bottom w:val="single" w:sz="6" w:space="0" w:color="EDEEEE"/>
            <w:right w:val="single" w:sz="6" w:space="0" w:color="EDEEEE"/>
          </w:divBdr>
          <w:divsChild>
            <w:div w:id="7237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4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F61D-5E1A-446B-A925-97195117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Sills</dc:creator>
  <cp:lastModifiedBy>Charlotte Taffel</cp:lastModifiedBy>
  <cp:revision>11</cp:revision>
  <cp:lastPrinted>2017-08-29T14:01:00Z</cp:lastPrinted>
  <dcterms:created xsi:type="dcterms:W3CDTF">2017-08-21T07:50:00Z</dcterms:created>
  <dcterms:modified xsi:type="dcterms:W3CDTF">2017-08-29T14:02:00Z</dcterms:modified>
</cp:coreProperties>
</file>