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Borders>
          <w:bottom w:val="single" w:sz="18" w:space="0" w:color="auto"/>
        </w:tblBorders>
        <w:tblLayout w:type="fixed"/>
        <w:tblLook w:val="0000" w:firstRow="0" w:lastRow="0" w:firstColumn="0" w:lastColumn="0" w:noHBand="0" w:noVBand="0"/>
      </w:tblPr>
      <w:tblGrid>
        <w:gridCol w:w="4651"/>
        <w:gridCol w:w="4817"/>
      </w:tblGrid>
      <w:tr w:rsidR="00F35437" w:rsidRPr="00F35437" w:rsidTr="00B07639">
        <w:trPr>
          <w:trHeight w:val="1085"/>
        </w:trPr>
        <w:tc>
          <w:tcPr>
            <w:tcW w:w="4651" w:type="dxa"/>
          </w:tcPr>
          <w:p w:rsidR="00F35437" w:rsidRPr="00F35437" w:rsidRDefault="00F35437" w:rsidP="00F35437">
            <w:pPr>
              <w:spacing w:before="0" w:after="0"/>
              <w:rPr>
                <w:rFonts w:eastAsia="Times New Roman" w:cs="Times New Roman"/>
                <w:szCs w:val="20"/>
                <w:lang w:eastAsia="en-GB"/>
              </w:rPr>
            </w:pPr>
            <w:r>
              <w:rPr>
                <w:rFonts w:eastAsia="Times New Roman" w:cs="Times New Roman"/>
                <w:noProof/>
                <w:szCs w:val="20"/>
                <w:lang w:eastAsia="en-GB"/>
              </w:rPr>
              <w:drawing>
                <wp:inline distT="0" distB="0" distL="0" distR="0" wp14:anchorId="19F70FBC" wp14:editId="36236355">
                  <wp:extent cx="2225675" cy="664210"/>
                  <wp:effectExtent l="0" t="0" r="3175" b="2540"/>
                  <wp:docPr id="12" name="Picture 12" descr="T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D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675" cy="664210"/>
                          </a:xfrm>
                          <a:prstGeom prst="rect">
                            <a:avLst/>
                          </a:prstGeom>
                          <a:noFill/>
                          <a:ln>
                            <a:noFill/>
                          </a:ln>
                        </pic:spPr>
                      </pic:pic>
                    </a:graphicData>
                  </a:graphic>
                </wp:inline>
              </w:drawing>
            </w:r>
          </w:p>
          <w:p w:rsidR="00F35437" w:rsidRPr="00F35437" w:rsidRDefault="00F35437" w:rsidP="00F35437">
            <w:pPr>
              <w:spacing w:before="0" w:after="0"/>
              <w:rPr>
                <w:rFonts w:eastAsia="Times New Roman" w:cs="Times New Roman"/>
                <w:szCs w:val="20"/>
                <w:lang w:eastAsia="en-GB"/>
              </w:rPr>
            </w:pPr>
          </w:p>
        </w:tc>
        <w:tc>
          <w:tcPr>
            <w:tcW w:w="4817" w:type="dxa"/>
          </w:tcPr>
          <w:p w:rsidR="00F35437" w:rsidRPr="00F35437" w:rsidRDefault="00F35437" w:rsidP="00F35437">
            <w:pPr>
              <w:spacing w:before="0" w:after="0"/>
              <w:jc w:val="right"/>
              <w:rPr>
                <w:rFonts w:eastAsia="Times New Roman" w:cs="Times New Roman"/>
                <w:lang w:eastAsia="en-GB"/>
              </w:rPr>
            </w:pPr>
          </w:p>
          <w:p w:rsidR="00F35437" w:rsidRPr="00F35437" w:rsidRDefault="00F35437" w:rsidP="00F35437">
            <w:pPr>
              <w:spacing w:before="0" w:after="0"/>
              <w:jc w:val="right"/>
              <w:rPr>
                <w:rFonts w:eastAsia="Times New Roman" w:cs="Times New Roman"/>
                <w:lang w:eastAsia="en-GB"/>
              </w:rPr>
            </w:pPr>
            <w:r w:rsidRPr="00F35437">
              <w:rPr>
                <w:rFonts w:eastAsia="Times New Roman" w:cs="Times New Roman"/>
                <w:lang w:eastAsia="en-GB"/>
              </w:rPr>
              <w:t>Three Rivers House</w:t>
            </w:r>
          </w:p>
          <w:p w:rsidR="00F35437" w:rsidRPr="00F35437" w:rsidRDefault="00F35437" w:rsidP="00F35437">
            <w:pPr>
              <w:spacing w:before="0" w:after="0"/>
              <w:jc w:val="right"/>
              <w:rPr>
                <w:rFonts w:eastAsia="Times New Roman" w:cs="Times New Roman"/>
                <w:lang w:eastAsia="en-GB"/>
              </w:rPr>
            </w:pPr>
            <w:r w:rsidRPr="00F35437">
              <w:rPr>
                <w:rFonts w:eastAsia="Times New Roman" w:cs="Times New Roman"/>
                <w:lang w:eastAsia="en-GB"/>
              </w:rPr>
              <w:t>Northway</w:t>
            </w:r>
          </w:p>
          <w:p w:rsidR="00F35437" w:rsidRPr="00F35437" w:rsidRDefault="00F35437" w:rsidP="00F35437">
            <w:pPr>
              <w:spacing w:before="0" w:after="0"/>
              <w:jc w:val="right"/>
              <w:rPr>
                <w:rFonts w:eastAsia="Times New Roman" w:cs="Times New Roman"/>
                <w:lang w:eastAsia="en-GB"/>
              </w:rPr>
            </w:pPr>
            <w:r w:rsidRPr="00F35437">
              <w:rPr>
                <w:rFonts w:eastAsia="Times New Roman" w:cs="Times New Roman"/>
                <w:lang w:eastAsia="en-GB"/>
              </w:rPr>
              <w:t>Rickmansworth</w:t>
            </w:r>
          </w:p>
          <w:p w:rsidR="00F35437" w:rsidRPr="00F35437" w:rsidRDefault="00F35437" w:rsidP="00F35437">
            <w:pPr>
              <w:spacing w:before="0" w:after="0"/>
              <w:jc w:val="right"/>
              <w:rPr>
                <w:rFonts w:eastAsia="Times New Roman" w:cs="Times New Roman"/>
                <w:szCs w:val="20"/>
                <w:lang w:eastAsia="en-GB"/>
              </w:rPr>
            </w:pPr>
            <w:r w:rsidRPr="00F35437">
              <w:rPr>
                <w:rFonts w:eastAsia="Times New Roman" w:cs="Times New Roman"/>
                <w:lang w:eastAsia="en-GB"/>
              </w:rPr>
              <w:t>Herts WD3 1RL</w:t>
            </w:r>
          </w:p>
        </w:tc>
      </w:tr>
    </w:tbl>
    <w:p w:rsidR="00F35437" w:rsidRPr="00F35437" w:rsidRDefault="00F35437" w:rsidP="00F35437">
      <w:pPr>
        <w:spacing w:before="0" w:after="0"/>
        <w:rPr>
          <w:rFonts w:eastAsia="Times New Roman" w:cs="Times New Roman"/>
          <w:sz w:val="24"/>
          <w:szCs w:val="24"/>
          <w:lang w:eastAsia="en-GB"/>
        </w:rPr>
      </w:pPr>
    </w:p>
    <w:p w:rsidR="00F35437" w:rsidRPr="00F35437" w:rsidRDefault="00256E5F" w:rsidP="00F35437">
      <w:pPr>
        <w:spacing w:before="0" w:after="0"/>
        <w:jc w:val="center"/>
        <w:outlineLvl w:val="0"/>
        <w:rPr>
          <w:rFonts w:eastAsia="Times New Roman" w:cs="Times New Roman"/>
          <w:b/>
          <w:sz w:val="48"/>
          <w:szCs w:val="48"/>
          <w:lang w:eastAsia="en-GB"/>
        </w:rPr>
      </w:pPr>
      <w:r>
        <w:rPr>
          <w:rFonts w:eastAsia="Times New Roman" w:cs="Times New Roman"/>
          <w:b/>
          <w:sz w:val="48"/>
          <w:szCs w:val="48"/>
          <w:lang w:eastAsia="en-GB"/>
        </w:rPr>
        <w:t xml:space="preserve">REGULATORY SERVICES </w:t>
      </w:r>
      <w:r w:rsidR="00B9450E">
        <w:rPr>
          <w:rFonts w:eastAsia="Times New Roman" w:cs="Times New Roman"/>
          <w:b/>
          <w:sz w:val="48"/>
          <w:szCs w:val="48"/>
          <w:lang w:eastAsia="en-GB"/>
        </w:rPr>
        <w:t>COMMITTEE MEETING</w:t>
      </w:r>
    </w:p>
    <w:p w:rsidR="00F35437" w:rsidRPr="00F35437" w:rsidRDefault="00F35437" w:rsidP="00F35437">
      <w:pPr>
        <w:spacing w:before="0" w:after="0"/>
        <w:rPr>
          <w:rFonts w:eastAsia="Times New Roman" w:cs="Times New Roman"/>
          <w:sz w:val="32"/>
          <w:szCs w:val="32"/>
          <w:lang w:eastAsia="en-GB"/>
        </w:rPr>
      </w:pPr>
    </w:p>
    <w:p w:rsidR="00B9450E" w:rsidRDefault="003443BF" w:rsidP="00B9450E">
      <w:pPr>
        <w:spacing w:before="0" w:after="0"/>
        <w:jc w:val="center"/>
        <w:outlineLvl w:val="0"/>
        <w:rPr>
          <w:rFonts w:eastAsia="Times New Roman" w:cs="Times New Roman"/>
          <w:b/>
          <w:sz w:val="28"/>
          <w:szCs w:val="28"/>
          <w:lang w:eastAsia="en-GB"/>
        </w:rPr>
      </w:pPr>
      <w:r>
        <w:rPr>
          <w:rFonts w:eastAsia="Times New Roman" w:cs="Times New Roman"/>
          <w:b/>
          <w:sz w:val="28"/>
          <w:szCs w:val="28"/>
          <w:lang w:eastAsia="en-GB"/>
        </w:rPr>
        <w:t xml:space="preserve">Draft </w:t>
      </w:r>
      <w:r w:rsidR="00B9450E" w:rsidRPr="00DE24E7">
        <w:rPr>
          <w:rFonts w:eastAsia="Times New Roman" w:cs="Times New Roman"/>
          <w:b/>
          <w:sz w:val="28"/>
          <w:szCs w:val="28"/>
          <w:lang w:eastAsia="en-GB"/>
        </w:rPr>
        <w:t>MINUTES</w:t>
      </w:r>
    </w:p>
    <w:p w:rsidR="0014395E" w:rsidRDefault="0014395E" w:rsidP="00B9450E">
      <w:pPr>
        <w:spacing w:before="0" w:after="0"/>
        <w:jc w:val="both"/>
        <w:rPr>
          <w:rFonts w:eastAsia="Times New Roman" w:cs="Arial"/>
          <w:lang w:eastAsia="en-GB"/>
        </w:rPr>
      </w:pPr>
    </w:p>
    <w:p w:rsidR="00B9450E" w:rsidRPr="00F35437" w:rsidRDefault="00B9450E" w:rsidP="00B9450E">
      <w:pPr>
        <w:spacing w:before="0" w:after="0"/>
        <w:jc w:val="both"/>
        <w:rPr>
          <w:rFonts w:eastAsia="Times New Roman" w:cs="Arial"/>
          <w:lang w:eastAsia="en-GB"/>
        </w:rPr>
      </w:pPr>
      <w:r>
        <w:rPr>
          <w:rFonts w:eastAsia="Times New Roman" w:cs="Arial"/>
          <w:lang w:eastAsia="en-GB"/>
        </w:rPr>
        <w:t>of</w:t>
      </w:r>
      <w:r w:rsidRPr="00F35437">
        <w:rPr>
          <w:rFonts w:eastAsia="Times New Roman" w:cs="Arial"/>
          <w:lang w:eastAsia="en-GB"/>
        </w:rPr>
        <w:t xml:space="preserve"> a meeting held in the Penn Chamber, Three Rivers House, Rickmansworth, on </w:t>
      </w:r>
      <w:r w:rsidR="009636D5">
        <w:rPr>
          <w:rFonts w:eastAsia="Times New Roman" w:cs="Arial"/>
          <w:lang w:eastAsia="en-GB"/>
        </w:rPr>
        <w:t xml:space="preserve">Wednesday </w:t>
      </w:r>
      <w:r w:rsidR="003B6282">
        <w:rPr>
          <w:rFonts w:eastAsia="Times New Roman" w:cs="Arial"/>
          <w:lang w:eastAsia="en-GB"/>
        </w:rPr>
        <w:t>19 June</w:t>
      </w:r>
      <w:r w:rsidR="009636D5">
        <w:rPr>
          <w:rFonts w:eastAsia="Times New Roman" w:cs="Arial"/>
          <w:lang w:eastAsia="en-GB"/>
        </w:rPr>
        <w:t xml:space="preserve"> 2019</w:t>
      </w:r>
      <w:r>
        <w:rPr>
          <w:rFonts w:eastAsia="Times New Roman" w:cs="Arial"/>
          <w:lang w:eastAsia="en-GB"/>
        </w:rPr>
        <w:t xml:space="preserve"> </w:t>
      </w:r>
      <w:r w:rsidRPr="009B6FAB">
        <w:rPr>
          <w:rFonts w:eastAsia="Times New Roman" w:cs="Arial"/>
          <w:lang w:eastAsia="en-GB"/>
        </w:rPr>
        <w:t xml:space="preserve">from </w:t>
      </w:r>
      <w:r w:rsidR="00993985" w:rsidRPr="009B6FAB">
        <w:rPr>
          <w:rFonts w:eastAsia="Times New Roman" w:cs="Arial"/>
          <w:lang w:eastAsia="en-GB"/>
        </w:rPr>
        <w:t>7.</w:t>
      </w:r>
      <w:r w:rsidR="00696895">
        <w:rPr>
          <w:rFonts w:eastAsia="Times New Roman" w:cs="Arial"/>
          <w:lang w:eastAsia="en-GB"/>
        </w:rPr>
        <w:t>30pm to 8.03</w:t>
      </w:r>
      <w:r w:rsidR="009B6FAB" w:rsidRPr="009B6FAB">
        <w:rPr>
          <w:rFonts w:eastAsia="Times New Roman" w:cs="Arial"/>
          <w:lang w:eastAsia="en-GB"/>
        </w:rPr>
        <w:t>pm</w:t>
      </w:r>
      <w:r w:rsidRPr="009B6FAB">
        <w:rPr>
          <w:rFonts w:eastAsia="Times New Roman" w:cs="Arial"/>
          <w:lang w:eastAsia="en-GB"/>
        </w:rPr>
        <w:t>.</w:t>
      </w:r>
    </w:p>
    <w:p w:rsidR="00B9450E" w:rsidRPr="00B9450E" w:rsidRDefault="00B9450E" w:rsidP="00B9450E">
      <w:pPr>
        <w:keepNext/>
        <w:keepLines/>
        <w:tabs>
          <w:tab w:val="left" w:pos="1260"/>
          <w:tab w:val="left" w:pos="1980"/>
          <w:tab w:val="left" w:pos="2700"/>
          <w:tab w:val="left" w:pos="4320"/>
          <w:tab w:val="left" w:pos="4680"/>
        </w:tabs>
        <w:spacing w:before="0" w:after="0"/>
        <w:jc w:val="both"/>
        <w:rPr>
          <w:rFonts w:eastAsia="Times New Roman" w:cs="Arial"/>
        </w:rPr>
      </w:pPr>
    </w:p>
    <w:p w:rsidR="009B6FAB" w:rsidRDefault="009B6FAB" w:rsidP="00696895">
      <w:pPr>
        <w:keepNext/>
        <w:keepLines/>
        <w:spacing w:before="0" w:after="0"/>
        <w:jc w:val="both"/>
        <w:rPr>
          <w:rFonts w:eastAsia="Times New Roman" w:cs="Times New Roman"/>
          <w:szCs w:val="20"/>
        </w:rPr>
      </w:pPr>
      <w:r w:rsidRPr="006878A9">
        <w:rPr>
          <w:rFonts w:eastAsia="Times New Roman" w:cs="Times New Roman"/>
          <w:szCs w:val="20"/>
        </w:rPr>
        <w:t xml:space="preserve">Councillors present: Councillors Steve Drury (Chairman), Martin Trevett (Vice-Chairman), </w:t>
      </w:r>
      <w:r w:rsidR="00696895">
        <w:rPr>
          <w:rFonts w:eastAsia="Times New Roman" w:cs="Times New Roman"/>
          <w:szCs w:val="20"/>
        </w:rPr>
        <w:t>Donna Duncan</w:t>
      </w:r>
      <w:r w:rsidR="0014395E">
        <w:rPr>
          <w:rFonts w:eastAsia="Times New Roman" w:cs="Times New Roman"/>
          <w:szCs w:val="20"/>
        </w:rPr>
        <w:t xml:space="preserve">, </w:t>
      </w:r>
      <w:r w:rsidR="00696895">
        <w:rPr>
          <w:rFonts w:eastAsia="Times New Roman" w:cs="Times New Roman"/>
          <w:szCs w:val="20"/>
        </w:rPr>
        <w:t>Paula Hiscocks</w:t>
      </w:r>
      <w:r w:rsidR="009636D5">
        <w:rPr>
          <w:rFonts w:eastAsia="Times New Roman" w:cs="Times New Roman"/>
          <w:szCs w:val="20"/>
        </w:rPr>
        <w:t>,</w:t>
      </w:r>
      <w:r w:rsidR="009636D5" w:rsidRPr="006878A9">
        <w:rPr>
          <w:rFonts w:eastAsia="Times New Roman" w:cs="Times New Roman"/>
          <w:szCs w:val="20"/>
        </w:rPr>
        <w:t xml:space="preserve"> </w:t>
      </w:r>
      <w:r w:rsidRPr="006878A9">
        <w:rPr>
          <w:rFonts w:eastAsia="Times New Roman" w:cs="Times New Roman"/>
          <w:szCs w:val="20"/>
        </w:rPr>
        <w:t xml:space="preserve">Joy Mann, </w:t>
      </w:r>
      <w:r w:rsidR="00696895">
        <w:rPr>
          <w:rFonts w:eastAsia="Times New Roman" w:cs="Times New Roman"/>
          <w:szCs w:val="20"/>
        </w:rPr>
        <w:t>Shanti Maru</w:t>
      </w:r>
      <w:r w:rsidRPr="006878A9">
        <w:rPr>
          <w:rFonts w:eastAsia="Times New Roman" w:cs="Times New Roman"/>
          <w:szCs w:val="20"/>
        </w:rPr>
        <w:t xml:space="preserve">, </w:t>
      </w:r>
      <w:r w:rsidR="00F90814">
        <w:rPr>
          <w:rFonts w:eastAsia="Times New Roman" w:cs="Times New Roman"/>
          <w:szCs w:val="20"/>
        </w:rPr>
        <w:t xml:space="preserve">Roger Seabourne, </w:t>
      </w:r>
      <w:r w:rsidR="00696895">
        <w:rPr>
          <w:rFonts w:eastAsia="Times New Roman" w:cs="Times New Roman"/>
          <w:szCs w:val="20"/>
        </w:rPr>
        <w:t xml:space="preserve">Dominic Sokalski, </w:t>
      </w:r>
      <w:r w:rsidRPr="006878A9">
        <w:rPr>
          <w:rFonts w:eastAsia="Times New Roman" w:cs="Times New Roman"/>
          <w:szCs w:val="20"/>
        </w:rPr>
        <w:t>Alex Turner</w:t>
      </w:r>
      <w:r w:rsidR="00696895">
        <w:rPr>
          <w:rFonts w:eastAsia="Times New Roman" w:cs="Times New Roman"/>
          <w:szCs w:val="20"/>
        </w:rPr>
        <w:t>.</w:t>
      </w:r>
    </w:p>
    <w:p w:rsidR="00696895" w:rsidRPr="006878A9" w:rsidRDefault="00696895" w:rsidP="00696895">
      <w:pPr>
        <w:keepNext/>
        <w:keepLines/>
        <w:spacing w:before="0" w:after="0"/>
        <w:jc w:val="both"/>
        <w:rPr>
          <w:rFonts w:eastAsia="Times New Roman" w:cs="Times New Roman"/>
          <w:szCs w:val="20"/>
        </w:rPr>
      </w:pPr>
    </w:p>
    <w:p w:rsidR="009636D5" w:rsidRDefault="009B6FAB" w:rsidP="009636D5">
      <w:pPr>
        <w:keepNext/>
        <w:keepLines/>
        <w:tabs>
          <w:tab w:val="left" w:pos="1260"/>
          <w:tab w:val="left" w:pos="1980"/>
          <w:tab w:val="left" w:pos="3420"/>
          <w:tab w:val="left" w:pos="3780"/>
        </w:tabs>
        <w:spacing w:before="0" w:after="0"/>
        <w:jc w:val="both"/>
        <w:rPr>
          <w:rFonts w:eastAsia="Times New Roman" w:cs="Times New Roman"/>
          <w:szCs w:val="20"/>
        </w:rPr>
      </w:pPr>
      <w:r w:rsidRPr="006878A9">
        <w:rPr>
          <w:rFonts w:eastAsia="Times New Roman" w:cs="Times New Roman"/>
          <w:szCs w:val="20"/>
        </w:rPr>
        <w:t>Officers:</w:t>
      </w:r>
      <w:r w:rsidRPr="006878A9">
        <w:rPr>
          <w:rFonts w:eastAsia="Times New Roman" w:cs="Times New Roman"/>
          <w:szCs w:val="20"/>
        </w:rPr>
        <w:tab/>
      </w:r>
      <w:r w:rsidR="009636D5">
        <w:rPr>
          <w:rFonts w:eastAsia="Times New Roman" w:cs="Times New Roman"/>
          <w:szCs w:val="20"/>
        </w:rPr>
        <w:t xml:space="preserve">Matthew </w:t>
      </w:r>
      <w:r w:rsidR="0014395E">
        <w:rPr>
          <w:rFonts w:eastAsia="Times New Roman" w:cs="Times New Roman"/>
          <w:szCs w:val="20"/>
        </w:rPr>
        <w:t>Roberts – Team Leader Projects and Compliance</w:t>
      </w:r>
    </w:p>
    <w:p w:rsidR="009B6FAB" w:rsidRPr="006878A9" w:rsidRDefault="009B6FAB" w:rsidP="009B6FAB">
      <w:pPr>
        <w:keepNext/>
        <w:keepLines/>
        <w:tabs>
          <w:tab w:val="left" w:pos="1260"/>
          <w:tab w:val="left" w:pos="1980"/>
          <w:tab w:val="left" w:pos="3420"/>
          <w:tab w:val="left" w:pos="3780"/>
        </w:tabs>
        <w:spacing w:before="0" w:after="0"/>
        <w:jc w:val="both"/>
        <w:rPr>
          <w:rFonts w:eastAsia="Times New Roman" w:cs="Times New Roman"/>
          <w:szCs w:val="20"/>
        </w:rPr>
      </w:pPr>
      <w:r w:rsidRPr="006878A9">
        <w:rPr>
          <w:rFonts w:eastAsia="Times New Roman" w:cs="Times New Roman"/>
          <w:szCs w:val="20"/>
        </w:rPr>
        <w:tab/>
        <w:t>Sherrie Ralton, Committee Manager</w:t>
      </w:r>
    </w:p>
    <w:p w:rsidR="009B6FAB" w:rsidRPr="006878A9" w:rsidRDefault="009B6FAB" w:rsidP="009B6FAB">
      <w:pPr>
        <w:keepNext/>
        <w:keepLines/>
        <w:tabs>
          <w:tab w:val="left" w:pos="1260"/>
          <w:tab w:val="left" w:pos="1980"/>
          <w:tab w:val="left" w:pos="3420"/>
          <w:tab w:val="left" w:pos="3780"/>
        </w:tabs>
        <w:spacing w:before="0" w:after="0"/>
        <w:jc w:val="both"/>
        <w:rPr>
          <w:rFonts w:eastAsia="Times New Roman" w:cs="Times New Roman"/>
          <w:szCs w:val="20"/>
        </w:rPr>
      </w:pPr>
    </w:p>
    <w:p w:rsidR="00B9450E" w:rsidRDefault="00B93D62" w:rsidP="00B9450E">
      <w:pPr>
        <w:pStyle w:val="C1"/>
        <w:numPr>
          <w:ilvl w:val="0"/>
          <w:numId w:val="0"/>
        </w:numPr>
        <w:tabs>
          <w:tab w:val="clear" w:pos="851"/>
          <w:tab w:val="left" w:pos="1276"/>
        </w:tabs>
      </w:pPr>
      <w:r>
        <w:t>RG</w:t>
      </w:r>
      <w:r w:rsidR="003B6282">
        <w:t>01/19</w:t>
      </w:r>
      <w:r w:rsidR="00B9450E" w:rsidRPr="00B9450E">
        <w:tab/>
      </w:r>
      <w:r w:rsidR="00B9450E" w:rsidRPr="00D52543">
        <w:t>APOLOGIES FOR ABSENCE</w:t>
      </w:r>
    </w:p>
    <w:p w:rsidR="003443BF" w:rsidRDefault="00E5636B" w:rsidP="003443BF">
      <w:pPr>
        <w:pStyle w:val="AgendaIndent"/>
        <w:ind w:left="1276"/>
      </w:pPr>
      <w:r>
        <w:t>None received.</w:t>
      </w:r>
    </w:p>
    <w:p w:rsidR="003F72C4" w:rsidRDefault="003F72C4" w:rsidP="003F72C4">
      <w:pPr>
        <w:pStyle w:val="C1"/>
        <w:numPr>
          <w:ilvl w:val="0"/>
          <w:numId w:val="0"/>
        </w:numPr>
        <w:tabs>
          <w:tab w:val="left" w:pos="1276"/>
        </w:tabs>
        <w:ind w:left="851" w:hanging="851"/>
      </w:pPr>
      <w:r>
        <w:t>RG02/19</w:t>
      </w:r>
      <w:r>
        <w:tab/>
        <w:t xml:space="preserve">MINUTES </w:t>
      </w:r>
    </w:p>
    <w:p w:rsidR="003F72C4" w:rsidRPr="003F72C4" w:rsidRDefault="003F72C4" w:rsidP="003F72C4">
      <w:pPr>
        <w:pStyle w:val="AgendaIndent"/>
        <w:ind w:left="1276"/>
      </w:pPr>
      <w:r>
        <w:t>The Minutes of the Regulatory Services Committee Meeting held on 5 December 2018 and 20 March 2019 were confirmed as a correct record and were signed by the Chairman</w:t>
      </w:r>
    </w:p>
    <w:p w:rsidR="001F717D" w:rsidRDefault="00B93D62" w:rsidP="00E5636B">
      <w:pPr>
        <w:pStyle w:val="C1"/>
        <w:numPr>
          <w:ilvl w:val="0"/>
          <w:numId w:val="0"/>
        </w:numPr>
        <w:tabs>
          <w:tab w:val="clear" w:pos="851"/>
          <w:tab w:val="left" w:pos="0"/>
          <w:tab w:val="left" w:pos="1276"/>
        </w:tabs>
      </w:pPr>
      <w:r>
        <w:t>RG</w:t>
      </w:r>
      <w:r w:rsidR="001708C6">
        <w:t>03</w:t>
      </w:r>
      <w:r w:rsidR="003B6282">
        <w:t>/19</w:t>
      </w:r>
      <w:r w:rsidR="003443BF">
        <w:tab/>
      </w:r>
      <w:r w:rsidR="0014395E">
        <w:t>NOTICE OF OTHER BUSINESS</w:t>
      </w:r>
    </w:p>
    <w:p w:rsidR="0014395E" w:rsidRPr="0014395E" w:rsidRDefault="0014395E" w:rsidP="003B6282">
      <w:pPr>
        <w:pStyle w:val="AgendaIndent"/>
        <w:ind w:firstLine="425"/>
      </w:pPr>
      <w:r>
        <w:t>None received.</w:t>
      </w:r>
    </w:p>
    <w:p w:rsidR="00B9450E" w:rsidRPr="00B9450E" w:rsidRDefault="00B93D62" w:rsidP="00B9450E">
      <w:pPr>
        <w:keepNext/>
        <w:keepLines/>
        <w:tabs>
          <w:tab w:val="left" w:pos="1260"/>
          <w:tab w:val="left" w:pos="1980"/>
          <w:tab w:val="left" w:pos="2700"/>
          <w:tab w:val="left" w:pos="3420"/>
        </w:tabs>
        <w:spacing w:before="0" w:after="0"/>
        <w:jc w:val="both"/>
        <w:rPr>
          <w:rFonts w:eastAsia="Times New Roman" w:cs="Arial"/>
          <w:b/>
        </w:rPr>
      </w:pPr>
      <w:r>
        <w:rPr>
          <w:rFonts w:eastAsia="Times New Roman" w:cs="Arial"/>
          <w:b/>
        </w:rPr>
        <w:t>RG</w:t>
      </w:r>
      <w:r w:rsidR="001708C6">
        <w:rPr>
          <w:rFonts w:eastAsia="Times New Roman" w:cs="Arial"/>
          <w:b/>
        </w:rPr>
        <w:t>04</w:t>
      </w:r>
      <w:r w:rsidR="00B9450E" w:rsidRPr="00B9450E">
        <w:rPr>
          <w:rFonts w:eastAsia="Times New Roman" w:cs="Arial"/>
          <w:b/>
        </w:rPr>
        <w:t>/1</w:t>
      </w:r>
      <w:r w:rsidR="003B6282">
        <w:rPr>
          <w:rFonts w:eastAsia="Times New Roman" w:cs="Arial"/>
          <w:b/>
        </w:rPr>
        <w:t>9</w:t>
      </w:r>
      <w:r w:rsidR="00B9450E" w:rsidRPr="00B9450E">
        <w:rPr>
          <w:rFonts w:eastAsia="Times New Roman" w:cs="Arial"/>
          <w:b/>
        </w:rPr>
        <w:tab/>
      </w:r>
      <w:r w:rsidR="00B9450E">
        <w:rPr>
          <w:rFonts w:eastAsia="Times New Roman" w:cs="Arial"/>
          <w:b/>
        </w:rPr>
        <w:t>DECLARATIONS OF INTERESTS</w:t>
      </w:r>
    </w:p>
    <w:p w:rsidR="00B9450E" w:rsidRPr="00B9450E" w:rsidRDefault="00B9450E" w:rsidP="00B9450E">
      <w:pPr>
        <w:keepNext/>
        <w:keepLines/>
        <w:tabs>
          <w:tab w:val="left" w:pos="1260"/>
          <w:tab w:val="left" w:pos="1980"/>
          <w:tab w:val="left" w:pos="2700"/>
          <w:tab w:val="left" w:pos="3420"/>
        </w:tabs>
        <w:spacing w:before="0" w:after="0"/>
        <w:jc w:val="both"/>
        <w:rPr>
          <w:rFonts w:eastAsia="Times New Roman" w:cs="Arial"/>
          <w:b/>
        </w:rPr>
      </w:pPr>
    </w:p>
    <w:p w:rsidR="00B9450E" w:rsidRDefault="00B9450E" w:rsidP="00B9450E">
      <w:pPr>
        <w:keepNext/>
        <w:keepLines/>
        <w:tabs>
          <w:tab w:val="left" w:pos="1260"/>
          <w:tab w:val="left" w:pos="1980"/>
          <w:tab w:val="left" w:pos="2700"/>
          <w:tab w:val="left" w:pos="3420"/>
        </w:tabs>
        <w:spacing w:before="0" w:after="0"/>
        <w:jc w:val="both"/>
        <w:rPr>
          <w:rFonts w:eastAsia="Times New Roman" w:cs="Arial"/>
          <w:color w:val="7030A0"/>
        </w:rPr>
      </w:pPr>
      <w:r w:rsidRPr="00B9450E">
        <w:rPr>
          <w:rFonts w:eastAsia="Times New Roman" w:cs="Arial"/>
          <w:b/>
        </w:rPr>
        <w:tab/>
      </w:r>
      <w:r w:rsidRPr="00993985">
        <w:rPr>
          <w:rFonts w:eastAsia="Times New Roman" w:cs="Arial"/>
        </w:rPr>
        <w:t>There was none.</w:t>
      </w:r>
    </w:p>
    <w:p w:rsidR="00256E5F" w:rsidRPr="00B9450E" w:rsidRDefault="00256E5F" w:rsidP="00B9450E">
      <w:pPr>
        <w:keepNext/>
        <w:keepLines/>
        <w:tabs>
          <w:tab w:val="left" w:pos="1260"/>
          <w:tab w:val="left" w:pos="1980"/>
          <w:tab w:val="left" w:pos="2700"/>
          <w:tab w:val="left" w:pos="3420"/>
        </w:tabs>
        <w:spacing w:before="0" w:after="0"/>
        <w:jc w:val="both"/>
        <w:rPr>
          <w:rFonts w:eastAsia="Times New Roman" w:cs="Arial"/>
        </w:rPr>
      </w:pPr>
    </w:p>
    <w:p w:rsidR="007C0137" w:rsidRDefault="00B93D62" w:rsidP="0014395E">
      <w:pPr>
        <w:pStyle w:val="C1"/>
        <w:numPr>
          <w:ilvl w:val="0"/>
          <w:numId w:val="0"/>
        </w:numPr>
        <w:tabs>
          <w:tab w:val="clear" w:pos="851"/>
          <w:tab w:val="left" w:pos="0"/>
          <w:tab w:val="left" w:pos="1276"/>
        </w:tabs>
        <w:ind w:left="1275" w:hanging="1275"/>
      </w:pPr>
      <w:r>
        <w:t>RG</w:t>
      </w:r>
      <w:r w:rsidR="001708C6">
        <w:t>05/</w:t>
      </w:r>
      <w:r w:rsidR="003B6282">
        <w:t>19</w:t>
      </w:r>
      <w:r w:rsidR="00B9450E">
        <w:tab/>
      </w:r>
      <w:r w:rsidR="007C0137">
        <w:t xml:space="preserve">REVIEW OF </w:t>
      </w:r>
      <w:r w:rsidR="0014395E">
        <w:t>TRDC’S EXISTING HACKNEY CARRIAGE, PRIVATE HIRE AND OPERATOR POLICIES</w:t>
      </w:r>
    </w:p>
    <w:p w:rsidR="00696895" w:rsidRDefault="00696895" w:rsidP="00D654AE">
      <w:pPr>
        <w:pStyle w:val="AgendaIndent"/>
        <w:ind w:left="1276"/>
      </w:pPr>
      <w:r>
        <w:t>At the</w:t>
      </w:r>
      <w:r w:rsidRPr="00137750">
        <w:t xml:space="preserve"> Regulatory Services Committee </w:t>
      </w:r>
      <w:r>
        <w:t xml:space="preserve">held on 20 March 2019 Members were advised of the changes to the Council’s Hackney Carriage Driver, Vehicle and Private Hire Driver, Vehicle and Operator policy. The changes followed a 6 month review by the Lead Licensing Officer on all existing taxi policies as well as reviewing other local authorities’ policies and including updated legislation and guidance. The review was undertaken to assist the licensing department moving forward to enable more proactive and proportionate enforcement and to ensure that the department can improve and uphold high standards of customer service. The review and recommendation sought to implement a single all-encompassing </w:t>
      </w:r>
      <w:r>
        <w:lastRenderedPageBreak/>
        <w:t xml:space="preserve">taxi policy, to be known formally as Hackney Carriage and Private Hire Policy (“the Policy”). </w:t>
      </w:r>
    </w:p>
    <w:p w:rsidR="007403E5" w:rsidRDefault="00696895" w:rsidP="00D654AE">
      <w:pPr>
        <w:pStyle w:val="AgendaIndent"/>
        <w:ind w:left="1276"/>
      </w:pPr>
      <w:r>
        <w:t xml:space="preserve">The Team Leader for Projects and Compliance </w:t>
      </w:r>
      <w:r w:rsidR="007261E5">
        <w:t xml:space="preserve">advised that </w:t>
      </w:r>
      <w:r w:rsidR="00461526">
        <w:t>a constructive</w:t>
      </w:r>
      <w:r w:rsidR="007403E5">
        <w:t xml:space="preserve"> Operator Meeting </w:t>
      </w:r>
      <w:r w:rsidR="00B77263">
        <w:t xml:space="preserve">had </w:t>
      </w:r>
      <w:r w:rsidR="007403E5">
        <w:t>taken place</w:t>
      </w:r>
      <w:r w:rsidR="00B77263">
        <w:t xml:space="preserve">. Following this </w:t>
      </w:r>
      <w:r w:rsidR="007403E5">
        <w:t>the 28 day</w:t>
      </w:r>
      <w:r w:rsidR="007261E5">
        <w:t xml:space="preserve"> consultation </w:t>
      </w:r>
      <w:r w:rsidR="00B77263">
        <w:t xml:space="preserve">had </w:t>
      </w:r>
      <w:r w:rsidR="00461526">
        <w:t>gone ahead</w:t>
      </w:r>
      <w:r w:rsidR="007403E5">
        <w:t>.  T</w:t>
      </w:r>
      <w:r w:rsidR="007261E5">
        <w:t xml:space="preserve">hree responses had been received and </w:t>
      </w:r>
      <w:r w:rsidR="007403E5">
        <w:t xml:space="preserve">following that </w:t>
      </w:r>
      <w:r w:rsidR="007261E5">
        <w:t>some further amendment</w:t>
      </w:r>
      <w:r w:rsidR="006833FE">
        <w:t>s</w:t>
      </w:r>
      <w:r w:rsidR="007261E5">
        <w:t xml:space="preserve"> to the policy had been made.  </w:t>
      </w:r>
    </w:p>
    <w:p w:rsidR="006833FE" w:rsidRDefault="006833FE" w:rsidP="00D654AE">
      <w:pPr>
        <w:pStyle w:val="AgendaIndent"/>
        <w:ind w:left="1276"/>
      </w:pPr>
      <w:r>
        <w:t>The following points were raised by Members:</w:t>
      </w:r>
    </w:p>
    <w:p w:rsidR="006833FE" w:rsidRDefault="00321F08" w:rsidP="00D654AE">
      <w:pPr>
        <w:pStyle w:val="AgendaIndent"/>
        <w:ind w:left="1276"/>
      </w:pPr>
      <w:r>
        <w:t>Item</w:t>
      </w:r>
      <w:r w:rsidR="006833FE">
        <w:t xml:space="preserve"> 18.6 Reducing Air Pollution</w:t>
      </w:r>
      <w:r w:rsidR="00742835">
        <w:t>.</w:t>
      </w:r>
      <w:r w:rsidR="006833FE">
        <w:t xml:space="preserve"> ‘</w:t>
      </w:r>
      <w:r w:rsidR="00742835">
        <w:t>V</w:t>
      </w:r>
      <w:r w:rsidR="006833FE">
        <w:t xml:space="preserve">ehicles should not be left idle for sustained periods’ to be tightened up to state that </w:t>
      </w:r>
      <w:r w:rsidR="007403E5">
        <w:t>there should be no idling</w:t>
      </w:r>
      <w:r w:rsidR="006833FE">
        <w:t>.</w:t>
      </w:r>
    </w:p>
    <w:p w:rsidR="006833FE" w:rsidRDefault="00321F08" w:rsidP="00D654AE">
      <w:pPr>
        <w:pStyle w:val="AgendaIndent"/>
        <w:ind w:left="1276"/>
      </w:pPr>
      <w:r>
        <w:t>Item 4</w:t>
      </w:r>
      <w:r w:rsidR="00742835">
        <w:t xml:space="preserve"> Private Hire Door Sticker Signs.  </w:t>
      </w:r>
      <w:r w:rsidR="00DF0C68">
        <w:t>Members felt t</w:t>
      </w:r>
      <w:r w:rsidR="007403E5">
        <w:t>he prescribed sticker</w:t>
      </w:r>
      <w:r w:rsidR="006833FE">
        <w:t xml:space="preserve"> badges</w:t>
      </w:r>
      <w:r w:rsidR="00DF0C68">
        <w:t xml:space="preserve"> could be detri</w:t>
      </w:r>
      <w:r w:rsidR="007403E5">
        <w:t>mental to private car drivers as it could cause damage to paintwork</w:t>
      </w:r>
      <w:r w:rsidR="00507769">
        <w:t xml:space="preserve"> and would be unfair to the driver when using the vehicle for personal use</w:t>
      </w:r>
      <w:r w:rsidR="007403E5">
        <w:t>.  This</w:t>
      </w:r>
      <w:r w:rsidR="00507769">
        <w:t xml:space="preserve"> item</w:t>
      </w:r>
      <w:r w:rsidR="007403E5">
        <w:t xml:space="preserve"> to</w:t>
      </w:r>
      <w:r w:rsidR="00DF0C68">
        <w:t xml:space="preserve"> be amended to give drivers the choice to use stickers or magnetic </w:t>
      </w:r>
      <w:r w:rsidR="00507769">
        <w:t xml:space="preserve">signs with the addition </w:t>
      </w:r>
      <w:r w:rsidR="007403E5">
        <w:t xml:space="preserve">that points would be </w:t>
      </w:r>
      <w:r w:rsidR="00461526">
        <w:t>given</w:t>
      </w:r>
      <w:r w:rsidR="007403E5">
        <w:t xml:space="preserve"> if the</w:t>
      </w:r>
      <w:r w:rsidR="00507769">
        <w:t xml:space="preserve"> driver failed to display the</w:t>
      </w:r>
      <w:r w:rsidR="007403E5">
        <w:t xml:space="preserve"> magnetic sign w</w:t>
      </w:r>
      <w:r w:rsidR="00507769">
        <w:t>hilst the cab was in operation.</w:t>
      </w:r>
    </w:p>
    <w:p w:rsidR="00DF0C68" w:rsidRDefault="00DF0C68" w:rsidP="00D654AE">
      <w:pPr>
        <w:pStyle w:val="AgendaIndent"/>
        <w:ind w:left="1276"/>
      </w:pPr>
      <w:r>
        <w:t>Public to be made aware through social media,</w:t>
      </w:r>
      <w:r w:rsidR="00AB4821">
        <w:t xml:space="preserve"> the website and the digital Three Rivers Times</w:t>
      </w:r>
      <w:r>
        <w:t xml:space="preserve"> that driver non-compliance with the</w:t>
      </w:r>
      <w:r w:rsidR="00CB150A">
        <w:t xml:space="preserve"> new</w:t>
      </w:r>
      <w:r>
        <w:t xml:space="preserve"> </w:t>
      </w:r>
      <w:r w:rsidR="00CB150A">
        <w:t>policy can</w:t>
      </w:r>
      <w:r>
        <w:t xml:space="preserve"> be reported to </w:t>
      </w:r>
      <w:r w:rsidR="00AB4821">
        <w:t>the Council</w:t>
      </w:r>
      <w:r w:rsidR="00CB150A">
        <w:t>.</w:t>
      </w:r>
    </w:p>
    <w:p w:rsidR="00AB4821" w:rsidRDefault="00B77263" w:rsidP="00D654AE">
      <w:pPr>
        <w:pStyle w:val="AgendaIndent"/>
        <w:ind w:left="1276"/>
      </w:pPr>
      <w:r>
        <w:t xml:space="preserve">On being put to the committee the recommendations were declared </w:t>
      </w:r>
      <w:r w:rsidR="00DF0F0E">
        <w:t>CARRIED</w:t>
      </w:r>
    </w:p>
    <w:p w:rsidR="007403E5" w:rsidRDefault="001D2880" w:rsidP="00D654AE">
      <w:pPr>
        <w:pStyle w:val="AgendaIndent"/>
        <w:ind w:left="1276"/>
      </w:pPr>
      <w:r>
        <w:rPr>
          <w:rFonts w:eastAsia="Times New Roman" w:cs="Arial"/>
          <w:b/>
          <w:lang w:eastAsia="en-GB"/>
        </w:rPr>
        <w:tab/>
      </w:r>
      <w:r w:rsidR="00D16B5A">
        <w:rPr>
          <w:rFonts w:eastAsia="Times New Roman" w:cs="Arial"/>
          <w:lang w:eastAsia="en-GB"/>
        </w:rPr>
        <w:t>RESOLVED</w:t>
      </w:r>
      <w:r w:rsidRPr="001D2880">
        <w:rPr>
          <w:rFonts w:eastAsia="Times New Roman" w:cs="Arial"/>
          <w:lang w:eastAsia="en-GB"/>
        </w:rPr>
        <w:t>:</w:t>
      </w:r>
    </w:p>
    <w:p w:rsidR="007403E5" w:rsidRDefault="007403E5" w:rsidP="00D654AE">
      <w:pPr>
        <w:pStyle w:val="AgendaIndent"/>
        <w:ind w:left="1276"/>
      </w:pPr>
      <w:r w:rsidRPr="007403E5">
        <w:t>That the Members of the Committee</w:t>
      </w:r>
      <w:r w:rsidR="00DB43B2">
        <w:t xml:space="preserve"> agreed</w:t>
      </w:r>
      <w:r w:rsidRPr="007403E5">
        <w:t>:</w:t>
      </w:r>
    </w:p>
    <w:p w:rsidR="00237E30" w:rsidRDefault="00DB43B2" w:rsidP="00A10B9A">
      <w:pPr>
        <w:pStyle w:val="AgendaIndent"/>
        <w:numPr>
          <w:ilvl w:val="0"/>
          <w:numId w:val="16"/>
        </w:numPr>
      </w:pPr>
      <w:r>
        <w:rPr>
          <w:b/>
        </w:rPr>
        <w:t>To a</w:t>
      </w:r>
      <w:r w:rsidR="007403E5" w:rsidRPr="007403E5">
        <w:rPr>
          <w:b/>
        </w:rPr>
        <w:t>dop</w:t>
      </w:r>
      <w:r>
        <w:rPr>
          <w:b/>
        </w:rPr>
        <w:t>t</w:t>
      </w:r>
      <w:r w:rsidR="007403E5" w:rsidRPr="007403E5">
        <w:rPr>
          <w:b/>
        </w:rPr>
        <w:t xml:space="preserve"> the amended Policy (including appendices) attached to th</w:t>
      </w:r>
      <w:r w:rsidR="007403E5">
        <w:rPr>
          <w:b/>
        </w:rPr>
        <w:t>e</w:t>
      </w:r>
      <w:r w:rsidR="007403E5" w:rsidRPr="007403E5">
        <w:rPr>
          <w:b/>
        </w:rPr>
        <w:t xml:space="preserve"> report</w:t>
      </w:r>
      <w:r w:rsidR="007403E5" w:rsidRPr="007403E5">
        <w:t xml:space="preserve"> and request that the Policy and Resources Committee adopt the policy</w:t>
      </w:r>
      <w:r w:rsidR="00CB150A">
        <w:t xml:space="preserve"> subject to </w:t>
      </w:r>
      <w:r w:rsidR="00237E30">
        <w:t>the following</w:t>
      </w:r>
      <w:r w:rsidR="00D654AE">
        <w:t>:</w:t>
      </w:r>
    </w:p>
    <w:p w:rsidR="007403E5" w:rsidRDefault="00975071" w:rsidP="00A10B9A">
      <w:pPr>
        <w:pStyle w:val="AgendaIndent"/>
        <w:numPr>
          <w:ilvl w:val="0"/>
          <w:numId w:val="15"/>
        </w:numPr>
      </w:pPr>
      <w:r>
        <w:t>Page 16 i</w:t>
      </w:r>
      <w:r w:rsidR="00CB150A">
        <w:t>tem 18.6</w:t>
      </w:r>
      <w:r w:rsidR="00237E30">
        <w:t xml:space="preserve"> to be amended to state</w:t>
      </w:r>
      <w:r w:rsidR="00CB150A">
        <w:t xml:space="preserve"> that there s</w:t>
      </w:r>
      <w:r w:rsidR="00237E30">
        <w:t>hould be no idling of vehicles;</w:t>
      </w:r>
    </w:p>
    <w:p w:rsidR="00237E30" w:rsidRDefault="00237E30" w:rsidP="00A10B9A">
      <w:pPr>
        <w:pStyle w:val="AgendaIndent"/>
        <w:numPr>
          <w:ilvl w:val="0"/>
          <w:numId w:val="15"/>
        </w:numPr>
      </w:pPr>
      <w:r>
        <w:t>Page 68 Item 4 to be amended to state that the proprietor has the choice to display either</w:t>
      </w:r>
      <w:r w:rsidR="00975071">
        <w:t xml:space="preserve"> a sticker or magnetic sign.</w:t>
      </w:r>
    </w:p>
    <w:p w:rsidR="00975071" w:rsidRDefault="00975071" w:rsidP="00A10B9A">
      <w:pPr>
        <w:pStyle w:val="AgendaIndent"/>
        <w:numPr>
          <w:ilvl w:val="0"/>
          <w:numId w:val="15"/>
        </w:numPr>
      </w:pPr>
      <w:r>
        <w:t>Public to be made aware through social media, the website and the digital Three Rivers Times that driver non-compliance with the new policy can be reported to the Council.</w:t>
      </w:r>
    </w:p>
    <w:p w:rsidR="00D654AE" w:rsidRDefault="00D654AE" w:rsidP="00D654AE">
      <w:pPr>
        <w:pStyle w:val="AgendaIndent"/>
        <w:ind w:left="1276"/>
      </w:pPr>
      <w:r w:rsidRPr="00CB150A">
        <w:rPr>
          <w:b/>
          <w:i/>
        </w:rPr>
        <w:t>Post Meeting Note:</w:t>
      </w:r>
      <w:r w:rsidRPr="00CB150A">
        <w:rPr>
          <w:i/>
        </w:rPr>
        <w:t xml:space="preserve">  It was requested for the ‘Regulatory Sub-Committee’ to be amended to read ‘Licensing Sub Committee’, however under Part 3 of the Constitution Responsibility for Functions shows Power to Licence operators of hackney carriages and private hire vehicles is within the remit of the Regulatory Services Committee, therefore would be delegated to the Regulatory Sub-Committee.</w:t>
      </w:r>
      <w:r>
        <w:rPr>
          <w:i/>
        </w:rPr>
        <w:t xml:space="preserve">  </w:t>
      </w:r>
    </w:p>
    <w:p w:rsidR="00275CBE" w:rsidRDefault="00D654AE" w:rsidP="00275CBE">
      <w:pPr>
        <w:pStyle w:val="AgendaIndent"/>
        <w:ind w:left="1276"/>
      </w:pPr>
      <w:r>
        <w:t xml:space="preserve">That Members of the Committee agreed that: </w:t>
      </w:r>
    </w:p>
    <w:p w:rsidR="00275CBE" w:rsidRDefault="00275CBE" w:rsidP="00275CBE">
      <w:pPr>
        <w:pStyle w:val="Default"/>
        <w:numPr>
          <w:ilvl w:val="0"/>
          <w:numId w:val="16"/>
        </w:numPr>
        <w:spacing w:before="120" w:after="200"/>
        <w:jc w:val="both"/>
        <w:rPr>
          <w:sz w:val="22"/>
          <w:szCs w:val="22"/>
        </w:rPr>
      </w:pPr>
      <w:r>
        <w:rPr>
          <w:sz w:val="22"/>
          <w:szCs w:val="22"/>
        </w:rPr>
        <w:t>P</w:t>
      </w:r>
      <w:r>
        <w:rPr>
          <w:sz w:val="22"/>
          <w:szCs w:val="22"/>
        </w:rPr>
        <w:t xml:space="preserve">aragraph 2.8 Contravention Points System, if a licensed driver reaches 12 points within a 12 month period, the license will be referred to the Lead Licensing Officer to make a decision or she be delegated to refer the matter </w:t>
      </w:r>
      <w:bookmarkStart w:id="0" w:name="_GoBack"/>
      <w:bookmarkEnd w:id="0"/>
      <w:r>
        <w:rPr>
          <w:sz w:val="22"/>
          <w:szCs w:val="22"/>
        </w:rPr>
        <w:lastRenderedPageBreak/>
        <w:t xml:space="preserve">to the Regulatory Sub-Committee for review with Members having the final say. </w:t>
      </w:r>
    </w:p>
    <w:p w:rsidR="00275CBE" w:rsidRDefault="00275CBE" w:rsidP="00D654AE">
      <w:pPr>
        <w:pStyle w:val="AgendaIndent"/>
        <w:ind w:left="1276"/>
      </w:pPr>
    </w:p>
    <w:p w:rsidR="00CB150A" w:rsidRDefault="00CB150A" w:rsidP="00DB43B2">
      <w:pPr>
        <w:tabs>
          <w:tab w:val="left" w:pos="851"/>
        </w:tabs>
        <w:spacing w:before="0" w:after="0"/>
        <w:ind w:left="1276"/>
        <w:jc w:val="both"/>
        <w:outlineLvl w:val="1"/>
      </w:pPr>
      <w:r>
        <w:tab/>
      </w:r>
    </w:p>
    <w:p w:rsidR="00D654AE" w:rsidRDefault="001708C6" w:rsidP="00DB43B2">
      <w:pPr>
        <w:tabs>
          <w:tab w:val="left" w:pos="1276"/>
        </w:tabs>
        <w:spacing w:before="0" w:after="0"/>
        <w:ind w:left="851" w:hanging="851"/>
        <w:jc w:val="both"/>
        <w:outlineLvl w:val="1"/>
        <w:rPr>
          <w:b/>
        </w:rPr>
      </w:pPr>
      <w:r>
        <w:rPr>
          <w:b/>
        </w:rPr>
        <w:t>RG06</w:t>
      </w:r>
      <w:r w:rsidR="00DB43B2" w:rsidRPr="00DB43B2">
        <w:rPr>
          <w:b/>
        </w:rPr>
        <w:t>/19</w:t>
      </w:r>
      <w:r w:rsidR="00DB43B2">
        <w:rPr>
          <w:b/>
        </w:rPr>
        <w:tab/>
      </w:r>
      <w:r w:rsidR="000D1FBD">
        <w:rPr>
          <w:b/>
        </w:rPr>
        <w:t>REGULATORY SERVICES COMMITTEE WORK PROGRAMME</w:t>
      </w:r>
    </w:p>
    <w:p w:rsidR="00DB43B2" w:rsidRDefault="00DB43B2" w:rsidP="00DB43B2">
      <w:pPr>
        <w:tabs>
          <w:tab w:val="left" w:pos="1276"/>
        </w:tabs>
        <w:spacing w:before="0" w:after="0"/>
        <w:ind w:left="851" w:hanging="851"/>
        <w:jc w:val="both"/>
        <w:outlineLvl w:val="1"/>
        <w:rPr>
          <w:b/>
        </w:rPr>
      </w:pPr>
      <w:r>
        <w:rPr>
          <w:b/>
        </w:rPr>
        <w:tab/>
      </w:r>
    </w:p>
    <w:p w:rsidR="000D1FBD" w:rsidRDefault="000D1FBD" w:rsidP="00D654AE">
      <w:pPr>
        <w:tabs>
          <w:tab w:val="left" w:pos="1276"/>
        </w:tabs>
        <w:spacing w:before="0" w:after="0"/>
        <w:ind w:left="1276" w:hanging="1276"/>
        <w:jc w:val="both"/>
        <w:outlineLvl w:val="1"/>
      </w:pPr>
      <w:r>
        <w:rPr>
          <w:b/>
        </w:rPr>
        <w:tab/>
      </w:r>
      <w:r>
        <w:t>To consider and make necessary changes to the Committee’s work programme</w:t>
      </w:r>
    </w:p>
    <w:p w:rsidR="000D1FBD" w:rsidRDefault="000D1FBD" w:rsidP="00D654AE">
      <w:pPr>
        <w:tabs>
          <w:tab w:val="left" w:pos="1276"/>
        </w:tabs>
        <w:spacing w:before="0" w:after="0"/>
        <w:ind w:left="1276" w:hanging="1276"/>
        <w:jc w:val="both"/>
        <w:outlineLvl w:val="1"/>
      </w:pPr>
      <w:r>
        <w:tab/>
      </w:r>
    </w:p>
    <w:p w:rsidR="000D1FBD" w:rsidRDefault="000D1FBD" w:rsidP="00D654AE">
      <w:pPr>
        <w:tabs>
          <w:tab w:val="left" w:pos="1276"/>
        </w:tabs>
        <w:spacing w:before="0" w:after="0"/>
        <w:ind w:left="1276" w:hanging="1276"/>
        <w:jc w:val="both"/>
        <w:outlineLvl w:val="1"/>
      </w:pPr>
      <w:r>
        <w:tab/>
        <w:t>Members asked f</w:t>
      </w:r>
      <w:r w:rsidR="00F46A0A">
        <w:t>or the addition of a progress report on the new model byelaws for Pleasure Grounds, Public Walks and Open Spaces.</w:t>
      </w:r>
    </w:p>
    <w:p w:rsidR="00F46A0A" w:rsidRDefault="00F46A0A" w:rsidP="00D654AE">
      <w:pPr>
        <w:tabs>
          <w:tab w:val="left" w:pos="1276"/>
        </w:tabs>
        <w:spacing w:before="0" w:after="0"/>
        <w:ind w:left="1276" w:hanging="1276"/>
        <w:jc w:val="both"/>
        <w:outlineLvl w:val="1"/>
      </w:pPr>
    </w:p>
    <w:p w:rsidR="00F46A0A" w:rsidRDefault="00F46A0A" w:rsidP="00D654AE">
      <w:pPr>
        <w:tabs>
          <w:tab w:val="left" w:pos="1276"/>
        </w:tabs>
        <w:spacing w:before="0" w:after="0"/>
        <w:ind w:left="1276" w:hanging="1276"/>
        <w:jc w:val="both"/>
        <w:outlineLvl w:val="1"/>
      </w:pPr>
      <w:r>
        <w:tab/>
        <w:t>RESOLVED:</w:t>
      </w:r>
    </w:p>
    <w:p w:rsidR="00F46A0A" w:rsidRDefault="00F46A0A" w:rsidP="00D654AE">
      <w:pPr>
        <w:tabs>
          <w:tab w:val="left" w:pos="1276"/>
        </w:tabs>
        <w:spacing w:before="0" w:after="0"/>
        <w:ind w:left="1276" w:hanging="1276"/>
        <w:jc w:val="both"/>
        <w:outlineLvl w:val="1"/>
      </w:pPr>
    </w:p>
    <w:p w:rsidR="00F46A0A" w:rsidRDefault="00F46A0A" w:rsidP="00D654AE">
      <w:pPr>
        <w:tabs>
          <w:tab w:val="left" w:pos="1276"/>
        </w:tabs>
        <w:spacing w:before="0" w:after="0"/>
        <w:ind w:left="1276" w:hanging="1276"/>
        <w:jc w:val="both"/>
        <w:outlineLvl w:val="1"/>
      </w:pPr>
      <w:r>
        <w:tab/>
        <w:t xml:space="preserve">That the Committee noted the items included in the work programme, subject to </w:t>
      </w:r>
      <w:r w:rsidR="00553991">
        <w:t>the</w:t>
      </w:r>
      <w:r>
        <w:t xml:space="preserve"> amendments agreed at the meeting.</w:t>
      </w:r>
    </w:p>
    <w:p w:rsidR="00F46A0A" w:rsidRPr="007403E5" w:rsidRDefault="00F46A0A" w:rsidP="00D654AE">
      <w:pPr>
        <w:tabs>
          <w:tab w:val="left" w:pos="1276"/>
        </w:tabs>
        <w:spacing w:before="0" w:after="0"/>
        <w:ind w:left="1276" w:hanging="1276"/>
        <w:jc w:val="both"/>
        <w:outlineLvl w:val="1"/>
      </w:pPr>
    </w:p>
    <w:p w:rsidR="00D70A24" w:rsidRPr="001D2880" w:rsidRDefault="00D70A24" w:rsidP="007403E5">
      <w:pPr>
        <w:spacing w:before="0" w:after="0"/>
        <w:ind w:left="1276"/>
        <w:jc w:val="both"/>
      </w:pPr>
    </w:p>
    <w:p w:rsidR="001D2880" w:rsidRDefault="001D2880" w:rsidP="001D2880">
      <w:pPr>
        <w:ind w:left="1560"/>
        <w:rPr>
          <w:rFonts w:eastAsia="Times New Roman" w:cs="Arial"/>
          <w:b/>
          <w:lang w:eastAsia="en-GB"/>
        </w:rPr>
      </w:pPr>
    </w:p>
    <w:p w:rsidR="00D43D85" w:rsidRPr="00F35437" w:rsidRDefault="00D43D85" w:rsidP="001D2880">
      <w:pPr>
        <w:ind w:left="1560"/>
        <w:rPr>
          <w:rFonts w:eastAsia="Times New Roman" w:cs="Arial"/>
          <w:b/>
          <w:lang w:eastAsia="en-GB"/>
        </w:rPr>
      </w:pPr>
    </w:p>
    <w:p w:rsidR="0035206D" w:rsidRPr="00B57119" w:rsidRDefault="0035206D" w:rsidP="0035206D">
      <w:pPr>
        <w:keepNext/>
        <w:spacing w:before="0" w:after="0"/>
        <w:ind w:left="1276"/>
        <w:jc w:val="right"/>
        <w:outlineLvl w:val="1"/>
      </w:pPr>
      <w:r>
        <w:tab/>
        <w:t>CHAIRMAN</w:t>
      </w:r>
    </w:p>
    <w:sectPr w:rsidR="0035206D" w:rsidRPr="00B5711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DF" w:rsidRDefault="00E32EDF">
      <w:r>
        <w:separator/>
      </w:r>
    </w:p>
  </w:endnote>
  <w:endnote w:type="continuationSeparator" w:id="0">
    <w:p w:rsidR="00E32EDF" w:rsidRDefault="00E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87125"/>
      <w:docPartObj>
        <w:docPartGallery w:val="Page Numbers (Bottom of Page)"/>
        <w:docPartUnique/>
      </w:docPartObj>
    </w:sdtPr>
    <w:sdtEndPr/>
    <w:sdtContent>
      <w:sdt>
        <w:sdtPr>
          <w:id w:val="345371267"/>
          <w:docPartObj>
            <w:docPartGallery w:val="Page Numbers (Top of Page)"/>
            <w:docPartUnique/>
          </w:docPartObj>
        </w:sdtPr>
        <w:sdtEndPr/>
        <w:sdtContent>
          <w:p w:rsidR="00385119" w:rsidRPr="00385119" w:rsidRDefault="00385119">
            <w:pPr>
              <w:pStyle w:val="Footer"/>
            </w:pPr>
            <w:r w:rsidRPr="00385119">
              <w:t xml:space="preserve">Page </w:t>
            </w:r>
            <w:r w:rsidRPr="00385119">
              <w:rPr>
                <w:bCs/>
                <w:sz w:val="24"/>
                <w:szCs w:val="24"/>
              </w:rPr>
              <w:fldChar w:fldCharType="begin"/>
            </w:r>
            <w:r w:rsidRPr="00385119">
              <w:rPr>
                <w:bCs/>
              </w:rPr>
              <w:instrText xml:space="preserve"> PAGE </w:instrText>
            </w:r>
            <w:r w:rsidRPr="00385119">
              <w:rPr>
                <w:bCs/>
                <w:sz w:val="24"/>
                <w:szCs w:val="24"/>
              </w:rPr>
              <w:fldChar w:fldCharType="separate"/>
            </w:r>
            <w:r w:rsidR="00275CBE">
              <w:rPr>
                <w:bCs/>
                <w:noProof/>
              </w:rPr>
              <w:t>3</w:t>
            </w:r>
            <w:r w:rsidRPr="00385119">
              <w:rPr>
                <w:bCs/>
                <w:sz w:val="24"/>
                <w:szCs w:val="24"/>
              </w:rPr>
              <w:fldChar w:fldCharType="end"/>
            </w:r>
            <w:r w:rsidRPr="00385119">
              <w:t xml:space="preserve"> of </w:t>
            </w:r>
            <w:r w:rsidRPr="00385119">
              <w:rPr>
                <w:bCs/>
                <w:sz w:val="24"/>
                <w:szCs w:val="24"/>
              </w:rPr>
              <w:fldChar w:fldCharType="begin"/>
            </w:r>
            <w:r w:rsidRPr="00385119">
              <w:rPr>
                <w:bCs/>
              </w:rPr>
              <w:instrText xml:space="preserve"> NUMPAGES  </w:instrText>
            </w:r>
            <w:r w:rsidRPr="00385119">
              <w:rPr>
                <w:bCs/>
                <w:sz w:val="24"/>
                <w:szCs w:val="24"/>
              </w:rPr>
              <w:fldChar w:fldCharType="separate"/>
            </w:r>
            <w:r w:rsidR="00275CBE">
              <w:rPr>
                <w:bCs/>
                <w:noProof/>
              </w:rPr>
              <w:t>3</w:t>
            </w:r>
            <w:r w:rsidRPr="00385119">
              <w:rPr>
                <w:bCs/>
                <w:sz w:val="24"/>
                <w:szCs w:val="24"/>
              </w:rPr>
              <w:fldChar w:fldCharType="end"/>
            </w:r>
          </w:p>
        </w:sdtContent>
      </w:sdt>
    </w:sdtContent>
  </w:sdt>
  <w:p w:rsidR="00385119" w:rsidRDefault="00385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DF" w:rsidRDefault="00E32EDF">
      <w:r>
        <w:separator/>
      </w:r>
    </w:p>
  </w:footnote>
  <w:footnote w:type="continuationSeparator" w:id="0">
    <w:p w:rsidR="00E32EDF" w:rsidRDefault="00E32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A5417"/>
    <w:multiLevelType w:val="hybridMultilevel"/>
    <w:tmpl w:val="47DC59E2"/>
    <w:name w:val="PC Headings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B262D"/>
    <w:multiLevelType w:val="hybridMultilevel"/>
    <w:tmpl w:val="AAF4E0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2BB02761"/>
    <w:multiLevelType w:val="hybridMultilevel"/>
    <w:tmpl w:val="E8D48E5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3126472E"/>
    <w:multiLevelType w:val="multilevel"/>
    <w:tmpl w:val="A3241BC0"/>
    <w:name w:val="PC Headings"/>
    <w:styleLink w:val="PCHeadings"/>
    <w:lvl w:ilvl="0">
      <w:start w:val="1"/>
      <w:numFmt w:val="decimal"/>
      <w:pStyle w:val="C1"/>
      <w:lvlText w:val="%1"/>
      <w:lvlJc w:val="left"/>
      <w:pPr>
        <w:ind w:left="851" w:hanging="851"/>
      </w:pPr>
      <w:rPr>
        <w:rFonts w:hint="default"/>
      </w:rPr>
    </w:lvl>
    <w:lvl w:ilvl="1">
      <w:start w:val="1"/>
      <w:numFmt w:val="decimal"/>
      <w:pStyle w:val="C2"/>
      <w:lvlText w:val="%1.%2"/>
      <w:lvlJc w:val="left"/>
      <w:pPr>
        <w:ind w:left="851" w:hanging="851"/>
      </w:pPr>
      <w:rPr>
        <w:rFonts w:hint="default"/>
      </w:rPr>
    </w:lvl>
    <w:lvl w:ilvl="2">
      <w:start w:val="1"/>
      <w:numFmt w:val="decimal"/>
      <w:pStyle w:val="C3"/>
      <w:lvlText w:val="%1.%2.%3"/>
      <w:lvlJc w:val="left"/>
      <w:pPr>
        <w:ind w:left="851" w:hanging="851"/>
      </w:pPr>
      <w:rPr>
        <w:rFonts w:hint="default"/>
      </w:rPr>
    </w:lvl>
    <w:lvl w:ilvl="3">
      <w:start w:val="1"/>
      <w:numFmt w:val="decimal"/>
      <w:pStyle w:val="C4"/>
      <w:lvlText w:val="%1.%2.%3.%4"/>
      <w:lvlJc w:val="left"/>
      <w:pPr>
        <w:ind w:left="851" w:hanging="851"/>
      </w:pPr>
      <w:rPr>
        <w:rFonts w:hint="default"/>
      </w:rPr>
    </w:lvl>
    <w:lvl w:ilvl="4">
      <w:start w:val="1"/>
      <w:numFmt w:val="decimal"/>
      <w:pStyle w:val="C5"/>
      <w:lvlText w:val="%1.%2.%3.%4.%5"/>
      <w:lvlJc w:val="left"/>
      <w:pPr>
        <w:ind w:left="851" w:hanging="851"/>
      </w:pPr>
      <w:rPr>
        <w:rFonts w:hint="default"/>
      </w:rPr>
    </w:lvl>
    <w:lvl w:ilvl="5">
      <w:start w:val="1"/>
      <w:numFmt w:val="decimal"/>
      <w:pStyle w:val="C6"/>
      <w:lvlText w:val="%1.%2.%3.%4.%5.%6"/>
      <w:lvlJc w:val="left"/>
      <w:pPr>
        <w:ind w:left="851" w:hanging="851"/>
      </w:pPr>
      <w:rPr>
        <w:rFonts w:hint="default"/>
      </w:rPr>
    </w:lvl>
    <w:lvl w:ilvl="6">
      <w:start w:val="1"/>
      <w:numFmt w:val="decimal"/>
      <w:pStyle w:val="C7"/>
      <w:lvlText w:val="%1.%2.%3.%4.%5.%6.%7"/>
      <w:lvlJc w:val="left"/>
      <w:pPr>
        <w:ind w:left="851" w:hanging="851"/>
      </w:pPr>
      <w:rPr>
        <w:rFonts w:hint="default"/>
      </w:rPr>
    </w:lvl>
    <w:lvl w:ilvl="7">
      <w:start w:val="1"/>
      <w:numFmt w:val="decimal"/>
      <w:pStyle w:val="C8"/>
      <w:lvlText w:val="%1.%2.%3.%4.%5.%6.%7.%8"/>
      <w:lvlJc w:val="left"/>
      <w:pPr>
        <w:ind w:left="851" w:hanging="851"/>
      </w:pPr>
      <w:rPr>
        <w:rFonts w:hint="default"/>
      </w:rPr>
    </w:lvl>
    <w:lvl w:ilvl="8">
      <w:start w:val="1"/>
      <w:numFmt w:val="decimal"/>
      <w:pStyle w:val="C9"/>
      <w:lvlText w:val="%1.%2.%3.%4.%5.%6.%7.%8.%9"/>
      <w:lvlJc w:val="left"/>
      <w:pPr>
        <w:ind w:left="851" w:hanging="851"/>
      </w:pPr>
      <w:rPr>
        <w:rFonts w:hint="default"/>
      </w:rPr>
    </w:lvl>
  </w:abstractNum>
  <w:abstractNum w:abstractNumId="4" w15:restartNumberingAfterBreak="0">
    <w:nsid w:val="39FB24A6"/>
    <w:multiLevelType w:val="hybridMultilevel"/>
    <w:tmpl w:val="383CCBC6"/>
    <w:lvl w:ilvl="0" w:tplc="9210E8D0">
      <w:start w:val="1"/>
      <w:numFmt w:val="decimal"/>
      <w:lvlText w:val="(%1)"/>
      <w:lvlJc w:val="left"/>
      <w:pPr>
        <w:ind w:left="1211" w:hanging="360"/>
      </w:pPr>
      <w:rPr>
        <w:rFonts w:hint="default"/>
        <w:b/>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42B9019E"/>
    <w:multiLevelType w:val="multilevel"/>
    <w:tmpl w:val="D90A0976"/>
    <w:lvl w:ilvl="0">
      <w:start w:val="1"/>
      <w:numFmt w:val="decimal"/>
      <w:pStyle w:val="ReportHeader"/>
      <w:lvlText w:val="%1."/>
      <w:lvlJc w:val="left"/>
      <w:pPr>
        <w:ind w:left="720" w:hanging="720"/>
      </w:pPr>
      <w:rPr>
        <w:rFonts w:hint="default"/>
      </w:rPr>
    </w:lvl>
    <w:lvl w:ilvl="1">
      <w:start w:val="1"/>
      <w:numFmt w:val="decimal"/>
      <w:lvlText w:val="%1.%2."/>
      <w:lvlJc w:val="left"/>
      <w:pPr>
        <w:ind w:left="1440" w:hanging="1440"/>
      </w:pPr>
      <w:rPr>
        <w:rFonts w:hint="default"/>
        <w:b w:val="0"/>
      </w:rPr>
    </w:lvl>
    <w:lvl w:ilvl="2">
      <w:start w:val="1"/>
      <w:numFmt w:val="decimal"/>
      <w:lvlText w:val="%1.%2.%3."/>
      <w:lvlJc w:val="left"/>
      <w:pPr>
        <w:ind w:left="0" w:firstLine="1440"/>
      </w:pPr>
      <w:rPr>
        <w:rFonts w:hint="default"/>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060745"/>
    <w:multiLevelType w:val="hybridMultilevel"/>
    <w:tmpl w:val="FEC226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4C2161D0"/>
    <w:multiLevelType w:val="hybridMultilevel"/>
    <w:tmpl w:val="38B28BE8"/>
    <w:lvl w:ilvl="0" w:tplc="E4729546">
      <w:start w:val="1"/>
      <w:numFmt w:val="decimal"/>
      <w:lvlText w:val="(%1)"/>
      <w:lvlJc w:val="left"/>
      <w:pPr>
        <w:ind w:left="1636" w:hanging="360"/>
      </w:pPr>
      <w:rPr>
        <w:rFonts w:hint="default"/>
        <w:b/>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5A874737"/>
    <w:multiLevelType w:val="hybridMultilevel"/>
    <w:tmpl w:val="9AD8E7C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5BE118F6"/>
    <w:multiLevelType w:val="hybridMultilevel"/>
    <w:tmpl w:val="E0A0FE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15:restartNumberingAfterBreak="0">
    <w:nsid w:val="644D3093"/>
    <w:multiLevelType w:val="multilevel"/>
    <w:tmpl w:val="A3241BC0"/>
    <w:name w:val="PC Headings22"/>
    <w:numStyleLink w:val="PCHeadings"/>
  </w:abstractNum>
  <w:abstractNum w:abstractNumId="11" w15:restartNumberingAfterBreak="0">
    <w:nsid w:val="66285A1B"/>
    <w:multiLevelType w:val="hybridMultilevel"/>
    <w:tmpl w:val="2DC2F20E"/>
    <w:name w:val="PC Headings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D2AEC"/>
    <w:multiLevelType w:val="hybridMultilevel"/>
    <w:tmpl w:val="E15D8E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0A2E04"/>
    <w:multiLevelType w:val="multilevel"/>
    <w:tmpl w:val="A3241BC0"/>
    <w:numStyleLink w:val="PCHeadings"/>
  </w:abstractNum>
  <w:abstractNum w:abstractNumId="14" w15:restartNumberingAfterBreak="0">
    <w:nsid w:val="75FE5C43"/>
    <w:multiLevelType w:val="hybridMultilevel"/>
    <w:tmpl w:val="CABAEB3A"/>
    <w:lvl w:ilvl="0" w:tplc="991442A2">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num w:numId="1">
    <w:abstractNumId w:val="3"/>
  </w:num>
  <w:num w:numId="2">
    <w:abstractNumId w:val="13"/>
    <w:lvlOverride w:ilvl="1">
      <w:lvl w:ilvl="1">
        <w:start w:val="1"/>
        <w:numFmt w:val="decimal"/>
        <w:pStyle w:val="C2"/>
        <w:lvlText w:val="%1.%2"/>
        <w:lvlJc w:val="left"/>
        <w:pPr>
          <w:ind w:left="851" w:hanging="851"/>
        </w:pPr>
        <w:rPr>
          <w:rFonts w:hint="default"/>
          <w:color w:val="auto"/>
        </w:rPr>
      </w:lvl>
    </w:lvlOverride>
    <w:lvlOverride w:ilvl="2">
      <w:lvl w:ilvl="2">
        <w:start w:val="1"/>
        <w:numFmt w:val="decimal"/>
        <w:pStyle w:val="C3"/>
        <w:lvlText w:val="%1.%2.%3"/>
        <w:lvlJc w:val="left"/>
        <w:pPr>
          <w:ind w:left="851" w:hanging="851"/>
        </w:pPr>
        <w:rPr>
          <w:rFonts w:hint="default"/>
          <w:color w:val="auto"/>
        </w:rPr>
      </w:lvl>
    </w:lvlOverride>
  </w:num>
  <w:num w:numId="3">
    <w:abstractNumId w:val="5"/>
  </w:num>
  <w:num w:numId="4">
    <w:abstractNumId w:val="13"/>
  </w:num>
  <w:num w:numId="5">
    <w:abstractNumId w:val="0"/>
  </w:num>
  <w:num w:numId="6">
    <w:abstractNumId w:val="9"/>
  </w:num>
  <w:num w:numId="7">
    <w:abstractNumId w:val="2"/>
  </w:num>
  <w:num w:numId="8">
    <w:abstractNumId w:val="13"/>
    <w:lvlOverride w:ilvl="0">
      <w:lvl w:ilvl="0">
        <w:start w:val="1"/>
        <w:numFmt w:val="decimal"/>
        <w:pStyle w:val="C1"/>
        <w:lvlText w:val="%1"/>
        <w:lvlJc w:val="left"/>
        <w:pPr>
          <w:ind w:left="851" w:hanging="851"/>
        </w:pPr>
        <w:rPr>
          <w:rFonts w:hint="default"/>
        </w:rPr>
      </w:lvl>
    </w:lvlOverride>
    <w:lvlOverride w:ilvl="1">
      <w:lvl w:ilvl="1">
        <w:start w:val="1"/>
        <w:numFmt w:val="decimal"/>
        <w:pStyle w:val="C2"/>
        <w:lvlText w:val="%1.%2"/>
        <w:lvlJc w:val="left"/>
        <w:pPr>
          <w:ind w:left="851" w:hanging="851"/>
        </w:pPr>
        <w:rPr>
          <w:rFonts w:hint="default"/>
        </w:rPr>
      </w:lvl>
    </w:lvlOverride>
    <w:lvlOverride w:ilvl="2">
      <w:lvl w:ilvl="2">
        <w:start w:val="1"/>
        <w:numFmt w:val="decimal"/>
        <w:pStyle w:val="C3"/>
        <w:lvlText w:val="%1.%2.%3"/>
        <w:lvlJc w:val="left"/>
        <w:pPr>
          <w:ind w:left="851" w:hanging="851"/>
        </w:pPr>
        <w:rPr>
          <w:rFonts w:hint="default"/>
        </w:rPr>
      </w:lvl>
    </w:lvlOverride>
    <w:lvlOverride w:ilvl="3">
      <w:lvl w:ilvl="3">
        <w:start w:val="1"/>
        <w:numFmt w:val="decimal"/>
        <w:pStyle w:val="C4"/>
        <w:lvlText w:val="%1.%2.%3.%4"/>
        <w:lvlJc w:val="left"/>
        <w:pPr>
          <w:ind w:left="851" w:hanging="851"/>
        </w:pPr>
        <w:rPr>
          <w:rFonts w:hint="default"/>
        </w:rPr>
      </w:lvl>
    </w:lvlOverride>
    <w:lvlOverride w:ilvl="4">
      <w:lvl w:ilvl="4">
        <w:start w:val="1"/>
        <w:numFmt w:val="decimal"/>
        <w:pStyle w:val="C5"/>
        <w:lvlText w:val="%1.%2.%3.%4.%5"/>
        <w:lvlJc w:val="left"/>
        <w:pPr>
          <w:ind w:left="851" w:hanging="851"/>
        </w:pPr>
        <w:rPr>
          <w:rFonts w:hint="default"/>
        </w:rPr>
      </w:lvl>
    </w:lvlOverride>
    <w:lvlOverride w:ilvl="5">
      <w:lvl w:ilvl="5">
        <w:start w:val="1"/>
        <w:numFmt w:val="decimal"/>
        <w:pStyle w:val="C6"/>
        <w:lvlText w:val="%1.%2.%3.%4.%5.%6"/>
        <w:lvlJc w:val="left"/>
        <w:pPr>
          <w:ind w:left="851" w:hanging="851"/>
        </w:pPr>
        <w:rPr>
          <w:rFonts w:hint="default"/>
        </w:rPr>
      </w:lvl>
    </w:lvlOverride>
    <w:lvlOverride w:ilvl="6">
      <w:lvl w:ilvl="6">
        <w:start w:val="1"/>
        <w:numFmt w:val="decimal"/>
        <w:pStyle w:val="C7"/>
        <w:lvlText w:val="%1.%2.%3.%4.%5.%6.%7"/>
        <w:lvlJc w:val="left"/>
        <w:pPr>
          <w:ind w:left="851" w:hanging="851"/>
        </w:pPr>
        <w:rPr>
          <w:rFonts w:hint="default"/>
        </w:rPr>
      </w:lvl>
    </w:lvlOverride>
    <w:lvlOverride w:ilvl="7">
      <w:lvl w:ilvl="7">
        <w:start w:val="1"/>
        <w:numFmt w:val="decimal"/>
        <w:pStyle w:val="C8"/>
        <w:lvlText w:val="%1.%2.%3.%4.%5.%6.%7.%8"/>
        <w:lvlJc w:val="left"/>
        <w:pPr>
          <w:ind w:left="851" w:hanging="851"/>
        </w:pPr>
        <w:rPr>
          <w:rFonts w:hint="default"/>
        </w:rPr>
      </w:lvl>
    </w:lvlOverride>
    <w:lvlOverride w:ilvl="8">
      <w:lvl w:ilvl="8">
        <w:start w:val="1"/>
        <w:numFmt w:val="decimal"/>
        <w:pStyle w:val="C9"/>
        <w:lvlText w:val="%1.%2.%3.%4.%5.%6.%7.%8.%9"/>
        <w:lvlJc w:val="left"/>
        <w:pPr>
          <w:ind w:left="851" w:hanging="851"/>
        </w:pPr>
        <w:rPr>
          <w:rFonts w:hint="default"/>
        </w:rPr>
      </w:lvl>
    </w:lvlOverride>
  </w:num>
  <w:num w:numId="9">
    <w:abstractNumId w:val="13"/>
    <w:lvlOverride w:ilvl="1">
      <w:lvl w:ilvl="1">
        <w:start w:val="1"/>
        <w:numFmt w:val="decimal"/>
        <w:pStyle w:val="C2"/>
        <w:lvlText w:val="%1.%2"/>
        <w:lvlJc w:val="left"/>
        <w:pPr>
          <w:ind w:left="1135" w:hanging="851"/>
        </w:pPr>
        <w:rPr>
          <w:rFonts w:hint="default"/>
          <w:color w:val="auto"/>
        </w:rPr>
      </w:lvl>
    </w:lvlOverride>
    <w:lvlOverride w:ilvl="2">
      <w:lvl w:ilvl="2">
        <w:start w:val="1"/>
        <w:numFmt w:val="decimal"/>
        <w:pStyle w:val="C3"/>
        <w:lvlText w:val="%1.%2.%3"/>
        <w:lvlJc w:val="left"/>
        <w:pPr>
          <w:ind w:left="1135" w:hanging="851"/>
        </w:pPr>
        <w:rPr>
          <w:rFonts w:hint="default"/>
          <w:color w:val="auto"/>
        </w:rPr>
      </w:lvl>
    </w:lvlOverride>
  </w:num>
  <w:num w:numId="10">
    <w:abstractNumId w:val="8"/>
  </w:num>
  <w:num w:numId="11">
    <w:abstractNumId w:val="13"/>
    <w:lvlOverride w:ilvl="0">
      <w:lvl w:ilvl="0">
        <w:start w:val="1"/>
        <w:numFmt w:val="decimal"/>
        <w:pStyle w:val="C1"/>
        <w:lvlText w:val="%1"/>
        <w:lvlJc w:val="left"/>
        <w:pPr>
          <w:ind w:left="6664" w:hanging="851"/>
        </w:pPr>
        <w:rPr>
          <w:rFonts w:hint="default"/>
        </w:rPr>
      </w:lvl>
    </w:lvlOverride>
    <w:lvlOverride w:ilvl="1">
      <w:lvl w:ilvl="1">
        <w:start w:val="1"/>
        <w:numFmt w:val="decimal"/>
        <w:pStyle w:val="C2"/>
        <w:lvlText w:val="%1.%2"/>
        <w:lvlJc w:val="left"/>
        <w:pPr>
          <w:ind w:left="6947" w:hanging="851"/>
        </w:pPr>
        <w:rPr>
          <w:rFonts w:hint="default"/>
          <w:b w:val="0"/>
          <w:i w:val="0"/>
        </w:rPr>
      </w:lvl>
    </w:lvlOverride>
    <w:lvlOverride w:ilvl="2">
      <w:lvl w:ilvl="2">
        <w:start w:val="1"/>
        <w:numFmt w:val="decimal"/>
        <w:pStyle w:val="C3"/>
        <w:lvlText w:val="%1.%2.%3"/>
        <w:lvlJc w:val="left"/>
        <w:pPr>
          <w:ind w:left="6947" w:hanging="851"/>
        </w:pPr>
        <w:rPr>
          <w:rFonts w:hint="default"/>
          <w:b w:val="0"/>
        </w:rPr>
      </w:lvl>
    </w:lvlOverride>
    <w:lvlOverride w:ilvl="3">
      <w:lvl w:ilvl="3">
        <w:start w:val="1"/>
        <w:numFmt w:val="decimal"/>
        <w:pStyle w:val="C4"/>
        <w:lvlText w:val="%1.%2.%3.%4"/>
        <w:lvlJc w:val="left"/>
        <w:pPr>
          <w:ind w:left="6947" w:hanging="851"/>
        </w:pPr>
        <w:rPr>
          <w:rFonts w:hint="default"/>
        </w:rPr>
      </w:lvl>
    </w:lvlOverride>
    <w:lvlOverride w:ilvl="4">
      <w:lvl w:ilvl="4">
        <w:start w:val="1"/>
        <w:numFmt w:val="decimal"/>
        <w:pStyle w:val="C5"/>
        <w:lvlText w:val="%1.%2.%3.%4.%5"/>
        <w:lvlJc w:val="left"/>
        <w:pPr>
          <w:ind w:left="6947" w:hanging="851"/>
        </w:pPr>
        <w:rPr>
          <w:rFonts w:hint="default"/>
        </w:rPr>
      </w:lvl>
    </w:lvlOverride>
    <w:lvlOverride w:ilvl="5">
      <w:lvl w:ilvl="5">
        <w:start w:val="1"/>
        <w:numFmt w:val="decimal"/>
        <w:pStyle w:val="C6"/>
        <w:lvlText w:val="%1.%2.%3.%4.%5.%6"/>
        <w:lvlJc w:val="left"/>
        <w:pPr>
          <w:ind w:left="6947" w:hanging="851"/>
        </w:pPr>
        <w:rPr>
          <w:rFonts w:hint="default"/>
        </w:rPr>
      </w:lvl>
    </w:lvlOverride>
    <w:lvlOverride w:ilvl="6">
      <w:lvl w:ilvl="6">
        <w:start w:val="1"/>
        <w:numFmt w:val="decimal"/>
        <w:pStyle w:val="C7"/>
        <w:lvlText w:val="%1.%2.%3.%4.%5.%6.%7"/>
        <w:lvlJc w:val="left"/>
        <w:pPr>
          <w:ind w:left="6947" w:hanging="851"/>
        </w:pPr>
        <w:rPr>
          <w:rFonts w:hint="default"/>
        </w:rPr>
      </w:lvl>
    </w:lvlOverride>
    <w:lvlOverride w:ilvl="7">
      <w:lvl w:ilvl="7">
        <w:start w:val="1"/>
        <w:numFmt w:val="decimal"/>
        <w:pStyle w:val="C8"/>
        <w:lvlText w:val="%1.%2.%3.%4.%5.%6.%7.%8"/>
        <w:lvlJc w:val="left"/>
        <w:pPr>
          <w:ind w:left="6947" w:hanging="851"/>
        </w:pPr>
        <w:rPr>
          <w:rFonts w:hint="default"/>
        </w:rPr>
      </w:lvl>
    </w:lvlOverride>
    <w:lvlOverride w:ilvl="8">
      <w:lvl w:ilvl="8">
        <w:start w:val="1"/>
        <w:numFmt w:val="decimal"/>
        <w:pStyle w:val="C9"/>
        <w:lvlText w:val="%1.%2.%3.%4.%5.%6.%7.%8.%9"/>
        <w:lvlJc w:val="left"/>
        <w:pPr>
          <w:ind w:left="6947" w:hanging="851"/>
        </w:pPr>
        <w:rPr>
          <w:rFonts w:hint="default"/>
        </w:rPr>
      </w:lvl>
    </w:lvlOverride>
  </w:num>
  <w:num w:numId="12">
    <w:abstractNumId w:val="4"/>
  </w:num>
  <w:num w:numId="13">
    <w:abstractNumId w:val="14"/>
  </w:num>
  <w:num w:numId="14">
    <w:abstractNumId w:val="1"/>
  </w:num>
  <w:num w:numId="15">
    <w:abstractNumId w:val="6"/>
  </w:num>
  <w:num w:numId="16">
    <w:abstractNumId w:val="7"/>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09"/>
    <w:rsid w:val="00002374"/>
    <w:rsid w:val="00010DE7"/>
    <w:rsid w:val="00012B8D"/>
    <w:rsid w:val="00021FBA"/>
    <w:rsid w:val="000278BB"/>
    <w:rsid w:val="00031574"/>
    <w:rsid w:val="0003413D"/>
    <w:rsid w:val="000406A0"/>
    <w:rsid w:val="00042980"/>
    <w:rsid w:val="00043FD4"/>
    <w:rsid w:val="00044B7C"/>
    <w:rsid w:val="0005256B"/>
    <w:rsid w:val="00053BF1"/>
    <w:rsid w:val="00060E49"/>
    <w:rsid w:val="0006750B"/>
    <w:rsid w:val="000779FC"/>
    <w:rsid w:val="0009041D"/>
    <w:rsid w:val="000958CA"/>
    <w:rsid w:val="000A03C0"/>
    <w:rsid w:val="000A06CD"/>
    <w:rsid w:val="000B015E"/>
    <w:rsid w:val="000B03F4"/>
    <w:rsid w:val="000B5497"/>
    <w:rsid w:val="000C021E"/>
    <w:rsid w:val="000C0B92"/>
    <w:rsid w:val="000D1FBD"/>
    <w:rsid w:val="000D21DE"/>
    <w:rsid w:val="000E3285"/>
    <w:rsid w:val="000F7F6E"/>
    <w:rsid w:val="00122E03"/>
    <w:rsid w:val="001233FA"/>
    <w:rsid w:val="0014395E"/>
    <w:rsid w:val="00147375"/>
    <w:rsid w:val="001500D8"/>
    <w:rsid w:val="00152215"/>
    <w:rsid w:val="0015637B"/>
    <w:rsid w:val="00170157"/>
    <w:rsid w:val="001708C6"/>
    <w:rsid w:val="00170FC4"/>
    <w:rsid w:val="00172A5B"/>
    <w:rsid w:val="00180935"/>
    <w:rsid w:val="001A7B60"/>
    <w:rsid w:val="001B71B9"/>
    <w:rsid w:val="001C4BB3"/>
    <w:rsid w:val="001C4E5E"/>
    <w:rsid w:val="001C5D62"/>
    <w:rsid w:val="001D1A77"/>
    <w:rsid w:val="001D2880"/>
    <w:rsid w:val="001D6EC5"/>
    <w:rsid w:val="001E367E"/>
    <w:rsid w:val="001F717D"/>
    <w:rsid w:val="00205812"/>
    <w:rsid w:val="002063BC"/>
    <w:rsid w:val="0022551E"/>
    <w:rsid w:val="0022748F"/>
    <w:rsid w:val="00232391"/>
    <w:rsid w:val="00237E30"/>
    <w:rsid w:val="00246F04"/>
    <w:rsid w:val="0025274F"/>
    <w:rsid w:val="00256E5F"/>
    <w:rsid w:val="002629B6"/>
    <w:rsid w:val="00265830"/>
    <w:rsid w:val="00275CBE"/>
    <w:rsid w:val="002763A2"/>
    <w:rsid w:val="00276B7A"/>
    <w:rsid w:val="00281B4E"/>
    <w:rsid w:val="0028453B"/>
    <w:rsid w:val="0028737F"/>
    <w:rsid w:val="002A3C5B"/>
    <w:rsid w:val="002B3AD2"/>
    <w:rsid w:val="002B46AF"/>
    <w:rsid w:val="002C30E9"/>
    <w:rsid w:val="002C333C"/>
    <w:rsid w:val="002C5393"/>
    <w:rsid w:val="002C7353"/>
    <w:rsid w:val="002D2F09"/>
    <w:rsid w:val="002D6EA2"/>
    <w:rsid w:val="002D76F3"/>
    <w:rsid w:val="00310985"/>
    <w:rsid w:val="00321F08"/>
    <w:rsid w:val="0033030A"/>
    <w:rsid w:val="00334C9E"/>
    <w:rsid w:val="00337AAD"/>
    <w:rsid w:val="003413B6"/>
    <w:rsid w:val="00342CD0"/>
    <w:rsid w:val="003443BF"/>
    <w:rsid w:val="0035206D"/>
    <w:rsid w:val="00354DDD"/>
    <w:rsid w:val="00357EA3"/>
    <w:rsid w:val="003665E0"/>
    <w:rsid w:val="00375080"/>
    <w:rsid w:val="003802E0"/>
    <w:rsid w:val="00383B14"/>
    <w:rsid w:val="00385119"/>
    <w:rsid w:val="00391C5B"/>
    <w:rsid w:val="00396676"/>
    <w:rsid w:val="00396ECE"/>
    <w:rsid w:val="003B1538"/>
    <w:rsid w:val="003B2D11"/>
    <w:rsid w:val="003B6282"/>
    <w:rsid w:val="003D362C"/>
    <w:rsid w:val="003E3077"/>
    <w:rsid w:val="003E57A9"/>
    <w:rsid w:val="003E5904"/>
    <w:rsid w:val="003F72C4"/>
    <w:rsid w:val="00400D09"/>
    <w:rsid w:val="004214A6"/>
    <w:rsid w:val="00427D59"/>
    <w:rsid w:val="00432492"/>
    <w:rsid w:val="00432742"/>
    <w:rsid w:val="0043280C"/>
    <w:rsid w:val="0043646C"/>
    <w:rsid w:val="004413F0"/>
    <w:rsid w:val="00453A96"/>
    <w:rsid w:val="00453BE9"/>
    <w:rsid w:val="004542B8"/>
    <w:rsid w:val="00456FDE"/>
    <w:rsid w:val="00461526"/>
    <w:rsid w:val="00462112"/>
    <w:rsid w:val="00470A65"/>
    <w:rsid w:val="00472011"/>
    <w:rsid w:val="0047683A"/>
    <w:rsid w:val="00480AB2"/>
    <w:rsid w:val="004855BC"/>
    <w:rsid w:val="00496654"/>
    <w:rsid w:val="0049728D"/>
    <w:rsid w:val="004A472C"/>
    <w:rsid w:val="004B3ADF"/>
    <w:rsid w:val="004C245B"/>
    <w:rsid w:val="004C3CFE"/>
    <w:rsid w:val="004D7431"/>
    <w:rsid w:val="004E3BDF"/>
    <w:rsid w:val="004E4931"/>
    <w:rsid w:val="004E7B23"/>
    <w:rsid w:val="005034CB"/>
    <w:rsid w:val="00507769"/>
    <w:rsid w:val="00510B88"/>
    <w:rsid w:val="00511C22"/>
    <w:rsid w:val="0051685C"/>
    <w:rsid w:val="00524F64"/>
    <w:rsid w:val="00541250"/>
    <w:rsid w:val="00551E4A"/>
    <w:rsid w:val="00553991"/>
    <w:rsid w:val="005618D6"/>
    <w:rsid w:val="00563361"/>
    <w:rsid w:val="0056482A"/>
    <w:rsid w:val="00570376"/>
    <w:rsid w:val="00572629"/>
    <w:rsid w:val="00577032"/>
    <w:rsid w:val="00590387"/>
    <w:rsid w:val="00591553"/>
    <w:rsid w:val="00592D6A"/>
    <w:rsid w:val="005975D6"/>
    <w:rsid w:val="005A283A"/>
    <w:rsid w:val="005A48C5"/>
    <w:rsid w:val="005A4D21"/>
    <w:rsid w:val="005C4656"/>
    <w:rsid w:val="005D093D"/>
    <w:rsid w:val="005D4846"/>
    <w:rsid w:val="005E1C47"/>
    <w:rsid w:val="005E5796"/>
    <w:rsid w:val="005F39B6"/>
    <w:rsid w:val="00607A37"/>
    <w:rsid w:val="00610C34"/>
    <w:rsid w:val="00612086"/>
    <w:rsid w:val="006204AF"/>
    <w:rsid w:val="00621F76"/>
    <w:rsid w:val="00632A03"/>
    <w:rsid w:val="00632F6C"/>
    <w:rsid w:val="00633A88"/>
    <w:rsid w:val="0063584C"/>
    <w:rsid w:val="006456FD"/>
    <w:rsid w:val="006753CC"/>
    <w:rsid w:val="00675456"/>
    <w:rsid w:val="00681AD3"/>
    <w:rsid w:val="006833FE"/>
    <w:rsid w:val="00696895"/>
    <w:rsid w:val="006A361C"/>
    <w:rsid w:val="006A6EE4"/>
    <w:rsid w:val="006A75EF"/>
    <w:rsid w:val="006B097C"/>
    <w:rsid w:val="006B5B18"/>
    <w:rsid w:val="006C4F86"/>
    <w:rsid w:val="006D4860"/>
    <w:rsid w:val="006E382E"/>
    <w:rsid w:val="006F3D4C"/>
    <w:rsid w:val="006F60ED"/>
    <w:rsid w:val="006F6CB7"/>
    <w:rsid w:val="00712D69"/>
    <w:rsid w:val="00716471"/>
    <w:rsid w:val="007261E5"/>
    <w:rsid w:val="00731370"/>
    <w:rsid w:val="00734036"/>
    <w:rsid w:val="007403E5"/>
    <w:rsid w:val="0074130C"/>
    <w:rsid w:val="00742835"/>
    <w:rsid w:val="007501A7"/>
    <w:rsid w:val="0076531D"/>
    <w:rsid w:val="0078006D"/>
    <w:rsid w:val="00781B57"/>
    <w:rsid w:val="007878A3"/>
    <w:rsid w:val="007938BD"/>
    <w:rsid w:val="007949E3"/>
    <w:rsid w:val="007B5E34"/>
    <w:rsid w:val="007B5F02"/>
    <w:rsid w:val="007C0137"/>
    <w:rsid w:val="007C267D"/>
    <w:rsid w:val="007C6BCB"/>
    <w:rsid w:val="007D15F8"/>
    <w:rsid w:val="007E2B84"/>
    <w:rsid w:val="007F1EF8"/>
    <w:rsid w:val="007F43D5"/>
    <w:rsid w:val="007F4636"/>
    <w:rsid w:val="00803EC1"/>
    <w:rsid w:val="008044B4"/>
    <w:rsid w:val="008226AC"/>
    <w:rsid w:val="00830553"/>
    <w:rsid w:val="00830624"/>
    <w:rsid w:val="008415AD"/>
    <w:rsid w:val="00847D78"/>
    <w:rsid w:val="00850D36"/>
    <w:rsid w:val="00857737"/>
    <w:rsid w:val="0086395F"/>
    <w:rsid w:val="00863DB5"/>
    <w:rsid w:val="008663EE"/>
    <w:rsid w:val="00867876"/>
    <w:rsid w:val="008722D3"/>
    <w:rsid w:val="0087236E"/>
    <w:rsid w:val="00873807"/>
    <w:rsid w:val="0088317C"/>
    <w:rsid w:val="00886F56"/>
    <w:rsid w:val="008A2763"/>
    <w:rsid w:val="008A690E"/>
    <w:rsid w:val="008B1162"/>
    <w:rsid w:val="008B59C4"/>
    <w:rsid w:val="008B7AA7"/>
    <w:rsid w:val="008B7C08"/>
    <w:rsid w:val="008C3C5D"/>
    <w:rsid w:val="009004F5"/>
    <w:rsid w:val="009038B1"/>
    <w:rsid w:val="009128DD"/>
    <w:rsid w:val="00912B5F"/>
    <w:rsid w:val="009234E0"/>
    <w:rsid w:val="00924BA2"/>
    <w:rsid w:val="00930941"/>
    <w:rsid w:val="00932AB6"/>
    <w:rsid w:val="00942B1F"/>
    <w:rsid w:val="0094476E"/>
    <w:rsid w:val="00946F2A"/>
    <w:rsid w:val="00954DB7"/>
    <w:rsid w:val="00960C82"/>
    <w:rsid w:val="009611B3"/>
    <w:rsid w:val="009636D5"/>
    <w:rsid w:val="00967DC0"/>
    <w:rsid w:val="009727D6"/>
    <w:rsid w:val="00973490"/>
    <w:rsid w:val="00973C16"/>
    <w:rsid w:val="00975071"/>
    <w:rsid w:val="00993985"/>
    <w:rsid w:val="009A6DF8"/>
    <w:rsid w:val="009B60B7"/>
    <w:rsid w:val="009B68B0"/>
    <w:rsid w:val="009B6FAB"/>
    <w:rsid w:val="009C0064"/>
    <w:rsid w:val="009C3625"/>
    <w:rsid w:val="009D2C05"/>
    <w:rsid w:val="009E45FB"/>
    <w:rsid w:val="009E49DA"/>
    <w:rsid w:val="009E7BF4"/>
    <w:rsid w:val="009F5CA3"/>
    <w:rsid w:val="009F7DA4"/>
    <w:rsid w:val="00A10B9A"/>
    <w:rsid w:val="00A17B49"/>
    <w:rsid w:val="00A21307"/>
    <w:rsid w:val="00A22B01"/>
    <w:rsid w:val="00A33156"/>
    <w:rsid w:val="00A3560E"/>
    <w:rsid w:val="00A64A50"/>
    <w:rsid w:val="00A73AAD"/>
    <w:rsid w:val="00A76A3B"/>
    <w:rsid w:val="00A82A48"/>
    <w:rsid w:val="00A84384"/>
    <w:rsid w:val="00A87286"/>
    <w:rsid w:val="00A90B44"/>
    <w:rsid w:val="00A92B39"/>
    <w:rsid w:val="00A96927"/>
    <w:rsid w:val="00AA29DE"/>
    <w:rsid w:val="00AA53BC"/>
    <w:rsid w:val="00AB29BA"/>
    <w:rsid w:val="00AB39AE"/>
    <w:rsid w:val="00AB4821"/>
    <w:rsid w:val="00AC1F2E"/>
    <w:rsid w:val="00AC36C0"/>
    <w:rsid w:val="00AD1351"/>
    <w:rsid w:val="00AD78A1"/>
    <w:rsid w:val="00AE18AA"/>
    <w:rsid w:val="00AF0D32"/>
    <w:rsid w:val="00AF53DB"/>
    <w:rsid w:val="00B1395B"/>
    <w:rsid w:val="00B16CF8"/>
    <w:rsid w:val="00B27804"/>
    <w:rsid w:val="00B27F09"/>
    <w:rsid w:val="00B36C20"/>
    <w:rsid w:val="00B41E08"/>
    <w:rsid w:val="00B54B00"/>
    <w:rsid w:val="00B55190"/>
    <w:rsid w:val="00B55876"/>
    <w:rsid w:val="00B57119"/>
    <w:rsid w:val="00B61A99"/>
    <w:rsid w:val="00B66875"/>
    <w:rsid w:val="00B67798"/>
    <w:rsid w:val="00B679B4"/>
    <w:rsid w:val="00B745E2"/>
    <w:rsid w:val="00B7692E"/>
    <w:rsid w:val="00B77263"/>
    <w:rsid w:val="00B806EC"/>
    <w:rsid w:val="00B84D5C"/>
    <w:rsid w:val="00B87301"/>
    <w:rsid w:val="00B87C92"/>
    <w:rsid w:val="00B93D62"/>
    <w:rsid w:val="00B94219"/>
    <w:rsid w:val="00B9450E"/>
    <w:rsid w:val="00B97FCA"/>
    <w:rsid w:val="00BA03EB"/>
    <w:rsid w:val="00BA5913"/>
    <w:rsid w:val="00BA59C6"/>
    <w:rsid w:val="00BA630B"/>
    <w:rsid w:val="00BB5A9C"/>
    <w:rsid w:val="00BB707E"/>
    <w:rsid w:val="00BC078C"/>
    <w:rsid w:val="00BC4085"/>
    <w:rsid w:val="00BC6EC5"/>
    <w:rsid w:val="00BD13E7"/>
    <w:rsid w:val="00BD6B9C"/>
    <w:rsid w:val="00BE258B"/>
    <w:rsid w:val="00BE3ACB"/>
    <w:rsid w:val="00BE6B4E"/>
    <w:rsid w:val="00BF1BE7"/>
    <w:rsid w:val="00BF4DC9"/>
    <w:rsid w:val="00BF6DF3"/>
    <w:rsid w:val="00C0642F"/>
    <w:rsid w:val="00C07B8D"/>
    <w:rsid w:val="00C15378"/>
    <w:rsid w:val="00C20DC2"/>
    <w:rsid w:val="00C26125"/>
    <w:rsid w:val="00C27110"/>
    <w:rsid w:val="00C312BF"/>
    <w:rsid w:val="00C31D95"/>
    <w:rsid w:val="00C3492F"/>
    <w:rsid w:val="00C40389"/>
    <w:rsid w:val="00C50A92"/>
    <w:rsid w:val="00C56D76"/>
    <w:rsid w:val="00C60AEA"/>
    <w:rsid w:val="00C7040B"/>
    <w:rsid w:val="00C74ADC"/>
    <w:rsid w:val="00C84741"/>
    <w:rsid w:val="00C87FD8"/>
    <w:rsid w:val="00C96C4C"/>
    <w:rsid w:val="00CA0763"/>
    <w:rsid w:val="00CA0D90"/>
    <w:rsid w:val="00CB150A"/>
    <w:rsid w:val="00CD40F7"/>
    <w:rsid w:val="00CD7EB6"/>
    <w:rsid w:val="00CE2D86"/>
    <w:rsid w:val="00D0469F"/>
    <w:rsid w:val="00D04936"/>
    <w:rsid w:val="00D11685"/>
    <w:rsid w:val="00D16064"/>
    <w:rsid w:val="00D16B5A"/>
    <w:rsid w:val="00D225DA"/>
    <w:rsid w:val="00D32757"/>
    <w:rsid w:val="00D41A55"/>
    <w:rsid w:val="00D43D85"/>
    <w:rsid w:val="00D52543"/>
    <w:rsid w:val="00D55F0A"/>
    <w:rsid w:val="00D654AE"/>
    <w:rsid w:val="00D70A24"/>
    <w:rsid w:val="00D920D1"/>
    <w:rsid w:val="00D92501"/>
    <w:rsid w:val="00DB16F7"/>
    <w:rsid w:val="00DB43B2"/>
    <w:rsid w:val="00DC6318"/>
    <w:rsid w:val="00DD07C9"/>
    <w:rsid w:val="00DD1932"/>
    <w:rsid w:val="00DE1137"/>
    <w:rsid w:val="00DE24E7"/>
    <w:rsid w:val="00DE4B75"/>
    <w:rsid w:val="00DF0C68"/>
    <w:rsid w:val="00DF0F0E"/>
    <w:rsid w:val="00DF1661"/>
    <w:rsid w:val="00DF25DE"/>
    <w:rsid w:val="00DF784E"/>
    <w:rsid w:val="00E06EC7"/>
    <w:rsid w:val="00E169D0"/>
    <w:rsid w:val="00E17063"/>
    <w:rsid w:val="00E21888"/>
    <w:rsid w:val="00E30492"/>
    <w:rsid w:val="00E32EDF"/>
    <w:rsid w:val="00E35FBC"/>
    <w:rsid w:val="00E407BC"/>
    <w:rsid w:val="00E41AF1"/>
    <w:rsid w:val="00E5636B"/>
    <w:rsid w:val="00E66A19"/>
    <w:rsid w:val="00E733B9"/>
    <w:rsid w:val="00E84509"/>
    <w:rsid w:val="00E8542F"/>
    <w:rsid w:val="00E97F31"/>
    <w:rsid w:val="00EA0F74"/>
    <w:rsid w:val="00EA44B3"/>
    <w:rsid w:val="00EC3465"/>
    <w:rsid w:val="00ED5F79"/>
    <w:rsid w:val="00EE437C"/>
    <w:rsid w:val="00EF191E"/>
    <w:rsid w:val="00EF3C40"/>
    <w:rsid w:val="00F1128D"/>
    <w:rsid w:val="00F1587E"/>
    <w:rsid w:val="00F27C88"/>
    <w:rsid w:val="00F27ECF"/>
    <w:rsid w:val="00F340E6"/>
    <w:rsid w:val="00F34A11"/>
    <w:rsid w:val="00F35437"/>
    <w:rsid w:val="00F46A0A"/>
    <w:rsid w:val="00F5436A"/>
    <w:rsid w:val="00F6659D"/>
    <w:rsid w:val="00F708E2"/>
    <w:rsid w:val="00F744EB"/>
    <w:rsid w:val="00F81F8A"/>
    <w:rsid w:val="00F90814"/>
    <w:rsid w:val="00F9271A"/>
    <w:rsid w:val="00F97922"/>
    <w:rsid w:val="00FA7742"/>
    <w:rsid w:val="00FB2B03"/>
    <w:rsid w:val="00FB3689"/>
    <w:rsid w:val="00FB7066"/>
    <w:rsid w:val="00FD5E6B"/>
    <w:rsid w:val="00FE0318"/>
    <w:rsid w:val="00FE2A31"/>
    <w:rsid w:val="00FF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FBD67DB-19A9-4596-B8BC-2F9ED04C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60E"/>
    <w:pPr>
      <w:spacing w:before="120" w:after="120"/>
      <w:jc w:val="left"/>
    </w:pPr>
  </w:style>
  <w:style w:type="paragraph" w:styleId="Heading1">
    <w:name w:val="heading 1"/>
    <w:basedOn w:val="Normal"/>
    <w:next w:val="Normal"/>
    <w:link w:val="Heading1Char"/>
    <w:uiPriority w:val="9"/>
    <w:qFormat/>
    <w:rsid w:val="00A331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4E7B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7B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18D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7B2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3543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CHeadings">
    <w:name w:val="PC Headings"/>
    <w:uiPriority w:val="99"/>
    <w:rsid w:val="007F43D5"/>
    <w:pPr>
      <w:numPr>
        <w:numId w:val="1"/>
      </w:numPr>
    </w:pPr>
  </w:style>
  <w:style w:type="paragraph" w:customStyle="1" w:styleId="C1">
    <w:name w:val="C1"/>
    <w:qFormat/>
    <w:rsid w:val="00A76A3B"/>
    <w:pPr>
      <w:numPr>
        <w:numId w:val="2"/>
      </w:numPr>
      <w:tabs>
        <w:tab w:val="left" w:pos="851"/>
      </w:tabs>
      <w:spacing w:after="220"/>
      <w:outlineLvl w:val="0"/>
    </w:pPr>
    <w:rPr>
      <w:b/>
    </w:rPr>
  </w:style>
  <w:style w:type="paragraph" w:customStyle="1" w:styleId="C2">
    <w:name w:val="C2"/>
    <w:basedOn w:val="C1"/>
    <w:qFormat/>
    <w:rsid w:val="00A76A3B"/>
    <w:pPr>
      <w:numPr>
        <w:ilvl w:val="1"/>
      </w:numPr>
      <w:outlineLvl w:val="1"/>
    </w:pPr>
    <w:rPr>
      <w:b w:val="0"/>
    </w:rPr>
  </w:style>
  <w:style w:type="paragraph" w:customStyle="1" w:styleId="StylePC2Green">
    <w:name w:val="Style PC2 + Green"/>
    <w:basedOn w:val="C2"/>
    <w:rsid w:val="00C84741"/>
    <w:pPr>
      <w:numPr>
        <w:ilvl w:val="0"/>
        <w:numId w:val="0"/>
      </w:numPr>
    </w:pPr>
    <w:rPr>
      <w:color w:val="00B050"/>
    </w:rPr>
  </w:style>
  <w:style w:type="paragraph" w:customStyle="1" w:styleId="C3">
    <w:name w:val="C3"/>
    <w:basedOn w:val="C2"/>
    <w:qFormat/>
    <w:rsid w:val="00A76A3B"/>
    <w:pPr>
      <w:numPr>
        <w:ilvl w:val="2"/>
      </w:numPr>
      <w:outlineLvl w:val="2"/>
    </w:pPr>
  </w:style>
  <w:style w:type="paragraph" w:customStyle="1" w:styleId="C4">
    <w:name w:val="C4"/>
    <w:basedOn w:val="C3"/>
    <w:qFormat/>
    <w:rsid w:val="00A76A3B"/>
    <w:pPr>
      <w:numPr>
        <w:ilvl w:val="3"/>
      </w:numPr>
      <w:outlineLvl w:val="3"/>
    </w:pPr>
  </w:style>
  <w:style w:type="paragraph" w:customStyle="1" w:styleId="C5">
    <w:name w:val="C5"/>
    <w:basedOn w:val="C4"/>
    <w:qFormat/>
    <w:rsid w:val="00A76A3B"/>
    <w:pPr>
      <w:numPr>
        <w:ilvl w:val="4"/>
      </w:numPr>
      <w:outlineLvl w:val="4"/>
    </w:pPr>
  </w:style>
  <w:style w:type="paragraph" w:customStyle="1" w:styleId="C6">
    <w:name w:val="C6"/>
    <w:basedOn w:val="C5"/>
    <w:qFormat/>
    <w:rsid w:val="00C84741"/>
    <w:pPr>
      <w:numPr>
        <w:ilvl w:val="5"/>
      </w:numPr>
    </w:pPr>
    <w:rPr>
      <w:u w:val="single"/>
    </w:rPr>
  </w:style>
  <w:style w:type="paragraph" w:customStyle="1" w:styleId="C7">
    <w:name w:val="C7"/>
    <w:basedOn w:val="C6"/>
    <w:qFormat/>
    <w:rsid w:val="00C84741"/>
    <w:pPr>
      <w:numPr>
        <w:ilvl w:val="6"/>
      </w:numPr>
    </w:pPr>
    <w:rPr>
      <w:color w:val="00B050"/>
      <w:u w:val="none"/>
    </w:rPr>
  </w:style>
  <w:style w:type="paragraph" w:customStyle="1" w:styleId="C8">
    <w:name w:val="C8"/>
    <w:basedOn w:val="C7"/>
    <w:qFormat/>
    <w:rsid w:val="00C84741"/>
    <w:pPr>
      <w:numPr>
        <w:ilvl w:val="7"/>
      </w:numPr>
      <w:jc w:val="center"/>
    </w:pPr>
    <w:rPr>
      <w:b/>
      <w:color w:val="auto"/>
    </w:rPr>
  </w:style>
  <w:style w:type="paragraph" w:customStyle="1" w:styleId="C9">
    <w:name w:val="C9"/>
    <w:basedOn w:val="C8"/>
    <w:qFormat/>
    <w:rsid w:val="00C84741"/>
    <w:pPr>
      <w:numPr>
        <w:ilvl w:val="8"/>
      </w:numPr>
      <w:jc w:val="both"/>
    </w:pPr>
    <w:rPr>
      <w:b w:val="0"/>
      <w:i/>
    </w:rPr>
  </w:style>
  <w:style w:type="paragraph" w:customStyle="1" w:styleId="CBoldCentre">
    <w:name w:val="CBoldCentre"/>
    <w:qFormat/>
    <w:rsid w:val="00EA0F74"/>
    <w:pPr>
      <w:jc w:val="center"/>
    </w:pPr>
    <w:rPr>
      <w:b/>
    </w:rPr>
  </w:style>
  <w:style w:type="paragraph" w:customStyle="1" w:styleId="CGreen">
    <w:name w:val="CGreen"/>
    <w:qFormat/>
    <w:rsid w:val="00EA0F74"/>
    <w:rPr>
      <w:color w:val="00B050"/>
    </w:rPr>
  </w:style>
  <w:style w:type="paragraph" w:customStyle="1" w:styleId="CIndent">
    <w:name w:val="CIndent"/>
    <w:basedOn w:val="Normal"/>
    <w:qFormat/>
    <w:rsid w:val="00EA0F74"/>
    <w:pPr>
      <w:ind w:left="851"/>
      <w:jc w:val="both"/>
    </w:pPr>
  </w:style>
  <w:style w:type="paragraph" w:customStyle="1" w:styleId="CItalic">
    <w:name w:val="CItalic"/>
    <w:qFormat/>
    <w:rsid w:val="00EA0F74"/>
    <w:pPr>
      <w:tabs>
        <w:tab w:val="left" w:pos="851"/>
      </w:tabs>
    </w:pPr>
    <w:rPr>
      <w:i/>
    </w:rPr>
  </w:style>
  <w:style w:type="paragraph" w:customStyle="1" w:styleId="CUnderline">
    <w:name w:val="CUnderline"/>
    <w:qFormat/>
    <w:rsid w:val="00EA0F74"/>
    <w:rPr>
      <w:u w:val="single"/>
    </w:rPr>
  </w:style>
  <w:style w:type="character" w:styleId="LineNumber">
    <w:name w:val="line number"/>
    <w:basedOn w:val="DefaultParagraphFont"/>
    <w:uiPriority w:val="99"/>
    <w:semiHidden/>
    <w:unhideWhenUsed/>
    <w:rsid w:val="00607A37"/>
  </w:style>
  <w:style w:type="paragraph" w:styleId="Header">
    <w:name w:val="header"/>
    <w:basedOn w:val="Normal"/>
    <w:link w:val="HeaderChar"/>
    <w:uiPriority w:val="99"/>
    <w:unhideWhenUsed/>
    <w:rsid w:val="00E84509"/>
    <w:pPr>
      <w:tabs>
        <w:tab w:val="center" w:pos="4513"/>
        <w:tab w:val="right" w:pos="9026"/>
      </w:tabs>
    </w:pPr>
  </w:style>
  <w:style w:type="character" w:customStyle="1" w:styleId="HeaderChar">
    <w:name w:val="Header Char"/>
    <w:basedOn w:val="DefaultParagraphFont"/>
    <w:link w:val="Header"/>
    <w:uiPriority w:val="99"/>
    <w:rsid w:val="00E84509"/>
    <w:rPr>
      <w:rFonts w:asciiTheme="minorHAnsi" w:hAnsiTheme="minorHAnsi"/>
    </w:rPr>
  </w:style>
  <w:style w:type="paragraph" w:styleId="BalloonText">
    <w:name w:val="Balloon Text"/>
    <w:basedOn w:val="Normal"/>
    <w:link w:val="BalloonTextChar"/>
    <w:uiPriority w:val="99"/>
    <w:semiHidden/>
    <w:unhideWhenUsed/>
    <w:rsid w:val="00E84509"/>
    <w:rPr>
      <w:rFonts w:ascii="Tahoma" w:hAnsi="Tahoma" w:cs="Tahoma"/>
      <w:sz w:val="16"/>
      <w:szCs w:val="16"/>
    </w:rPr>
  </w:style>
  <w:style w:type="character" w:customStyle="1" w:styleId="BalloonTextChar">
    <w:name w:val="Balloon Text Char"/>
    <w:basedOn w:val="DefaultParagraphFont"/>
    <w:link w:val="BalloonText"/>
    <w:uiPriority w:val="99"/>
    <w:semiHidden/>
    <w:rsid w:val="00E84509"/>
    <w:rPr>
      <w:rFonts w:ascii="Tahoma" w:hAnsi="Tahoma" w:cs="Tahoma"/>
      <w:sz w:val="16"/>
      <w:szCs w:val="16"/>
    </w:rPr>
  </w:style>
  <w:style w:type="table" w:styleId="TableGrid">
    <w:name w:val="Table Grid"/>
    <w:basedOn w:val="TableNormal"/>
    <w:uiPriority w:val="59"/>
    <w:rsid w:val="006E382E"/>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315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33156"/>
    <w:pPr>
      <w:outlineLvl w:val="9"/>
    </w:pPr>
    <w:rPr>
      <w:lang w:val="en-US" w:eastAsia="ja-JP"/>
    </w:rPr>
  </w:style>
  <w:style w:type="paragraph" w:styleId="Footer">
    <w:name w:val="footer"/>
    <w:basedOn w:val="Normal"/>
    <w:link w:val="FooterChar"/>
    <w:uiPriority w:val="99"/>
    <w:unhideWhenUsed/>
    <w:rsid w:val="00385119"/>
    <w:pPr>
      <w:tabs>
        <w:tab w:val="center" w:pos="4513"/>
        <w:tab w:val="right" w:pos="9026"/>
      </w:tabs>
    </w:pPr>
  </w:style>
  <w:style w:type="character" w:customStyle="1" w:styleId="FooterChar">
    <w:name w:val="Footer Char"/>
    <w:basedOn w:val="DefaultParagraphFont"/>
    <w:link w:val="Footer"/>
    <w:uiPriority w:val="99"/>
    <w:rsid w:val="00385119"/>
    <w:rPr>
      <w:rFonts w:asciiTheme="minorHAnsi" w:hAnsiTheme="minorHAnsi"/>
    </w:rPr>
  </w:style>
  <w:style w:type="character" w:customStyle="1" w:styleId="Heading2Char">
    <w:name w:val="Heading 2 Char"/>
    <w:basedOn w:val="DefaultParagraphFont"/>
    <w:link w:val="Heading2"/>
    <w:uiPriority w:val="9"/>
    <w:semiHidden/>
    <w:rsid w:val="004E7B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7B2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4E7B23"/>
    <w:rPr>
      <w:rFonts w:asciiTheme="majorHAnsi" w:eastAsiaTheme="majorEastAsia" w:hAnsiTheme="majorHAnsi" w:cstheme="majorBidi"/>
      <w:color w:val="243F60" w:themeColor="accent1" w:themeShade="7F"/>
    </w:rPr>
  </w:style>
  <w:style w:type="paragraph" w:customStyle="1" w:styleId="ReportHeader">
    <w:name w:val="Report Header"/>
    <w:basedOn w:val="Heading1"/>
    <w:qFormat/>
    <w:rsid w:val="004E7B23"/>
    <w:pPr>
      <w:keepNext w:val="0"/>
      <w:keepLines w:val="0"/>
      <w:numPr>
        <w:numId w:val="3"/>
      </w:numPr>
      <w:tabs>
        <w:tab w:val="left" w:pos="1267"/>
        <w:tab w:val="left" w:pos="1987"/>
        <w:tab w:val="left" w:pos="2707"/>
        <w:tab w:val="left" w:pos="3672"/>
      </w:tabs>
      <w:spacing w:before="120" w:after="240"/>
    </w:pPr>
    <w:rPr>
      <w:rFonts w:ascii="Arial" w:eastAsia="Times New Roman" w:hAnsi="Arial" w:cs="Times New Roman"/>
      <w:bCs w:val="0"/>
      <w:color w:val="auto"/>
      <w:sz w:val="22"/>
      <w:szCs w:val="20"/>
      <w:lang w:eastAsia="en-GB"/>
    </w:rPr>
  </w:style>
  <w:style w:type="paragraph" w:customStyle="1" w:styleId="ReportHeader1">
    <w:name w:val="Report Header 1"/>
    <w:basedOn w:val="Heading3"/>
    <w:next w:val="Heading3"/>
    <w:qFormat/>
    <w:rsid w:val="004E7B23"/>
    <w:pPr>
      <w:keepNext w:val="0"/>
      <w:keepLines w:val="0"/>
      <w:numPr>
        <w:ilvl w:val="1"/>
      </w:numPr>
      <w:tabs>
        <w:tab w:val="left" w:pos="1267"/>
        <w:tab w:val="left" w:pos="1987"/>
        <w:tab w:val="left" w:pos="2707"/>
        <w:tab w:val="left" w:pos="3672"/>
      </w:tabs>
      <w:spacing w:before="120"/>
    </w:pPr>
    <w:rPr>
      <w:rFonts w:ascii="Arial" w:eastAsia="Times New Roman" w:hAnsi="Arial" w:cs="Times New Roman"/>
      <w:bCs w:val="0"/>
      <w:color w:val="auto"/>
      <w:szCs w:val="20"/>
      <w:lang w:eastAsia="en-GB"/>
    </w:rPr>
  </w:style>
  <w:style w:type="paragraph" w:customStyle="1" w:styleId="CTableBoldCentre">
    <w:name w:val="CTableBoldCentre"/>
    <w:rsid w:val="00BF6DF3"/>
    <w:pPr>
      <w:jc w:val="center"/>
    </w:pPr>
    <w:rPr>
      <w:rFonts w:eastAsia="Times New Roman" w:cs="Times New Roman"/>
      <w:b/>
      <w:bCs/>
      <w:sz w:val="20"/>
      <w:szCs w:val="20"/>
    </w:rPr>
  </w:style>
  <w:style w:type="paragraph" w:customStyle="1" w:styleId="CommitteeReportSubHeader">
    <w:name w:val="Committee Report Sub Header"/>
    <w:basedOn w:val="ReportHeader1"/>
    <w:rsid w:val="004E7B23"/>
  </w:style>
  <w:style w:type="paragraph" w:customStyle="1" w:styleId="Letterlist">
    <w:name w:val="Letter list"/>
    <w:basedOn w:val="ReportHeader1"/>
    <w:qFormat/>
    <w:rsid w:val="004E7B23"/>
    <w:pPr>
      <w:numPr>
        <w:ilvl w:val="4"/>
      </w:numPr>
    </w:pPr>
  </w:style>
  <w:style w:type="paragraph" w:styleId="Caption">
    <w:name w:val="caption"/>
    <w:aliases w:val="TCaption"/>
    <w:basedOn w:val="Normal"/>
    <w:next w:val="Normal"/>
    <w:unhideWhenUsed/>
    <w:qFormat/>
    <w:rsid w:val="00180935"/>
    <w:pPr>
      <w:spacing w:after="200"/>
    </w:pPr>
    <w:rPr>
      <w:rFonts w:eastAsia="Times New Roman" w:cs="Times New Roman"/>
      <w:bCs/>
      <w:i/>
      <w:sz w:val="18"/>
      <w:szCs w:val="18"/>
      <w:lang w:eastAsia="en-GB"/>
    </w:rPr>
  </w:style>
  <w:style w:type="paragraph" w:customStyle="1" w:styleId="CGreenIndent">
    <w:name w:val="CGreenIndent"/>
    <w:basedOn w:val="Normal"/>
    <w:rsid w:val="00EA0F74"/>
    <w:pPr>
      <w:ind w:left="851"/>
    </w:pPr>
    <w:rPr>
      <w:color w:val="00B050"/>
    </w:rPr>
  </w:style>
  <w:style w:type="paragraph" w:customStyle="1" w:styleId="CBoldIndent">
    <w:name w:val="CBoldIndent"/>
    <w:rsid w:val="002D2F09"/>
    <w:pPr>
      <w:ind w:left="851"/>
    </w:pPr>
    <w:rPr>
      <w:rFonts w:eastAsia="Times New Roman" w:cs="Times New Roman"/>
      <w:b/>
      <w:bCs/>
      <w:szCs w:val="20"/>
    </w:rPr>
  </w:style>
  <w:style w:type="paragraph" w:customStyle="1" w:styleId="CTableBold10Center">
    <w:name w:val="CTableBold10Center"/>
    <w:basedOn w:val="CTableBold10"/>
    <w:rsid w:val="009F5CA3"/>
    <w:pPr>
      <w:jc w:val="center"/>
    </w:pPr>
    <w:rPr>
      <w:rFonts w:eastAsia="Times New Roman" w:cs="Times New Roman"/>
      <w:szCs w:val="20"/>
    </w:rPr>
  </w:style>
  <w:style w:type="paragraph" w:customStyle="1" w:styleId="CGreenLeft">
    <w:name w:val="CGreenLeft"/>
    <w:basedOn w:val="Normal"/>
    <w:rsid w:val="00731370"/>
    <w:rPr>
      <w:rFonts w:eastAsia="Times New Roman" w:cs="Times New Roman"/>
      <w:iCs/>
      <w:color w:val="00B050"/>
      <w:szCs w:val="20"/>
    </w:rPr>
  </w:style>
  <w:style w:type="paragraph" w:customStyle="1" w:styleId="CTableBold11">
    <w:name w:val="CTableBold11"/>
    <w:rsid w:val="00F744EB"/>
    <w:rPr>
      <w:b/>
    </w:rPr>
  </w:style>
  <w:style w:type="paragraph" w:customStyle="1" w:styleId="CTableBold10">
    <w:name w:val="CTableBold10"/>
    <w:rsid w:val="00F744EB"/>
    <w:rPr>
      <w:b/>
      <w:bCs/>
      <w:sz w:val="20"/>
    </w:rPr>
  </w:style>
  <w:style w:type="paragraph" w:customStyle="1" w:styleId="CTableCenter10">
    <w:name w:val="CTableCenter10"/>
    <w:rsid w:val="00F744EB"/>
    <w:pPr>
      <w:jc w:val="center"/>
    </w:pPr>
    <w:rPr>
      <w:rFonts w:eastAsia="Times New Roman" w:cs="Times New Roman"/>
      <w:sz w:val="20"/>
      <w:szCs w:val="20"/>
    </w:rPr>
  </w:style>
  <w:style w:type="paragraph" w:customStyle="1" w:styleId="CTable10">
    <w:name w:val="CTable10"/>
    <w:qFormat/>
    <w:rsid w:val="00A73AAD"/>
    <w:pPr>
      <w:tabs>
        <w:tab w:val="left" w:pos="252"/>
      </w:tabs>
    </w:pPr>
    <w:rPr>
      <w:sz w:val="20"/>
    </w:rPr>
  </w:style>
  <w:style w:type="paragraph" w:customStyle="1" w:styleId="StyleC2Green">
    <w:name w:val="Style C2 + Green"/>
    <w:basedOn w:val="C2"/>
    <w:rsid w:val="00731370"/>
    <w:rPr>
      <w:color w:val="00B050"/>
    </w:rPr>
  </w:style>
  <w:style w:type="paragraph" w:styleId="Revision">
    <w:name w:val="Revision"/>
    <w:hidden/>
    <w:uiPriority w:val="99"/>
    <w:semiHidden/>
    <w:rsid w:val="00621F76"/>
    <w:pPr>
      <w:jc w:val="left"/>
    </w:pPr>
  </w:style>
  <w:style w:type="paragraph" w:styleId="BodyText">
    <w:name w:val="Body Text"/>
    <w:basedOn w:val="Normal"/>
    <w:link w:val="BodyTextChar"/>
    <w:rsid w:val="005618D6"/>
    <w:pPr>
      <w:tabs>
        <w:tab w:val="right" w:pos="9090"/>
      </w:tabs>
      <w:spacing w:before="0" w:after="0"/>
      <w:jc w:val="both"/>
    </w:pPr>
    <w:rPr>
      <w:rFonts w:eastAsia="Times New Roman" w:cs="Times New Roman"/>
      <w:szCs w:val="20"/>
      <w:lang w:eastAsia="en-GB"/>
    </w:rPr>
  </w:style>
  <w:style w:type="character" w:customStyle="1" w:styleId="BodyTextChar">
    <w:name w:val="Body Text Char"/>
    <w:basedOn w:val="DefaultParagraphFont"/>
    <w:link w:val="BodyText"/>
    <w:rsid w:val="005618D6"/>
    <w:rPr>
      <w:rFonts w:eastAsia="Times New Roman" w:cs="Times New Roman"/>
      <w:szCs w:val="20"/>
      <w:lang w:eastAsia="en-GB"/>
    </w:rPr>
  </w:style>
  <w:style w:type="paragraph" w:customStyle="1" w:styleId="-PAGE-">
    <w:name w:val="- PAGE -"/>
    <w:rsid w:val="005618D6"/>
    <w:pPr>
      <w:jc w:val="center"/>
    </w:pPr>
    <w:rPr>
      <w:rFonts w:eastAsia="Times New Roman" w:cs="Times New Roman"/>
      <w:szCs w:val="20"/>
      <w:lang w:eastAsia="en-GB"/>
    </w:rPr>
  </w:style>
  <w:style w:type="character" w:customStyle="1" w:styleId="Heading4Char">
    <w:name w:val="Heading 4 Char"/>
    <w:basedOn w:val="DefaultParagraphFont"/>
    <w:link w:val="Heading4"/>
    <w:uiPriority w:val="9"/>
    <w:semiHidden/>
    <w:rsid w:val="005618D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D1351"/>
    <w:pPr>
      <w:ind w:left="720"/>
      <w:contextualSpacing/>
    </w:pPr>
  </w:style>
  <w:style w:type="character" w:customStyle="1" w:styleId="Heading7Char">
    <w:name w:val="Heading 7 Char"/>
    <w:basedOn w:val="DefaultParagraphFont"/>
    <w:link w:val="Heading7"/>
    <w:uiPriority w:val="9"/>
    <w:semiHidden/>
    <w:rsid w:val="00F35437"/>
    <w:rPr>
      <w:rFonts w:asciiTheme="majorHAnsi" w:eastAsiaTheme="majorEastAsia" w:hAnsiTheme="majorHAnsi" w:cstheme="majorBidi"/>
      <w:i/>
      <w:iCs/>
      <w:color w:val="404040" w:themeColor="text1" w:themeTint="BF"/>
    </w:rPr>
  </w:style>
  <w:style w:type="paragraph" w:customStyle="1" w:styleId="AgendaIndent">
    <w:name w:val="AgendaIndent"/>
    <w:basedOn w:val="Normal"/>
    <w:qFormat/>
    <w:rsid w:val="003D362C"/>
    <w:pPr>
      <w:spacing w:after="200"/>
      <w:ind w:left="851"/>
      <w:jc w:val="both"/>
    </w:pPr>
  </w:style>
  <w:style w:type="paragraph" w:styleId="PlainText">
    <w:name w:val="Plain Text"/>
    <w:basedOn w:val="Normal"/>
    <w:link w:val="PlainTextChar"/>
    <w:uiPriority w:val="99"/>
    <w:semiHidden/>
    <w:unhideWhenUsed/>
    <w:rsid w:val="00BA03EB"/>
    <w:pPr>
      <w:spacing w:before="0" w:after="0"/>
    </w:pPr>
    <w:rPr>
      <w:szCs w:val="21"/>
    </w:rPr>
  </w:style>
  <w:style w:type="character" w:customStyle="1" w:styleId="PlainTextChar">
    <w:name w:val="Plain Text Char"/>
    <w:basedOn w:val="DefaultParagraphFont"/>
    <w:link w:val="PlainText"/>
    <w:uiPriority w:val="99"/>
    <w:semiHidden/>
    <w:rsid w:val="00BA03EB"/>
    <w:rPr>
      <w:szCs w:val="21"/>
    </w:rPr>
  </w:style>
  <w:style w:type="numbering" w:customStyle="1" w:styleId="PCHeadings1">
    <w:name w:val="PC Headings1"/>
    <w:uiPriority w:val="99"/>
    <w:rsid w:val="00830553"/>
  </w:style>
  <w:style w:type="character" w:styleId="CommentReference">
    <w:name w:val="annotation reference"/>
    <w:basedOn w:val="DefaultParagraphFont"/>
    <w:uiPriority w:val="99"/>
    <w:semiHidden/>
    <w:unhideWhenUsed/>
    <w:rsid w:val="00632F6C"/>
    <w:rPr>
      <w:sz w:val="16"/>
      <w:szCs w:val="16"/>
    </w:rPr>
  </w:style>
  <w:style w:type="paragraph" w:styleId="CommentText">
    <w:name w:val="annotation text"/>
    <w:basedOn w:val="Normal"/>
    <w:link w:val="CommentTextChar"/>
    <w:uiPriority w:val="99"/>
    <w:semiHidden/>
    <w:unhideWhenUsed/>
    <w:rsid w:val="00632F6C"/>
    <w:rPr>
      <w:sz w:val="20"/>
      <w:szCs w:val="20"/>
    </w:rPr>
  </w:style>
  <w:style w:type="character" w:customStyle="1" w:styleId="CommentTextChar">
    <w:name w:val="Comment Text Char"/>
    <w:basedOn w:val="DefaultParagraphFont"/>
    <w:link w:val="CommentText"/>
    <w:uiPriority w:val="99"/>
    <w:semiHidden/>
    <w:rsid w:val="00632F6C"/>
    <w:rPr>
      <w:sz w:val="20"/>
      <w:szCs w:val="20"/>
    </w:rPr>
  </w:style>
  <w:style w:type="paragraph" w:styleId="CommentSubject">
    <w:name w:val="annotation subject"/>
    <w:basedOn w:val="CommentText"/>
    <w:next w:val="CommentText"/>
    <w:link w:val="CommentSubjectChar"/>
    <w:uiPriority w:val="99"/>
    <w:semiHidden/>
    <w:unhideWhenUsed/>
    <w:rsid w:val="00632F6C"/>
    <w:rPr>
      <w:b/>
      <w:bCs/>
    </w:rPr>
  </w:style>
  <w:style w:type="character" w:customStyle="1" w:styleId="CommentSubjectChar">
    <w:name w:val="Comment Subject Char"/>
    <w:basedOn w:val="CommentTextChar"/>
    <w:link w:val="CommentSubject"/>
    <w:uiPriority w:val="99"/>
    <w:semiHidden/>
    <w:rsid w:val="00632F6C"/>
    <w:rPr>
      <w:b/>
      <w:bCs/>
      <w:sz w:val="20"/>
      <w:szCs w:val="20"/>
    </w:rPr>
  </w:style>
  <w:style w:type="paragraph" w:styleId="NormalWeb">
    <w:name w:val="Normal (Web)"/>
    <w:basedOn w:val="Normal"/>
    <w:uiPriority w:val="99"/>
    <w:semiHidden/>
    <w:unhideWhenUsed/>
    <w:rsid w:val="0022551E"/>
    <w:pPr>
      <w:spacing w:before="0" w:after="0"/>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56482A"/>
    <w:rPr>
      <w:color w:val="0000FF"/>
      <w:u w:val="single"/>
    </w:rPr>
  </w:style>
  <w:style w:type="paragraph" w:customStyle="1" w:styleId="Default">
    <w:name w:val="Default"/>
    <w:rsid w:val="00275CBE"/>
    <w:pPr>
      <w:autoSpaceDE w:val="0"/>
      <w:autoSpaceDN w:val="0"/>
      <w:adjustRightInd w:val="0"/>
      <w:jc w:val="left"/>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8504">
      <w:bodyDiv w:val="1"/>
      <w:marLeft w:val="0"/>
      <w:marRight w:val="0"/>
      <w:marTop w:val="0"/>
      <w:marBottom w:val="0"/>
      <w:divBdr>
        <w:top w:val="none" w:sz="0" w:space="0" w:color="auto"/>
        <w:left w:val="none" w:sz="0" w:space="0" w:color="auto"/>
        <w:bottom w:val="none" w:sz="0" w:space="0" w:color="auto"/>
        <w:right w:val="none" w:sz="0" w:space="0" w:color="auto"/>
      </w:divBdr>
    </w:div>
    <w:div w:id="829171559">
      <w:bodyDiv w:val="1"/>
      <w:marLeft w:val="0"/>
      <w:marRight w:val="0"/>
      <w:marTop w:val="0"/>
      <w:marBottom w:val="0"/>
      <w:divBdr>
        <w:top w:val="none" w:sz="0" w:space="0" w:color="auto"/>
        <w:left w:val="none" w:sz="0" w:space="0" w:color="auto"/>
        <w:bottom w:val="none" w:sz="0" w:space="0" w:color="auto"/>
        <w:right w:val="none" w:sz="0" w:space="0" w:color="auto"/>
      </w:divBdr>
    </w:div>
    <w:div w:id="900015705">
      <w:bodyDiv w:val="1"/>
      <w:marLeft w:val="0"/>
      <w:marRight w:val="0"/>
      <w:marTop w:val="0"/>
      <w:marBottom w:val="0"/>
      <w:divBdr>
        <w:top w:val="none" w:sz="0" w:space="0" w:color="auto"/>
        <w:left w:val="none" w:sz="0" w:space="0" w:color="auto"/>
        <w:bottom w:val="none" w:sz="0" w:space="0" w:color="auto"/>
        <w:right w:val="none" w:sz="0" w:space="0" w:color="auto"/>
      </w:divBdr>
    </w:div>
    <w:div w:id="1437097130">
      <w:bodyDiv w:val="1"/>
      <w:marLeft w:val="0"/>
      <w:marRight w:val="0"/>
      <w:marTop w:val="0"/>
      <w:marBottom w:val="0"/>
      <w:divBdr>
        <w:top w:val="none" w:sz="0" w:space="0" w:color="auto"/>
        <w:left w:val="none" w:sz="0" w:space="0" w:color="auto"/>
        <w:bottom w:val="none" w:sz="0" w:space="0" w:color="auto"/>
        <w:right w:val="none" w:sz="0" w:space="0" w:color="auto"/>
      </w:divBdr>
    </w:div>
    <w:div w:id="14712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0E53-79FA-401A-8578-028B0427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Booth</dc:creator>
  <cp:lastModifiedBy>Sherrie Ralton</cp:lastModifiedBy>
  <cp:revision>2</cp:revision>
  <cp:lastPrinted>2018-11-27T11:41:00Z</cp:lastPrinted>
  <dcterms:created xsi:type="dcterms:W3CDTF">2019-08-02T15:36:00Z</dcterms:created>
  <dcterms:modified xsi:type="dcterms:W3CDTF">2019-08-02T15:36:00Z</dcterms:modified>
</cp:coreProperties>
</file>