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FA" w:rsidRDefault="00DE754C" w:rsidP="009F12C3">
      <w:pPr>
        <w:jc w:val="center"/>
        <w:rPr>
          <w:b/>
        </w:rPr>
      </w:pPr>
      <w:r>
        <w:rPr>
          <w:b/>
        </w:rPr>
        <w:t>POLICY AND RESOURCES COMMITTEE</w:t>
      </w:r>
      <w:r w:rsidR="00204E48">
        <w:rPr>
          <w:b/>
        </w:rPr>
        <w:t xml:space="preserve"> </w:t>
      </w:r>
    </w:p>
    <w:p w:rsidR="00DE754C" w:rsidRDefault="00DE754C">
      <w:pPr>
        <w:jc w:val="left"/>
        <w:rPr>
          <w:b/>
        </w:rPr>
      </w:pPr>
    </w:p>
    <w:p w:rsidR="00BF34FA" w:rsidRDefault="00204E48">
      <w:pPr>
        <w:jc w:val="center"/>
        <w:rPr>
          <w:b/>
          <w:i/>
        </w:rPr>
      </w:pPr>
      <w:r>
        <w:rPr>
          <w:b/>
        </w:rPr>
        <w:t>7</w:t>
      </w:r>
      <w:r w:rsidR="005318B5">
        <w:rPr>
          <w:b/>
        </w:rPr>
        <w:t xml:space="preserve"> N</w:t>
      </w:r>
      <w:r>
        <w:rPr>
          <w:b/>
        </w:rPr>
        <w:t>OVEMBER</w:t>
      </w:r>
      <w:r w:rsidR="005318B5">
        <w:rPr>
          <w:b/>
        </w:rPr>
        <w:t xml:space="preserve"> </w:t>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r w:rsidR="005318B5">
        <w:rPr>
          <w:b/>
        </w:rPr>
        <w:t>2017</w:t>
      </w:r>
    </w:p>
    <w:p w:rsidR="00BF34FA" w:rsidRDefault="00BF34FA">
      <w:pPr>
        <w:jc w:val="center"/>
      </w:pPr>
    </w:p>
    <w:p w:rsidR="00BF34FA" w:rsidRDefault="008E4E40">
      <w:pPr>
        <w:jc w:val="center"/>
        <w:rPr>
          <w:b/>
        </w:rPr>
      </w:pPr>
      <w:r>
        <w:rPr>
          <w:b/>
        </w:rPr>
        <w:t>PART I</w:t>
      </w:r>
      <w:r w:rsidR="00BF34FA">
        <w:rPr>
          <w:b/>
        </w:rPr>
        <w:t xml:space="preserve"> </w:t>
      </w:r>
      <w:r w:rsidR="001660EC">
        <w:rPr>
          <w:b/>
        </w:rPr>
        <w:t>–</w:t>
      </w:r>
      <w:r w:rsidR="00BF34FA">
        <w:rPr>
          <w:b/>
        </w:rPr>
        <w:t xml:space="preserve"> </w:t>
      </w:r>
      <w:r w:rsidR="00796593">
        <w:rPr>
          <w:b/>
        </w:rPr>
        <w:t>NOT</w:t>
      </w:r>
      <w:r w:rsidR="008B09F4">
        <w:rPr>
          <w:b/>
        </w:rPr>
        <w:t xml:space="preserve"> </w:t>
      </w:r>
      <w:r w:rsidR="00BF34FA">
        <w:rPr>
          <w:b/>
        </w:rPr>
        <w:fldChar w:fldCharType="begin"/>
      </w:r>
      <w:r w:rsidR="00BF34FA">
        <w:rPr>
          <w:b/>
        </w:rPr>
        <w:instrText xml:space="preserve">  </w:instrText>
      </w:r>
      <w:r w:rsidR="00BF34FA">
        <w:rPr>
          <w:b/>
        </w:rPr>
        <w:fldChar w:fldCharType="end"/>
      </w:r>
      <w:r w:rsidR="00BF34FA">
        <w:rPr>
          <w:b/>
        </w:rPr>
        <w:t>DELEGATED</w:t>
      </w:r>
    </w:p>
    <w:p w:rsidR="001660EC" w:rsidRDefault="001660EC">
      <w:pPr>
        <w:jc w:val="center"/>
      </w:pPr>
    </w:p>
    <w:p w:rsidR="001660EC" w:rsidRPr="00F3583B" w:rsidRDefault="00BF34FA" w:rsidP="00CD4468">
      <w:pPr>
        <w:keepNext/>
        <w:tabs>
          <w:tab w:val="clear" w:pos="1260"/>
          <w:tab w:val="left" w:pos="1134"/>
        </w:tabs>
        <w:ind w:left="1134" w:hanging="1134"/>
        <w:rPr>
          <w:rFonts w:cs="Arial"/>
          <w:b/>
          <w:szCs w:val="22"/>
        </w:rPr>
      </w:pPr>
      <w:r>
        <w:rPr>
          <w:b/>
        </w:rPr>
        <w:fldChar w:fldCharType="begin"/>
      </w:r>
      <w:r>
        <w:rPr>
          <w:b/>
        </w:rPr>
        <w:instrText xml:space="preserve">  </w:instrText>
      </w:r>
      <w:r>
        <w:rPr>
          <w:b/>
        </w:rPr>
        <w:fldChar w:fldCharType="end"/>
      </w:r>
      <w:r w:rsidR="007F309B">
        <w:rPr>
          <w:b/>
        </w:rPr>
        <w:t>8.</w:t>
      </w:r>
      <w:r w:rsidR="007F309B">
        <w:rPr>
          <w:b/>
        </w:rPr>
        <w:tab/>
      </w:r>
      <w:r w:rsidRPr="00204E48">
        <w:rPr>
          <w:rFonts w:ascii="Arial Bold" w:hAnsi="Arial Bold" w:cs="Arial"/>
          <w:b/>
          <w:caps/>
          <w:szCs w:val="22"/>
        </w:rPr>
        <w:fldChar w:fldCharType="begin"/>
      </w:r>
      <w:r w:rsidRPr="00204E48">
        <w:rPr>
          <w:rFonts w:ascii="Arial Bold" w:hAnsi="Arial Bold" w:cs="Arial"/>
          <w:b/>
          <w:caps/>
          <w:szCs w:val="22"/>
        </w:rPr>
        <w:instrText xml:space="preserve">  </w:instrText>
      </w:r>
      <w:r w:rsidRPr="00204E48">
        <w:rPr>
          <w:rFonts w:ascii="Arial Bold" w:hAnsi="Arial Bold" w:cs="Arial"/>
          <w:b/>
          <w:caps/>
          <w:szCs w:val="22"/>
        </w:rPr>
        <w:fldChar w:fldCharType="end"/>
      </w:r>
      <w:r w:rsidR="005318B5" w:rsidRPr="00204E48">
        <w:rPr>
          <w:rFonts w:ascii="Arial Bold" w:hAnsi="Arial Bold" w:cs="Arial"/>
          <w:b/>
          <w:caps/>
          <w:szCs w:val="22"/>
        </w:rPr>
        <w:t>The Centre – Leisure Management Contract</w:t>
      </w:r>
      <w:r w:rsidR="00F0715C" w:rsidRPr="00204E48">
        <w:rPr>
          <w:rFonts w:ascii="Arial Bold" w:hAnsi="Arial Bold" w:cs="Arial"/>
          <w:b/>
          <w:caps/>
          <w:szCs w:val="22"/>
        </w:rPr>
        <w:t xml:space="preserve"> </w:t>
      </w:r>
    </w:p>
    <w:p w:rsidR="00BF34FA" w:rsidRPr="00F3583B" w:rsidRDefault="00BF34FA" w:rsidP="00CD4468">
      <w:pPr>
        <w:keepNext/>
        <w:tabs>
          <w:tab w:val="clear" w:pos="1260"/>
          <w:tab w:val="left" w:pos="1134"/>
        </w:tabs>
        <w:ind w:left="1134" w:hanging="1134"/>
        <w:rPr>
          <w:rFonts w:cs="Arial"/>
          <w:b/>
          <w:i/>
          <w:color w:val="008000"/>
          <w:szCs w:val="22"/>
        </w:rPr>
      </w:pPr>
      <w:r w:rsidRPr="00F3583B">
        <w:rPr>
          <w:rFonts w:cs="Arial"/>
          <w:b/>
          <w:szCs w:val="22"/>
        </w:rPr>
        <w:tab/>
      </w:r>
      <w:r w:rsidRPr="00F3583B">
        <w:rPr>
          <w:rFonts w:cs="Arial"/>
          <w:szCs w:val="22"/>
        </w:rPr>
        <w:t>(</w:t>
      </w:r>
      <w:r w:rsidR="001660EC" w:rsidRPr="00F3583B">
        <w:rPr>
          <w:rFonts w:cs="Arial"/>
          <w:szCs w:val="22"/>
        </w:rPr>
        <w:t>DCES)</w:t>
      </w:r>
    </w:p>
    <w:p w:rsidR="006A19C5" w:rsidRPr="00F3583B" w:rsidRDefault="00AC4E3A" w:rsidP="00CD4468">
      <w:pPr>
        <w:tabs>
          <w:tab w:val="clear" w:pos="1260"/>
          <w:tab w:val="left" w:pos="1134"/>
        </w:tabs>
        <w:ind w:left="1134" w:hanging="1134"/>
        <w:rPr>
          <w:rFonts w:cs="Arial"/>
          <w:szCs w:val="22"/>
        </w:rPr>
      </w:pPr>
      <w:r>
        <w:rPr>
          <w:rFonts w:cs="Arial"/>
          <w:szCs w:val="22"/>
        </w:rPr>
        <w:tab/>
      </w:r>
    </w:p>
    <w:p w:rsidR="00BF34FA" w:rsidRPr="00F3583B" w:rsidRDefault="00BF34FA" w:rsidP="00CD4468">
      <w:pPr>
        <w:keepNext/>
        <w:tabs>
          <w:tab w:val="clear" w:pos="1260"/>
          <w:tab w:val="left" w:pos="1134"/>
        </w:tabs>
        <w:ind w:left="1134" w:hanging="1134"/>
        <w:rPr>
          <w:rFonts w:cs="Arial"/>
          <w:szCs w:val="22"/>
        </w:rPr>
      </w:pPr>
      <w:r w:rsidRPr="00F3583B">
        <w:rPr>
          <w:rFonts w:cs="Arial"/>
          <w:szCs w:val="22"/>
        </w:rPr>
        <w:t>1.</w:t>
      </w:r>
      <w:r w:rsidRPr="00F3583B">
        <w:rPr>
          <w:rFonts w:cs="Arial"/>
          <w:szCs w:val="22"/>
        </w:rPr>
        <w:tab/>
      </w:r>
      <w:r w:rsidRPr="00F3583B">
        <w:rPr>
          <w:rFonts w:cs="Arial"/>
          <w:b/>
          <w:szCs w:val="22"/>
        </w:rPr>
        <w:t>Summary</w:t>
      </w:r>
    </w:p>
    <w:p w:rsidR="00BF34FA" w:rsidRPr="00F3583B" w:rsidRDefault="00BF34FA" w:rsidP="00CD4468">
      <w:pPr>
        <w:keepNext/>
        <w:tabs>
          <w:tab w:val="clear" w:pos="1260"/>
          <w:tab w:val="left" w:pos="1134"/>
        </w:tabs>
        <w:ind w:left="1134" w:hanging="1134"/>
        <w:rPr>
          <w:rFonts w:cs="Arial"/>
          <w:szCs w:val="22"/>
        </w:rPr>
      </w:pPr>
    </w:p>
    <w:p w:rsidR="008E4E40" w:rsidRPr="00F34141" w:rsidRDefault="008E4E40" w:rsidP="00CD4468">
      <w:pPr>
        <w:numPr>
          <w:ilvl w:val="1"/>
          <w:numId w:val="3"/>
        </w:numPr>
        <w:tabs>
          <w:tab w:val="clear" w:pos="1260"/>
          <w:tab w:val="left" w:pos="1134"/>
        </w:tabs>
        <w:ind w:left="1134" w:hanging="1134"/>
        <w:rPr>
          <w:rFonts w:cs="Arial"/>
          <w:szCs w:val="22"/>
        </w:rPr>
      </w:pPr>
      <w:r>
        <w:t xml:space="preserve">This report seeks authority to the appropriation of the </w:t>
      </w:r>
      <w:r w:rsidR="00133C47">
        <w:t>land at the Leisure Centre and open space, Gosforth Lane</w:t>
      </w:r>
      <w:r w:rsidR="00204E48">
        <w:t>,</w:t>
      </w:r>
      <w:r w:rsidR="00133C47">
        <w:t xml:space="preserve"> South Oxhey</w:t>
      </w:r>
      <w:r w:rsidR="00F34141">
        <w:rPr>
          <w:rFonts w:cs="Arial"/>
          <w:szCs w:val="22"/>
        </w:rPr>
        <w:t>.</w:t>
      </w:r>
    </w:p>
    <w:p w:rsidR="008E4E40" w:rsidRPr="008E4E40" w:rsidRDefault="008E4E40" w:rsidP="00CD4468">
      <w:pPr>
        <w:tabs>
          <w:tab w:val="clear" w:pos="1260"/>
          <w:tab w:val="left" w:pos="1134"/>
        </w:tabs>
        <w:ind w:left="1134" w:hanging="1134"/>
        <w:rPr>
          <w:rFonts w:cs="Arial"/>
          <w:szCs w:val="22"/>
        </w:rPr>
      </w:pPr>
    </w:p>
    <w:p w:rsidR="00BF34FA" w:rsidRPr="00F3583B" w:rsidRDefault="00BF34FA" w:rsidP="00CD4468">
      <w:pPr>
        <w:keepNext/>
        <w:tabs>
          <w:tab w:val="clear" w:pos="1260"/>
          <w:tab w:val="left" w:pos="1134"/>
        </w:tabs>
        <w:ind w:left="1134" w:hanging="1134"/>
        <w:rPr>
          <w:rFonts w:cs="Arial"/>
          <w:b/>
          <w:szCs w:val="22"/>
        </w:rPr>
      </w:pPr>
      <w:r w:rsidRPr="00F3583B">
        <w:rPr>
          <w:rFonts w:cs="Arial"/>
          <w:szCs w:val="22"/>
        </w:rPr>
        <w:t>2.</w:t>
      </w:r>
      <w:r w:rsidRPr="00F3583B">
        <w:rPr>
          <w:rFonts w:cs="Arial"/>
          <w:szCs w:val="22"/>
        </w:rPr>
        <w:tab/>
      </w:r>
      <w:r w:rsidRPr="00F3583B">
        <w:rPr>
          <w:rFonts w:cs="Arial"/>
          <w:b/>
          <w:szCs w:val="22"/>
        </w:rPr>
        <w:t>Details</w:t>
      </w:r>
    </w:p>
    <w:p w:rsidR="00BF34FA" w:rsidRPr="008E4E40" w:rsidRDefault="00BF34FA" w:rsidP="00CD4468">
      <w:pPr>
        <w:keepNext/>
        <w:tabs>
          <w:tab w:val="clear" w:pos="1260"/>
          <w:tab w:val="left" w:pos="1134"/>
        </w:tabs>
        <w:ind w:left="1134" w:hanging="1134"/>
        <w:rPr>
          <w:rFonts w:cs="Arial"/>
          <w:szCs w:val="22"/>
        </w:rPr>
      </w:pPr>
    </w:p>
    <w:p w:rsidR="0073199D" w:rsidRDefault="008E4E40" w:rsidP="00CD4468">
      <w:pPr>
        <w:tabs>
          <w:tab w:val="clear" w:pos="1260"/>
          <w:tab w:val="clear" w:pos="1980"/>
          <w:tab w:val="clear" w:pos="2700"/>
          <w:tab w:val="clear" w:pos="3420"/>
          <w:tab w:val="left" w:pos="1134"/>
        </w:tabs>
        <w:ind w:left="1134" w:hanging="1134"/>
        <w:rPr>
          <w:rFonts w:cs="Arial"/>
          <w:szCs w:val="22"/>
        </w:rPr>
      </w:pPr>
      <w:r>
        <w:rPr>
          <w:rFonts w:cs="Arial"/>
          <w:szCs w:val="22"/>
        </w:rPr>
        <w:t>2.1</w:t>
      </w:r>
      <w:r>
        <w:rPr>
          <w:rFonts w:cs="Arial"/>
          <w:szCs w:val="22"/>
        </w:rPr>
        <w:tab/>
      </w:r>
      <w:r w:rsidR="00133C47">
        <w:rPr>
          <w:rFonts w:cs="Arial"/>
        </w:rPr>
        <w:t>At present the Site comprises the leisure centre building and a grassed area (Open Space) to the west of the building.  The leisure centre has reached the end of its occupational life.  The Site has been identified in the site allocations Local Development Document adopted November 2014 for a leisure centre with potential swimming pool.  The proposal for redevelopment will include new sports and swimming facilities together with an onsite car park which is to be located substantially on the Open Space</w:t>
      </w:r>
      <w:r w:rsidRPr="008E4E40">
        <w:rPr>
          <w:rFonts w:cs="Arial"/>
          <w:szCs w:val="22"/>
        </w:rPr>
        <w:t>.</w:t>
      </w:r>
    </w:p>
    <w:p w:rsidR="00D81DE6" w:rsidRDefault="00D81DE6" w:rsidP="00CD4468">
      <w:pPr>
        <w:tabs>
          <w:tab w:val="clear" w:pos="1260"/>
          <w:tab w:val="clear" w:pos="1980"/>
          <w:tab w:val="clear" w:pos="2700"/>
          <w:tab w:val="clear" w:pos="3420"/>
          <w:tab w:val="left" w:pos="1134"/>
        </w:tabs>
        <w:ind w:left="1134" w:hanging="1134"/>
        <w:rPr>
          <w:rFonts w:cs="Arial"/>
          <w:szCs w:val="22"/>
        </w:rPr>
      </w:pPr>
    </w:p>
    <w:p w:rsidR="00D81DE6" w:rsidRDefault="00D81DE6" w:rsidP="00CD4468">
      <w:pPr>
        <w:pStyle w:val="Level2Number"/>
        <w:tabs>
          <w:tab w:val="clear" w:pos="360"/>
          <w:tab w:val="left" w:pos="1134"/>
        </w:tabs>
        <w:spacing w:after="0"/>
        <w:ind w:left="1134" w:hanging="1134"/>
        <w:jc w:val="both"/>
        <w:rPr>
          <w:sz w:val="22"/>
          <w:szCs w:val="22"/>
        </w:rPr>
      </w:pPr>
      <w:r w:rsidRPr="00D81DE6">
        <w:rPr>
          <w:sz w:val="22"/>
          <w:szCs w:val="22"/>
        </w:rPr>
        <w:t xml:space="preserve">2.2 </w:t>
      </w:r>
      <w:r w:rsidRPr="00D81DE6">
        <w:rPr>
          <w:sz w:val="22"/>
          <w:szCs w:val="22"/>
        </w:rPr>
        <w:tab/>
        <w:t>The Council is proposing to enter into a contract with a preferred bidder to design, build, operate and maintain the leisure centre and car park.  The Committee will have seen a separate report reporting on the progress of the procurement process.</w:t>
      </w:r>
    </w:p>
    <w:p w:rsidR="00204E48" w:rsidRPr="00D81DE6" w:rsidRDefault="00204E48" w:rsidP="00CD4468">
      <w:pPr>
        <w:pStyle w:val="Level2Number"/>
        <w:tabs>
          <w:tab w:val="clear" w:pos="360"/>
          <w:tab w:val="left" w:pos="1134"/>
        </w:tabs>
        <w:spacing w:after="0"/>
        <w:ind w:left="1134" w:hanging="1134"/>
        <w:rPr>
          <w:sz w:val="22"/>
          <w:szCs w:val="22"/>
        </w:rPr>
      </w:pPr>
    </w:p>
    <w:p w:rsidR="00D81DE6" w:rsidRDefault="00D81DE6" w:rsidP="00CD4468">
      <w:pPr>
        <w:pStyle w:val="Level2Number"/>
        <w:tabs>
          <w:tab w:val="clear" w:pos="360"/>
          <w:tab w:val="left" w:pos="1134"/>
        </w:tabs>
        <w:spacing w:after="0"/>
        <w:ind w:left="1134" w:hanging="1134"/>
        <w:jc w:val="both"/>
        <w:rPr>
          <w:sz w:val="22"/>
          <w:szCs w:val="22"/>
        </w:rPr>
      </w:pPr>
      <w:r w:rsidRPr="00D81DE6">
        <w:rPr>
          <w:sz w:val="22"/>
          <w:szCs w:val="22"/>
        </w:rPr>
        <w:t>2.3</w:t>
      </w:r>
      <w:r w:rsidRPr="00D81DE6">
        <w:rPr>
          <w:sz w:val="22"/>
          <w:szCs w:val="22"/>
        </w:rPr>
        <w:tab/>
        <w:t>A planning application will be made by the preferred de</w:t>
      </w:r>
      <w:r w:rsidR="00204E48">
        <w:rPr>
          <w:sz w:val="22"/>
          <w:szCs w:val="22"/>
        </w:rPr>
        <w:t xml:space="preserve">veloper after due appointment. </w:t>
      </w:r>
    </w:p>
    <w:p w:rsidR="00204E48" w:rsidRPr="00D81DE6" w:rsidRDefault="00204E48" w:rsidP="00CD4468">
      <w:pPr>
        <w:pStyle w:val="Level2Number"/>
        <w:tabs>
          <w:tab w:val="clear" w:pos="360"/>
          <w:tab w:val="left" w:pos="1134"/>
        </w:tabs>
        <w:spacing w:after="0"/>
        <w:ind w:left="1134" w:hanging="1134"/>
        <w:rPr>
          <w:sz w:val="22"/>
          <w:szCs w:val="22"/>
        </w:rPr>
      </w:pPr>
    </w:p>
    <w:p w:rsidR="00D81DE6" w:rsidRDefault="00E70FF5" w:rsidP="00CD4468">
      <w:pPr>
        <w:tabs>
          <w:tab w:val="clear" w:pos="1260"/>
          <w:tab w:val="clear" w:pos="1980"/>
          <w:tab w:val="clear" w:pos="2700"/>
          <w:tab w:val="clear" w:pos="3420"/>
          <w:tab w:val="left" w:pos="1134"/>
        </w:tabs>
        <w:ind w:left="1134" w:hanging="1134"/>
        <w:rPr>
          <w:rFonts w:cs="Arial"/>
          <w:szCs w:val="22"/>
        </w:rPr>
      </w:pPr>
      <w:r w:rsidRPr="00F3583B">
        <w:rPr>
          <w:rFonts w:cs="Arial"/>
          <w:szCs w:val="22"/>
        </w:rPr>
        <w:t>2.</w:t>
      </w:r>
      <w:r w:rsidR="00D81DE6">
        <w:rPr>
          <w:rFonts w:cs="Arial"/>
          <w:szCs w:val="22"/>
        </w:rPr>
        <w:t>4</w:t>
      </w:r>
      <w:r w:rsidRPr="00F3583B">
        <w:rPr>
          <w:rFonts w:cs="Arial"/>
          <w:szCs w:val="22"/>
        </w:rPr>
        <w:tab/>
      </w:r>
      <w:r w:rsidR="005E21D9">
        <w:rPr>
          <w:rFonts w:cs="Arial"/>
          <w:szCs w:val="22"/>
        </w:rPr>
        <w:t>The attached report at appendix A has been prepared by the Council’s external Solicitors, Bond Dickinson</w:t>
      </w:r>
      <w:r w:rsidR="00D81DE6">
        <w:rPr>
          <w:rFonts w:cs="Arial"/>
          <w:szCs w:val="22"/>
        </w:rPr>
        <w:t>.</w:t>
      </w:r>
    </w:p>
    <w:p w:rsidR="00D81DE6" w:rsidRDefault="00D81DE6" w:rsidP="00CD4468">
      <w:pPr>
        <w:tabs>
          <w:tab w:val="clear" w:pos="1260"/>
          <w:tab w:val="clear" w:pos="1980"/>
          <w:tab w:val="clear" w:pos="2700"/>
          <w:tab w:val="clear" w:pos="3420"/>
          <w:tab w:val="left" w:pos="1134"/>
        </w:tabs>
        <w:ind w:left="1134" w:hanging="1134"/>
        <w:rPr>
          <w:rFonts w:cs="Arial"/>
          <w:szCs w:val="22"/>
        </w:rPr>
      </w:pPr>
    </w:p>
    <w:p w:rsidR="006B4575" w:rsidRDefault="00D81DE6" w:rsidP="00CD4468">
      <w:pPr>
        <w:tabs>
          <w:tab w:val="clear" w:pos="1260"/>
          <w:tab w:val="clear" w:pos="1980"/>
          <w:tab w:val="clear" w:pos="2700"/>
          <w:tab w:val="clear" w:pos="3420"/>
          <w:tab w:val="left" w:pos="1134"/>
        </w:tabs>
        <w:ind w:left="1134" w:hanging="1134"/>
        <w:rPr>
          <w:rFonts w:cs="Arial"/>
          <w:szCs w:val="22"/>
        </w:rPr>
      </w:pPr>
      <w:r>
        <w:rPr>
          <w:rFonts w:cs="Arial"/>
          <w:szCs w:val="22"/>
        </w:rPr>
        <w:t>2.5</w:t>
      </w:r>
      <w:r>
        <w:rPr>
          <w:rFonts w:cs="Arial"/>
          <w:szCs w:val="22"/>
        </w:rPr>
        <w:tab/>
        <w:t xml:space="preserve">A site plan defining the land in question is shown in </w:t>
      </w:r>
      <w:r w:rsidR="0002431D">
        <w:rPr>
          <w:rFonts w:cs="Arial"/>
          <w:szCs w:val="22"/>
        </w:rPr>
        <w:t>appendix B</w:t>
      </w:r>
      <w:r>
        <w:rPr>
          <w:rFonts w:cs="Arial"/>
          <w:szCs w:val="22"/>
        </w:rPr>
        <w:t>.</w:t>
      </w:r>
    </w:p>
    <w:p w:rsidR="00BF34FA" w:rsidRPr="00F3583B" w:rsidRDefault="00BF34FA" w:rsidP="006B4575">
      <w:pPr>
        <w:ind w:left="1276" w:hanging="1276"/>
        <w:rPr>
          <w:rFonts w:cs="Arial"/>
          <w:szCs w:val="22"/>
        </w:rPr>
      </w:pP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p>
    <w:p w:rsidR="00BF34FA" w:rsidRPr="00F3583B" w:rsidRDefault="00BF34FA" w:rsidP="00CD4468">
      <w:pPr>
        <w:keepNext/>
        <w:tabs>
          <w:tab w:val="clear" w:pos="1260"/>
        </w:tabs>
        <w:ind w:left="1134" w:hanging="1134"/>
        <w:rPr>
          <w:rFonts w:cs="Arial"/>
          <w:szCs w:val="22"/>
        </w:rPr>
      </w:pPr>
      <w:r w:rsidRPr="00F3583B">
        <w:rPr>
          <w:rFonts w:cs="Arial"/>
          <w:szCs w:val="22"/>
        </w:rPr>
        <w:t>3.</w:t>
      </w:r>
      <w:r w:rsidRPr="00F3583B">
        <w:rPr>
          <w:rFonts w:cs="Arial"/>
          <w:szCs w:val="22"/>
        </w:rPr>
        <w:tab/>
      </w:r>
      <w:r w:rsidRPr="00F3583B">
        <w:rPr>
          <w:rFonts w:cs="Arial"/>
          <w:b/>
          <w:szCs w:val="22"/>
        </w:rPr>
        <w:t>Reasons for Recommendation</w:t>
      </w:r>
    </w:p>
    <w:p w:rsidR="00BF34FA" w:rsidRPr="00F3583B" w:rsidRDefault="00BF34FA" w:rsidP="00CD4468">
      <w:pPr>
        <w:keepNext/>
        <w:tabs>
          <w:tab w:val="clear" w:pos="1260"/>
        </w:tabs>
        <w:ind w:left="1134" w:hanging="1134"/>
        <w:rPr>
          <w:rFonts w:cs="Arial"/>
          <w:szCs w:val="22"/>
        </w:rPr>
      </w:pPr>
    </w:p>
    <w:p w:rsidR="00BF34FA" w:rsidRDefault="00BF34FA" w:rsidP="00CD4468">
      <w:pPr>
        <w:tabs>
          <w:tab w:val="clear" w:pos="1260"/>
        </w:tabs>
        <w:ind w:left="1134" w:hanging="1134"/>
        <w:rPr>
          <w:rFonts w:cs="Arial"/>
          <w:szCs w:val="22"/>
        </w:rPr>
      </w:pPr>
      <w:r w:rsidRPr="00F3583B">
        <w:rPr>
          <w:rFonts w:cs="Arial"/>
          <w:szCs w:val="22"/>
        </w:rPr>
        <w:t>3.1</w:t>
      </w:r>
      <w:r w:rsidRPr="00F3583B">
        <w:rPr>
          <w:rFonts w:cs="Arial"/>
          <w:szCs w:val="22"/>
        </w:rPr>
        <w:tab/>
      </w:r>
      <w:r w:rsidR="006B4575">
        <w:rPr>
          <w:rFonts w:cs="Arial"/>
          <w:szCs w:val="22"/>
        </w:rPr>
        <w:t xml:space="preserve">It is necessary that </w:t>
      </w:r>
      <w:r w:rsidR="008B09F4">
        <w:rPr>
          <w:rFonts w:cs="Arial"/>
          <w:szCs w:val="22"/>
        </w:rPr>
        <w:t>Council</w:t>
      </w:r>
      <w:r w:rsidR="006B4575">
        <w:rPr>
          <w:rFonts w:cs="Arial"/>
          <w:szCs w:val="22"/>
        </w:rPr>
        <w:t xml:space="preserve"> agree</w:t>
      </w:r>
      <w:r w:rsidR="008B09F4">
        <w:rPr>
          <w:rFonts w:cs="Arial"/>
          <w:szCs w:val="22"/>
        </w:rPr>
        <w:t>s</w:t>
      </w:r>
      <w:r w:rsidR="006B4575">
        <w:rPr>
          <w:rFonts w:cs="Arial"/>
          <w:szCs w:val="22"/>
        </w:rPr>
        <w:t xml:space="preserve"> to the </w:t>
      </w:r>
      <w:r w:rsidR="005E21D9">
        <w:rPr>
          <w:rFonts w:cs="Arial"/>
          <w:szCs w:val="22"/>
        </w:rPr>
        <w:t>appropriation so that</w:t>
      </w:r>
      <w:r w:rsidR="00676F9F">
        <w:rPr>
          <w:rFonts w:cs="Arial"/>
          <w:szCs w:val="22"/>
        </w:rPr>
        <w:t xml:space="preserve"> it is in a position to allow the works to proceed following appointment of the preferred operator, subject to planning approval</w:t>
      </w:r>
      <w:r w:rsidR="005E21D9">
        <w:rPr>
          <w:rFonts w:cs="Arial"/>
          <w:szCs w:val="22"/>
        </w:rPr>
        <w:t>.</w:t>
      </w:r>
      <w:r w:rsidR="00CC30FC">
        <w:rPr>
          <w:rFonts w:cs="Arial"/>
          <w:szCs w:val="22"/>
        </w:rPr>
        <w:t xml:space="preserve">  As part of the site to be developed is open space, notice has to be given to the public of the proposed disposal.  Any representations received in respect of the proposed disposal and appropriation will be considered by the Council prior to any disposal.  </w:t>
      </w:r>
    </w:p>
    <w:p w:rsidR="009F7F46" w:rsidRPr="00F3583B" w:rsidRDefault="009F7F46" w:rsidP="00CD4468">
      <w:pPr>
        <w:tabs>
          <w:tab w:val="clear" w:pos="1260"/>
        </w:tabs>
        <w:ind w:left="1134" w:hanging="1134"/>
        <w:rPr>
          <w:rFonts w:cs="Arial"/>
          <w:szCs w:val="22"/>
        </w:rPr>
      </w:pPr>
    </w:p>
    <w:p w:rsidR="00BF34FA" w:rsidRPr="00F3583B" w:rsidRDefault="00BF34FA" w:rsidP="00CD4468">
      <w:pPr>
        <w:keepNext/>
        <w:tabs>
          <w:tab w:val="clear" w:pos="1260"/>
        </w:tabs>
        <w:ind w:left="1134" w:hanging="1134"/>
        <w:rPr>
          <w:rFonts w:cs="Arial"/>
          <w:szCs w:val="22"/>
        </w:rPr>
      </w:pPr>
      <w:r w:rsidRPr="00F3583B">
        <w:rPr>
          <w:rFonts w:cs="Arial"/>
          <w:szCs w:val="22"/>
        </w:rPr>
        <w:t>4.</w:t>
      </w:r>
      <w:r w:rsidRPr="00F3583B">
        <w:rPr>
          <w:rFonts w:cs="Arial"/>
          <w:szCs w:val="22"/>
        </w:rPr>
        <w:tab/>
      </w:r>
      <w:r w:rsidRPr="00F3583B">
        <w:rPr>
          <w:rFonts w:cs="Arial"/>
          <w:b/>
          <w:szCs w:val="22"/>
        </w:rPr>
        <w:t>Policy/Budget Reference and Implications</w:t>
      </w:r>
    </w:p>
    <w:p w:rsidR="00DB28EC" w:rsidRPr="00F3583B" w:rsidRDefault="00DB28EC" w:rsidP="00CD4468">
      <w:pPr>
        <w:tabs>
          <w:tab w:val="clear" w:pos="1260"/>
        </w:tabs>
        <w:ind w:left="1134" w:hanging="1134"/>
        <w:rPr>
          <w:rFonts w:cs="Arial"/>
          <w:szCs w:val="22"/>
        </w:rPr>
      </w:pPr>
    </w:p>
    <w:p w:rsidR="00AA72E9" w:rsidRDefault="00BF34FA" w:rsidP="00CD4468">
      <w:pPr>
        <w:tabs>
          <w:tab w:val="clear" w:pos="1260"/>
        </w:tabs>
        <w:ind w:left="1134" w:hanging="1134"/>
        <w:rPr>
          <w:rFonts w:cs="Arial"/>
          <w:szCs w:val="22"/>
        </w:rPr>
      </w:pPr>
      <w:r w:rsidRPr="00F3583B">
        <w:rPr>
          <w:rFonts w:cs="Arial"/>
          <w:szCs w:val="22"/>
        </w:rPr>
        <w:t>4.1</w:t>
      </w:r>
      <w:r w:rsidRPr="00F3583B">
        <w:rPr>
          <w:rFonts w:cs="Arial"/>
          <w:szCs w:val="22"/>
        </w:rPr>
        <w:tab/>
        <w:t>The recommendations in this report are within the Council’s agreed policy and budgets</w:t>
      </w:r>
      <w:r w:rsidR="006B4575">
        <w:rPr>
          <w:rFonts w:cs="Arial"/>
          <w:szCs w:val="22"/>
        </w:rPr>
        <w:t>.</w:t>
      </w:r>
    </w:p>
    <w:p w:rsidR="00AA72E9" w:rsidRDefault="00AA72E9" w:rsidP="00CD4468">
      <w:pPr>
        <w:tabs>
          <w:tab w:val="clear" w:pos="1260"/>
        </w:tabs>
        <w:ind w:left="1134" w:hanging="1134"/>
        <w:rPr>
          <w:rFonts w:cs="Arial"/>
          <w:szCs w:val="22"/>
        </w:rPr>
      </w:pPr>
    </w:p>
    <w:p w:rsidR="00BF34FA" w:rsidRPr="00E84CE0" w:rsidRDefault="00E84CE0" w:rsidP="00CD4468">
      <w:pPr>
        <w:tabs>
          <w:tab w:val="clear" w:pos="1260"/>
        </w:tabs>
        <w:ind w:left="1134" w:hanging="1134"/>
        <w:rPr>
          <w:rFonts w:cs="Arial"/>
          <w:b/>
          <w:i/>
          <w:color w:val="008000"/>
          <w:szCs w:val="22"/>
        </w:rPr>
      </w:pPr>
      <w:r>
        <w:rPr>
          <w:rFonts w:cs="Arial"/>
          <w:szCs w:val="22"/>
        </w:rPr>
        <w:t>5</w:t>
      </w:r>
      <w:r w:rsidR="00C5083A">
        <w:rPr>
          <w:rFonts w:cs="Arial"/>
          <w:szCs w:val="22"/>
        </w:rPr>
        <w:t>.</w:t>
      </w:r>
      <w:r w:rsidR="00BF34FA" w:rsidRPr="00F3583B">
        <w:rPr>
          <w:rFonts w:cs="Arial"/>
          <w:szCs w:val="22"/>
        </w:rPr>
        <w:t xml:space="preserve"> </w:t>
      </w:r>
      <w:r>
        <w:rPr>
          <w:rFonts w:cs="Arial"/>
          <w:szCs w:val="22"/>
        </w:rPr>
        <w:tab/>
      </w:r>
      <w:r w:rsidRPr="00E84CE0">
        <w:rPr>
          <w:rFonts w:cs="Arial"/>
          <w:b/>
          <w:szCs w:val="22"/>
        </w:rPr>
        <w:t>Financial</w:t>
      </w:r>
      <w:r>
        <w:rPr>
          <w:rFonts w:cs="Arial"/>
          <w:b/>
          <w:szCs w:val="22"/>
        </w:rPr>
        <w:t xml:space="preserve"> Implications</w:t>
      </w:r>
    </w:p>
    <w:p w:rsidR="00BF34FA" w:rsidRDefault="00BF34FA" w:rsidP="00CD4468">
      <w:pPr>
        <w:tabs>
          <w:tab w:val="clear" w:pos="1260"/>
        </w:tabs>
        <w:ind w:left="1134" w:hanging="1134"/>
        <w:rPr>
          <w:rFonts w:cs="Arial"/>
          <w:b/>
          <w:i/>
          <w:color w:val="008000"/>
          <w:szCs w:val="22"/>
        </w:rPr>
      </w:pPr>
    </w:p>
    <w:p w:rsidR="00216EE8" w:rsidRDefault="00E84CE0" w:rsidP="00CD4468">
      <w:pPr>
        <w:tabs>
          <w:tab w:val="clear" w:pos="1260"/>
        </w:tabs>
        <w:ind w:left="1134" w:hanging="1134"/>
        <w:rPr>
          <w:rFonts w:cs="Arial"/>
          <w:szCs w:val="22"/>
        </w:rPr>
      </w:pPr>
      <w:r w:rsidRPr="00E84CE0">
        <w:rPr>
          <w:rFonts w:cs="Arial"/>
          <w:szCs w:val="22"/>
        </w:rPr>
        <w:t>5.1</w:t>
      </w:r>
      <w:r>
        <w:rPr>
          <w:rFonts w:cs="Arial"/>
          <w:szCs w:val="22"/>
        </w:rPr>
        <w:tab/>
      </w:r>
      <w:r w:rsidR="005E21D9">
        <w:rPr>
          <w:rFonts w:cs="Arial"/>
          <w:szCs w:val="22"/>
        </w:rPr>
        <w:t>None specific, the costs are included within the SOI budget.</w:t>
      </w:r>
    </w:p>
    <w:p w:rsidR="00216EE8" w:rsidRPr="00E84CE0" w:rsidRDefault="00216EE8" w:rsidP="00CD4468">
      <w:pPr>
        <w:tabs>
          <w:tab w:val="clear" w:pos="1260"/>
        </w:tabs>
        <w:ind w:left="1134" w:hanging="1134"/>
        <w:rPr>
          <w:rFonts w:cs="Arial"/>
          <w:szCs w:val="22"/>
        </w:rPr>
      </w:pPr>
    </w:p>
    <w:p w:rsidR="008B09F4" w:rsidRDefault="00BF34FA" w:rsidP="00CD4468">
      <w:pPr>
        <w:keepNext/>
        <w:tabs>
          <w:tab w:val="clear" w:pos="1260"/>
        </w:tabs>
        <w:ind w:left="1134" w:hanging="1134"/>
        <w:rPr>
          <w:rFonts w:cs="Arial"/>
          <w:b/>
          <w:szCs w:val="22"/>
        </w:rPr>
      </w:pPr>
      <w:r w:rsidRPr="00F3583B">
        <w:rPr>
          <w:rFonts w:cs="Arial"/>
          <w:szCs w:val="22"/>
        </w:rPr>
        <w:lastRenderedPageBreak/>
        <w:fldChar w:fldCharType="begin"/>
      </w:r>
      <w:r w:rsidRPr="00F3583B">
        <w:rPr>
          <w:rFonts w:cs="Arial"/>
          <w:szCs w:val="22"/>
        </w:rPr>
        <w:instrText xml:space="preserve">  </w:instrText>
      </w:r>
      <w:r w:rsidRPr="00F3583B">
        <w:rPr>
          <w:rFonts w:cs="Arial"/>
          <w:szCs w:val="22"/>
        </w:rPr>
        <w:fldChar w:fldCharType="end"/>
      </w:r>
      <w:r w:rsidR="00E84CE0">
        <w:rPr>
          <w:rFonts w:cs="Arial"/>
          <w:szCs w:val="22"/>
        </w:rPr>
        <w:t>6</w:t>
      </w:r>
      <w:r w:rsidR="00C5083A">
        <w:rPr>
          <w:rFonts w:cs="Arial"/>
          <w:szCs w:val="22"/>
        </w:rPr>
        <w:t>.</w:t>
      </w:r>
      <w:r w:rsidRPr="00F3583B">
        <w:rPr>
          <w:rFonts w:cs="Arial"/>
          <w:szCs w:val="22"/>
        </w:rPr>
        <w:tab/>
      </w:r>
      <w:r w:rsidR="00B73EEF">
        <w:rPr>
          <w:rFonts w:cs="Arial"/>
          <w:b/>
          <w:szCs w:val="22"/>
        </w:rPr>
        <w:t>Legal</w:t>
      </w:r>
    </w:p>
    <w:p w:rsidR="008B09F4" w:rsidRDefault="008B09F4" w:rsidP="00CD4468">
      <w:pPr>
        <w:keepNext/>
        <w:tabs>
          <w:tab w:val="clear" w:pos="1260"/>
        </w:tabs>
        <w:ind w:left="1134" w:hanging="1134"/>
        <w:rPr>
          <w:rFonts w:cs="Arial"/>
          <w:b/>
          <w:szCs w:val="22"/>
        </w:rPr>
      </w:pPr>
    </w:p>
    <w:p w:rsidR="008B09F4" w:rsidRDefault="008B09F4" w:rsidP="00CD4468">
      <w:pPr>
        <w:keepNext/>
        <w:tabs>
          <w:tab w:val="clear" w:pos="1260"/>
        </w:tabs>
        <w:ind w:left="1134" w:hanging="1134"/>
        <w:rPr>
          <w:rFonts w:cs="Arial"/>
          <w:szCs w:val="22"/>
        </w:rPr>
      </w:pPr>
      <w:r w:rsidRPr="00DC48B2">
        <w:rPr>
          <w:rFonts w:cs="Arial"/>
          <w:szCs w:val="22"/>
        </w:rPr>
        <w:t>6.1</w:t>
      </w:r>
      <w:r w:rsidRPr="00DC48B2">
        <w:rPr>
          <w:rFonts w:cs="Arial"/>
          <w:szCs w:val="22"/>
        </w:rPr>
        <w:tab/>
        <w:t xml:space="preserve">Legal </w:t>
      </w:r>
      <w:r w:rsidR="008E4C8E" w:rsidRPr="00DC48B2">
        <w:rPr>
          <w:rFonts w:cs="Arial"/>
          <w:szCs w:val="22"/>
        </w:rPr>
        <w:t>implications</w:t>
      </w:r>
      <w:r w:rsidRPr="00DC48B2">
        <w:rPr>
          <w:rFonts w:cs="Arial"/>
          <w:szCs w:val="22"/>
        </w:rPr>
        <w:t xml:space="preserve"> are contained within the Solicitors</w:t>
      </w:r>
      <w:r w:rsidR="00B73EEF">
        <w:rPr>
          <w:rFonts w:cs="Arial"/>
          <w:szCs w:val="22"/>
        </w:rPr>
        <w:t>’</w:t>
      </w:r>
      <w:r w:rsidRPr="00DC48B2">
        <w:rPr>
          <w:rFonts w:cs="Arial"/>
          <w:szCs w:val="22"/>
        </w:rPr>
        <w:t xml:space="preserve"> report at Appendix A.</w:t>
      </w:r>
    </w:p>
    <w:p w:rsidR="00342834" w:rsidRPr="00DC48B2" w:rsidRDefault="00342834" w:rsidP="00CD4468">
      <w:pPr>
        <w:keepNext/>
        <w:tabs>
          <w:tab w:val="clear" w:pos="1260"/>
        </w:tabs>
        <w:ind w:left="1134" w:hanging="1134"/>
        <w:rPr>
          <w:rFonts w:cs="Arial"/>
          <w:szCs w:val="22"/>
        </w:rPr>
      </w:pPr>
    </w:p>
    <w:p w:rsidR="008B09F4" w:rsidRPr="003C119A" w:rsidRDefault="005509D9" w:rsidP="00CD4468">
      <w:pPr>
        <w:tabs>
          <w:tab w:val="clear" w:pos="1260"/>
        </w:tabs>
        <w:ind w:left="1134" w:hanging="1134"/>
      </w:pPr>
      <w:r>
        <w:t>6.2</w:t>
      </w:r>
      <w:r>
        <w:tab/>
      </w:r>
      <w:r w:rsidR="008B09F4" w:rsidRPr="003C119A">
        <w:t>Full Council must agree to the appropriation of the land, it is not a delegated decision</w:t>
      </w:r>
      <w:r w:rsidR="003C119A">
        <w:t>.</w:t>
      </w:r>
    </w:p>
    <w:p w:rsidR="008B09F4" w:rsidRPr="003C119A" w:rsidRDefault="008B09F4" w:rsidP="00CD4468">
      <w:pPr>
        <w:tabs>
          <w:tab w:val="clear" w:pos="1260"/>
        </w:tabs>
        <w:ind w:left="1134" w:hanging="1134"/>
      </w:pPr>
    </w:p>
    <w:p w:rsidR="00BF34FA" w:rsidRPr="003C119A" w:rsidRDefault="00342834" w:rsidP="00CD4468">
      <w:pPr>
        <w:tabs>
          <w:tab w:val="clear" w:pos="1260"/>
        </w:tabs>
        <w:ind w:left="1134" w:hanging="1134"/>
        <w:rPr>
          <w:b/>
        </w:rPr>
      </w:pPr>
      <w:r w:rsidRPr="003C119A">
        <w:t>7</w:t>
      </w:r>
      <w:r w:rsidR="00C5083A" w:rsidRPr="003C119A">
        <w:t>.</w:t>
      </w:r>
      <w:r w:rsidRPr="003C119A">
        <w:tab/>
      </w:r>
      <w:r w:rsidR="00BF34FA" w:rsidRPr="003C119A">
        <w:rPr>
          <w:b/>
        </w:rPr>
        <w:t>Equal Opportunities, Staffing, Environmental, Community Safety, Customer Services Centre, Communications &amp; Website, Risk Management and Health &amp; Safety Implications</w:t>
      </w:r>
    </w:p>
    <w:p w:rsidR="00BF34FA" w:rsidRPr="00F3583B" w:rsidRDefault="00BF34FA" w:rsidP="00CD4468">
      <w:pPr>
        <w:keepNext/>
        <w:tabs>
          <w:tab w:val="clear" w:pos="1260"/>
        </w:tabs>
        <w:ind w:left="1134" w:hanging="1134"/>
        <w:rPr>
          <w:rFonts w:cs="Arial"/>
          <w:szCs w:val="22"/>
        </w:rPr>
      </w:pPr>
    </w:p>
    <w:p w:rsidR="005E21D9" w:rsidRDefault="00BF34FA" w:rsidP="00CD4468">
      <w:pPr>
        <w:tabs>
          <w:tab w:val="clear" w:pos="1260"/>
        </w:tabs>
        <w:ind w:left="1134" w:hanging="1134"/>
        <w:rPr>
          <w:rFonts w:cs="Arial"/>
          <w:szCs w:val="22"/>
        </w:rPr>
      </w:pP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r w:rsidR="00342834">
        <w:rPr>
          <w:rFonts w:cs="Arial"/>
          <w:szCs w:val="22"/>
        </w:rPr>
        <w:t>7</w:t>
      </w:r>
      <w:r w:rsidR="005322BE" w:rsidRPr="00F3583B">
        <w:rPr>
          <w:rFonts w:cs="Arial"/>
          <w:szCs w:val="22"/>
        </w:rPr>
        <w:t>.1</w:t>
      </w:r>
      <w:r w:rsidRPr="00F3583B">
        <w:rPr>
          <w:rFonts w:cs="Arial"/>
          <w:szCs w:val="22"/>
        </w:rPr>
        <w:tab/>
        <w:t>None specific.</w:t>
      </w:r>
    </w:p>
    <w:p w:rsidR="00B92662" w:rsidRPr="00F3583B" w:rsidRDefault="00B92662" w:rsidP="00CD4468">
      <w:pPr>
        <w:pStyle w:val="BodyTextIndent"/>
        <w:tabs>
          <w:tab w:val="clear" w:pos="1260"/>
        </w:tabs>
        <w:ind w:left="1134" w:hanging="1134"/>
        <w:rPr>
          <w:rFonts w:cs="Arial"/>
          <w:szCs w:val="22"/>
        </w:rPr>
      </w:pPr>
    </w:p>
    <w:p w:rsidR="00BF34FA" w:rsidRPr="00F3583B" w:rsidRDefault="00342834" w:rsidP="00CD4468">
      <w:pPr>
        <w:keepNext/>
        <w:tabs>
          <w:tab w:val="clear" w:pos="1260"/>
        </w:tabs>
        <w:ind w:left="1134" w:hanging="1134"/>
        <w:rPr>
          <w:rFonts w:cs="Arial"/>
          <w:szCs w:val="22"/>
        </w:rPr>
      </w:pPr>
      <w:r>
        <w:rPr>
          <w:rFonts w:cs="Arial"/>
          <w:szCs w:val="22"/>
        </w:rPr>
        <w:t>8</w:t>
      </w:r>
      <w:r w:rsidR="00C5083A">
        <w:rPr>
          <w:rFonts w:cs="Arial"/>
          <w:szCs w:val="22"/>
        </w:rPr>
        <w:t>.</w:t>
      </w:r>
      <w:r w:rsidR="00BF34FA" w:rsidRPr="00F3583B">
        <w:rPr>
          <w:rFonts w:cs="Arial"/>
          <w:szCs w:val="22"/>
        </w:rPr>
        <w:fldChar w:fldCharType="begin"/>
      </w:r>
      <w:r w:rsidR="00BF34FA" w:rsidRPr="00F3583B">
        <w:rPr>
          <w:rFonts w:cs="Arial"/>
          <w:szCs w:val="22"/>
        </w:rPr>
        <w:instrText xml:space="preserve">  </w:instrText>
      </w:r>
      <w:r w:rsidR="00BF34FA" w:rsidRPr="00F3583B">
        <w:rPr>
          <w:rFonts w:cs="Arial"/>
          <w:szCs w:val="22"/>
        </w:rPr>
        <w:fldChar w:fldCharType="end"/>
      </w:r>
      <w:r w:rsidR="00BF34FA" w:rsidRPr="00F3583B">
        <w:rPr>
          <w:rFonts w:cs="Arial"/>
          <w:szCs w:val="22"/>
        </w:rPr>
        <w:tab/>
      </w:r>
      <w:r w:rsidR="00BF34FA" w:rsidRPr="00F3583B">
        <w:rPr>
          <w:rFonts w:cs="Arial"/>
          <w:b/>
          <w:szCs w:val="22"/>
        </w:rPr>
        <w:t>Recommendation</w:t>
      </w:r>
    </w:p>
    <w:p w:rsidR="00BF34FA" w:rsidRPr="00F3583B" w:rsidRDefault="00BF34FA" w:rsidP="00CD4468">
      <w:pPr>
        <w:keepNext/>
        <w:tabs>
          <w:tab w:val="clear" w:pos="1260"/>
        </w:tabs>
        <w:ind w:left="1134" w:hanging="1134"/>
        <w:rPr>
          <w:rFonts w:cs="Arial"/>
          <w:szCs w:val="22"/>
        </w:rPr>
      </w:pPr>
    </w:p>
    <w:p w:rsidR="00BF34FA" w:rsidRPr="0002431D" w:rsidRDefault="00BF34FA" w:rsidP="00CD4468">
      <w:pPr>
        <w:tabs>
          <w:tab w:val="clear" w:pos="1260"/>
        </w:tabs>
        <w:ind w:left="1134" w:hanging="1134"/>
        <w:rPr>
          <w:rFonts w:cs="Arial"/>
          <w:szCs w:val="22"/>
        </w:rPr>
      </w:pPr>
      <w:r w:rsidRPr="00F3583B">
        <w:rPr>
          <w:rFonts w:cs="Arial"/>
          <w:szCs w:val="22"/>
        </w:rPr>
        <w:tab/>
      </w:r>
      <w:r w:rsidRPr="0002431D">
        <w:rPr>
          <w:rFonts w:cs="Arial"/>
          <w:szCs w:val="22"/>
        </w:rPr>
        <w:t>That</w:t>
      </w:r>
      <w:r w:rsidR="0002431D" w:rsidRPr="0002431D">
        <w:rPr>
          <w:rFonts w:cs="Arial"/>
          <w:szCs w:val="22"/>
        </w:rPr>
        <w:t xml:space="preserve"> this Committee recommends to Council that:-</w:t>
      </w:r>
    </w:p>
    <w:p w:rsidR="00D342BC" w:rsidRPr="0002431D" w:rsidRDefault="00D342BC" w:rsidP="00CD4468">
      <w:pPr>
        <w:tabs>
          <w:tab w:val="clear" w:pos="1260"/>
        </w:tabs>
        <w:ind w:left="1134" w:hanging="1134"/>
        <w:rPr>
          <w:rFonts w:cs="Arial"/>
          <w:szCs w:val="22"/>
        </w:rPr>
      </w:pPr>
      <w:r w:rsidRPr="0002431D">
        <w:rPr>
          <w:rFonts w:cs="Arial"/>
          <w:szCs w:val="22"/>
        </w:rPr>
        <w:tab/>
      </w:r>
    </w:p>
    <w:p w:rsidR="0002431D" w:rsidRPr="0002431D" w:rsidRDefault="00342834" w:rsidP="00CD4468">
      <w:pPr>
        <w:pStyle w:val="Level2Number"/>
        <w:tabs>
          <w:tab w:val="clear" w:pos="360"/>
        </w:tabs>
        <w:ind w:left="1134" w:hanging="1134"/>
        <w:jc w:val="both"/>
        <w:rPr>
          <w:sz w:val="22"/>
          <w:szCs w:val="22"/>
        </w:rPr>
      </w:pPr>
      <w:r>
        <w:rPr>
          <w:sz w:val="22"/>
          <w:szCs w:val="22"/>
        </w:rPr>
        <w:t>8</w:t>
      </w:r>
      <w:r w:rsidR="009B25B8" w:rsidRPr="0002431D">
        <w:rPr>
          <w:sz w:val="22"/>
          <w:szCs w:val="22"/>
        </w:rPr>
        <w:t>.1</w:t>
      </w:r>
      <w:r w:rsidR="00D342BC" w:rsidRPr="0002431D">
        <w:rPr>
          <w:sz w:val="22"/>
          <w:szCs w:val="22"/>
        </w:rPr>
        <w:tab/>
      </w:r>
      <w:r w:rsidR="0002431D" w:rsidRPr="00676F9F">
        <w:rPr>
          <w:sz w:val="22"/>
          <w:szCs w:val="22"/>
        </w:rPr>
        <w:t xml:space="preserve">It resolves </w:t>
      </w:r>
      <w:r w:rsidR="0002431D" w:rsidRPr="00676F9F">
        <w:rPr>
          <w:sz w:val="22"/>
          <w:szCs w:val="22"/>
          <w:lang w:eastAsia="en-GB"/>
        </w:rPr>
        <w:t xml:space="preserve">to authorise the appropriation of the land at </w:t>
      </w:r>
      <w:r w:rsidR="00676F9F" w:rsidRPr="00676F9F">
        <w:rPr>
          <w:sz w:val="22"/>
          <w:szCs w:val="22"/>
        </w:rPr>
        <w:t>the Leisure Centre and open space</w:t>
      </w:r>
      <w:r w:rsidR="00676F9F" w:rsidRPr="0002431D">
        <w:rPr>
          <w:sz w:val="22"/>
          <w:szCs w:val="22"/>
          <w:lang w:eastAsia="en-GB"/>
        </w:rPr>
        <w:t xml:space="preserve"> </w:t>
      </w:r>
      <w:r w:rsidR="0002431D" w:rsidRPr="0002431D">
        <w:rPr>
          <w:sz w:val="22"/>
          <w:szCs w:val="22"/>
          <w:lang w:eastAsia="en-GB"/>
        </w:rPr>
        <w:t xml:space="preserve">(as shown on the plan at Appendix </w:t>
      </w:r>
      <w:r w:rsidR="00676F9F">
        <w:rPr>
          <w:sz w:val="22"/>
          <w:szCs w:val="22"/>
          <w:lang w:eastAsia="en-GB"/>
        </w:rPr>
        <w:t>B</w:t>
      </w:r>
      <w:r w:rsidR="0002431D" w:rsidRPr="0002431D">
        <w:rPr>
          <w:sz w:val="22"/>
          <w:szCs w:val="22"/>
          <w:lang w:eastAsia="en-GB"/>
        </w:rPr>
        <w:t xml:space="preserve"> which is owned freehold by the Council) having first considered any objections received to the same under the provisions of Section 122 of the Local Government Act 1972 to enable the Council to override third party rights and easements pursuant to Section 203 of the Housing and Planning Act 2016;</w:t>
      </w:r>
    </w:p>
    <w:p w:rsidR="00F34141" w:rsidRPr="0002431D" w:rsidRDefault="00342834" w:rsidP="00CD4468">
      <w:pPr>
        <w:pStyle w:val="Level2Number"/>
        <w:tabs>
          <w:tab w:val="clear" w:pos="360"/>
        </w:tabs>
        <w:ind w:left="1134" w:hanging="1134"/>
        <w:jc w:val="both"/>
        <w:rPr>
          <w:sz w:val="22"/>
          <w:szCs w:val="22"/>
        </w:rPr>
      </w:pPr>
      <w:r>
        <w:rPr>
          <w:sz w:val="22"/>
          <w:szCs w:val="22"/>
        </w:rPr>
        <w:t>8</w:t>
      </w:r>
      <w:r w:rsidR="00F34141">
        <w:rPr>
          <w:sz w:val="22"/>
          <w:szCs w:val="22"/>
        </w:rPr>
        <w:t>.2</w:t>
      </w:r>
      <w:r w:rsidR="00F34141">
        <w:rPr>
          <w:sz w:val="22"/>
          <w:szCs w:val="22"/>
        </w:rPr>
        <w:tab/>
        <w:t xml:space="preserve">It </w:t>
      </w:r>
      <w:r w:rsidR="0002431D" w:rsidRPr="0002431D">
        <w:rPr>
          <w:sz w:val="22"/>
          <w:szCs w:val="22"/>
        </w:rPr>
        <w:t>authorise</w:t>
      </w:r>
      <w:r w:rsidR="00F34141">
        <w:rPr>
          <w:sz w:val="22"/>
          <w:szCs w:val="22"/>
        </w:rPr>
        <w:t>s</w:t>
      </w:r>
      <w:r w:rsidR="0002431D" w:rsidRPr="0002431D">
        <w:rPr>
          <w:sz w:val="22"/>
          <w:szCs w:val="22"/>
        </w:rPr>
        <w:t xml:space="preserve"> the disposal of the Site as public open space pursuant to s.233 of the Town and Country Planning Act 1990 by virtue of a lease for 20 years to </w:t>
      </w:r>
      <w:r w:rsidR="0002431D" w:rsidRPr="0063489A">
        <w:rPr>
          <w:sz w:val="22"/>
          <w:szCs w:val="22"/>
        </w:rPr>
        <w:t xml:space="preserve">the </w:t>
      </w:r>
      <w:r w:rsidR="00676F9F" w:rsidRPr="0063489A">
        <w:rPr>
          <w:sz w:val="22"/>
          <w:szCs w:val="22"/>
        </w:rPr>
        <w:t>appointed operator</w:t>
      </w:r>
      <w:r w:rsidR="00676F9F">
        <w:rPr>
          <w:sz w:val="22"/>
          <w:szCs w:val="22"/>
        </w:rPr>
        <w:t xml:space="preserve"> </w:t>
      </w:r>
      <w:r w:rsidR="0002431D" w:rsidRPr="0002431D">
        <w:rPr>
          <w:sz w:val="22"/>
          <w:szCs w:val="22"/>
        </w:rPr>
        <w:t>having first considered any o</w:t>
      </w:r>
      <w:r w:rsidR="00204E48">
        <w:rPr>
          <w:sz w:val="22"/>
          <w:szCs w:val="22"/>
        </w:rPr>
        <w:t>bjections received to the same;</w:t>
      </w:r>
    </w:p>
    <w:p w:rsidR="0002431D" w:rsidRPr="0002431D" w:rsidRDefault="00342834" w:rsidP="00CD4468">
      <w:pPr>
        <w:pStyle w:val="Level2Number"/>
        <w:tabs>
          <w:tab w:val="clear" w:pos="360"/>
        </w:tabs>
        <w:ind w:left="1134" w:hanging="1134"/>
        <w:jc w:val="both"/>
        <w:rPr>
          <w:sz w:val="22"/>
          <w:szCs w:val="22"/>
        </w:rPr>
      </w:pPr>
      <w:r>
        <w:rPr>
          <w:sz w:val="22"/>
          <w:szCs w:val="22"/>
        </w:rPr>
        <w:t>8</w:t>
      </w:r>
      <w:r w:rsidR="00F34141">
        <w:rPr>
          <w:sz w:val="22"/>
          <w:szCs w:val="22"/>
        </w:rPr>
        <w:t>.3</w:t>
      </w:r>
      <w:r w:rsidR="00F34141">
        <w:rPr>
          <w:sz w:val="22"/>
          <w:szCs w:val="22"/>
        </w:rPr>
        <w:tab/>
      </w:r>
      <w:r w:rsidR="00F34141" w:rsidRPr="00DB7318">
        <w:rPr>
          <w:sz w:val="22"/>
          <w:szCs w:val="22"/>
        </w:rPr>
        <w:t>That</w:t>
      </w:r>
      <w:r w:rsidR="0002431D" w:rsidRPr="00DB7318">
        <w:rPr>
          <w:sz w:val="22"/>
          <w:szCs w:val="22"/>
        </w:rPr>
        <w:t xml:space="preserve"> the consideration of any objections be delegated to the </w:t>
      </w:r>
      <w:r w:rsidR="006C35F6" w:rsidRPr="00DB7318">
        <w:rPr>
          <w:sz w:val="22"/>
          <w:szCs w:val="22"/>
        </w:rPr>
        <w:t xml:space="preserve">Director of Community and Environmental Services </w:t>
      </w:r>
      <w:r w:rsidR="0002431D" w:rsidRPr="00DB7318">
        <w:rPr>
          <w:sz w:val="22"/>
          <w:szCs w:val="22"/>
        </w:rPr>
        <w:t xml:space="preserve">in consultation with the </w:t>
      </w:r>
      <w:r w:rsidR="006C35F6" w:rsidRPr="00DB7318">
        <w:rPr>
          <w:sz w:val="22"/>
          <w:szCs w:val="22"/>
        </w:rPr>
        <w:t>Lead Member fo</w:t>
      </w:r>
      <w:r w:rsidR="00204E48">
        <w:rPr>
          <w:sz w:val="22"/>
          <w:szCs w:val="22"/>
        </w:rPr>
        <w:t>r Resources and Shared Services; and</w:t>
      </w:r>
    </w:p>
    <w:p w:rsidR="005E21D9" w:rsidRDefault="00342834" w:rsidP="00CD4468">
      <w:pPr>
        <w:tabs>
          <w:tab w:val="clear" w:pos="1260"/>
        </w:tabs>
        <w:ind w:left="1134" w:hanging="1134"/>
        <w:rPr>
          <w:rFonts w:cs="Arial"/>
          <w:szCs w:val="22"/>
        </w:rPr>
      </w:pPr>
      <w:r>
        <w:rPr>
          <w:szCs w:val="22"/>
        </w:rPr>
        <w:t>8</w:t>
      </w:r>
      <w:r w:rsidR="00F34141">
        <w:rPr>
          <w:szCs w:val="22"/>
        </w:rPr>
        <w:t>.4</w:t>
      </w:r>
      <w:r w:rsidR="00F34141">
        <w:rPr>
          <w:szCs w:val="22"/>
        </w:rPr>
        <w:tab/>
      </w:r>
      <w:r w:rsidR="0002431D" w:rsidRPr="0002431D">
        <w:rPr>
          <w:szCs w:val="22"/>
        </w:rPr>
        <w:t>That in doing so the Council has considered the provisions of the Equalities Act 2010 and the Human Rights Act 1998 contained in paragraph 4 of this report so far as they might be applicable in deciding whether or not to authorise the appropriation and resolves the following With regard to Article 1 of Protocol 1 it is considered that in balancing the rights of the individuals who are affected by the appropriation against the benefit to the community of proceeding with the appropriation, the appropriation resulting in the interference with the individuals rights is justified in the interests of providing a</w:t>
      </w:r>
      <w:r w:rsidR="0063489A">
        <w:rPr>
          <w:szCs w:val="22"/>
        </w:rPr>
        <w:t xml:space="preserve">n essential community use for an enhanced Leisure </w:t>
      </w:r>
      <w:r w:rsidR="0002431D" w:rsidRPr="0002431D">
        <w:rPr>
          <w:szCs w:val="22"/>
        </w:rPr>
        <w:t>facility</w:t>
      </w:r>
      <w:r w:rsidR="0002431D" w:rsidRPr="00F34141">
        <w:rPr>
          <w:szCs w:val="22"/>
        </w:rPr>
        <w:t>.</w:t>
      </w:r>
    </w:p>
    <w:p w:rsidR="009B25B8" w:rsidRPr="00F3583B" w:rsidRDefault="009B25B8" w:rsidP="0002431D">
      <w:pPr>
        <w:rPr>
          <w:rFonts w:cs="Arial"/>
          <w:szCs w:val="22"/>
        </w:rPr>
      </w:pPr>
    </w:p>
    <w:p w:rsidR="0002431D" w:rsidRDefault="0002431D" w:rsidP="00CD4468">
      <w:pPr>
        <w:keepNext/>
        <w:tabs>
          <w:tab w:val="clear" w:pos="1260"/>
          <w:tab w:val="clear" w:pos="1980"/>
          <w:tab w:val="clear" w:pos="2700"/>
          <w:tab w:val="clear" w:pos="3420"/>
          <w:tab w:val="left" w:pos="2835"/>
          <w:tab w:val="left" w:pos="3402"/>
          <w:tab w:val="left" w:pos="3828"/>
          <w:tab w:val="left" w:pos="4111"/>
        </w:tabs>
        <w:ind w:left="1134"/>
        <w:rPr>
          <w:rFonts w:cs="Arial"/>
          <w:szCs w:val="22"/>
        </w:rPr>
      </w:pPr>
      <w:r w:rsidRPr="0002431D">
        <w:rPr>
          <w:rFonts w:cs="Arial"/>
          <w:szCs w:val="22"/>
        </w:rPr>
        <w:t>Appendices</w:t>
      </w:r>
      <w:r w:rsidR="00CD4468">
        <w:rPr>
          <w:rFonts w:cs="Arial"/>
          <w:szCs w:val="22"/>
        </w:rPr>
        <w:tab/>
      </w:r>
      <w:r w:rsidRPr="0002431D">
        <w:rPr>
          <w:rFonts w:cs="Arial"/>
          <w:szCs w:val="22"/>
        </w:rPr>
        <w:t>–</w:t>
      </w:r>
      <w:r w:rsidR="00CD4468">
        <w:rPr>
          <w:rFonts w:cs="Arial"/>
          <w:szCs w:val="22"/>
        </w:rPr>
        <w:tab/>
      </w:r>
      <w:r w:rsidRPr="0002431D">
        <w:rPr>
          <w:rFonts w:cs="Arial"/>
          <w:szCs w:val="22"/>
        </w:rPr>
        <w:t>A</w:t>
      </w:r>
      <w:r w:rsidR="00CD4468">
        <w:rPr>
          <w:rFonts w:cs="Arial"/>
          <w:szCs w:val="22"/>
        </w:rPr>
        <w:tab/>
        <w:t>-</w:t>
      </w:r>
      <w:r w:rsidR="00CD4468">
        <w:rPr>
          <w:rFonts w:cs="Arial"/>
          <w:szCs w:val="22"/>
        </w:rPr>
        <w:tab/>
      </w:r>
      <w:r>
        <w:rPr>
          <w:rFonts w:cs="Arial"/>
          <w:szCs w:val="22"/>
        </w:rPr>
        <w:t>Report</w:t>
      </w:r>
      <w:r w:rsidRPr="0002431D">
        <w:rPr>
          <w:rFonts w:cs="Arial"/>
          <w:szCs w:val="22"/>
        </w:rPr>
        <w:t xml:space="preserve"> by Bond Dickinson</w:t>
      </w:r>
    </w:p>
    <w:p w:rsidR="0002431D" w:rsidRDefault="0002431D" w:rsidP="00CD4468">
      <w:pPr>
        <w:tabs>
          <w:tab w:val="clear" w:pos="1260"/>
          <w:tab w:val="clear" w:pos="1980"/>
          <w:tab w:val="clear" w:pos="2700"/>
          <w:tab w:val="clear" w:pos="3420"/>
          <w:tab w:val="left" w:pos="2835"/>
          <w:tab w:val="left" w:pos="3402"/>
          <w:tab w:val="left" w:pos="3828"/>
          <w:tab w:val="left" w:pos="4111"/>
        </w:tabs>
        <w:ind w:left="1134"/>
        <w:rPr>
          <w:rFonts w:cs="Arial"/>
          <w:szCs w:val="22"/>
        </w:rPr>
      </w:pPr>
      <w:r>
        <w:rPr>
          <w:rFonts w:cs="Arial"/>
          <w:szCs w:val="22"/>
        </w:rPr>
        <w:tab/>
      </w:r>
      <w:r w:rsidR="00CD4468">
        <w:rPr>
          <w:rFonts w:cs="Arial"/>
          <w:szCs w:val="22"/>
        </w:rPr>
        <w:tab/>
      </w:r>
      <w:r>
        <w:rPr>
          <w:rFonts w:cs="Arial"/>
          <w:szCs w:val="22"/>
        </w:rPr>
        <w:t>B</w:t>
      </w:r>
      <w:r w:rsidR="00CD4468">
        <w:rPr>
          <w:rFonts w:cs="Arial"/>
          <w:szCs w:val="22"/>
        </w:rPr>
        <w:tab/>
        <w:t>-</w:t>
      </w:r>
      <w:r w:rsidR="00CD4468">
        <w:rPr>
          <w:rFonts w:cs="Arial"/>
          <w:szCs w:val="22"/>
        </w:rPr>
        <w:tab/>
      </w:r>
      <w:r w:rsidR="00625193">
        <w:rPr>
          <w:rFonts w:cs="Arial"/>
          <w:szCs w:val="22"/>
        </w:rPr>
        <w:t xml:space="preserve">Site </w:t>
      </w:r>
      <w:r>
        <w:rPr>
          <w:rFonts w:cs="Arial"/>
          <w:szCs w:val="22"/>
        </w:rPr>
        <w:t>Plan</w:t>
      </w:r>
    </w:p>
    <w:p w:rsidR="00EE1CAB" w:rsidRPr="00F3583B" w:rsidRDefault="00EE1CAB" w:rsidP="00CD4468">
      <w:pPr>
        <w:tabs>
          <w:tab w:val="clear" w:pos="1260"/>
          <w:tab w:val="clear" w:pos="1980"/>
          <w:tab w:val="clear" w:pos="2700"/>
          <w:tab w:val="clear" w:pos="3420"/>
          <w:tab w:val="left" w:pos="2835"/>
          <w:tab w:val="left" w:pos="3402"/>
          <w:tab w:val="left" w:pos="3828"/>
        </w:tabs>
        <w:ind w:left="1134"/>
        <w:rPr>
          <w:rFonts w:cs="Arial"/>
          <w:szCs w:val="22"/>
        </w:rPr>
      </w:pPr>
    </w:p>
    <w:p w:rsidR="00C5151A" w:rsidRPr="00F3583B" w:rsidRDefault="00BF34FA" w:rsidP="00CD4468">
      <w:pPr>
        <w:tabs>
          <w:tab w:val="clear" w:pos="1260"/>
          <w:tab w:val="clear" w:pos="1980"/>
          <w:tab w:val="clear" w:pos="2700"/>
          <w:tab w:val="clear" w:pos="3420"/>
          <w:tab w:val="left" w:pos="2835"/>
          <w:tab w:val="left" w:pos="3402"/>
          <w:tab w:val="left" w:pos="3828"/>
        </w:tabs>
        <w:ind w:left="1134"/>
        <w:rPr>
          <w:rFonts w:cs="Arial"/>
          <w:b/>
          <w:i/>
          <w:color w:val="008000"/>
          <w:szCs w:val="22"/>
        </w:rPr>
      </w:pPr>
      <w:r w:rsidRPr="00F3583B">
        <w:rPr>
          <w:rFonts w:cs="Arial"/>
          <w:szCs w:val="22"/>
        </w:rPr>
        <w:t>Report prepared by</w:t>
      </w:r>
      <w:bookmarkStart w:id="0" w:name="_GoBack"/>
      <w:bookmarkEnd w:id="0"/>
      <w:r w:rsidR="00CD4468">
        <w:rPr>
          <w:rFonts w:cs="Arial"/>
          <w:szCs w:val="22"/>
        </w:rPr>
        <w:t xml:space="preserve">: </w:t>
      </w:r>
      <w:r w:rsidRPr="00F3583B">
        <w:rPr>
          <w:rFonts w:cs="Arial"/>
          <w:szCs w:val="22"/>
        </w:rPr>
        <w:fldChar w:fldCharType="begin"/>
      </w:r>
      <w:r w:rsidRPr="00F3583B">
        <w:rPr>
          <w:rFonts w:cs="Arial"/>
          <w:szCs w:val="22"/>
        </w:rPr>
        <w:instrText xml:space="preserve">  </w:instrText>
      </w:r>
      <w:r w:rsidRPr="00F3583B">
        <w:rPr>
          <w:rFonts w:cs="Arial"/>
          <w:szCs w:val="22"/>
        </w:rPr>
        <w:fldChar w:fldCharType="end"/>
      </w:r>
      <w:r w:rsidR="00C5151A" w:rsidRPr="00F3583B">
        <w:rPr>
          <w:rFonts w:cs="Arial"/>
          <w:szCs w:val="22"/>
        </w:rPr>
        <w:t>Alan Head</w:t>
      </w:r>
      <w:r w:rsidR="00204E48">
        <w:rPr>
          <w:rFonts w:cs="Arial"/>
          <w:szCs w:val="22"/>
        </w:rPr>
        <w:t xml:space="preserve">, </w:t>
      </w:r>
      <w:r w:rsidR="00C5151A" w:rsidRPr="00F3583B">
        <w:rPr>
          <w:rFonts w:cs="Arial"/>
          <w:szCs w:val="22"/>
        </w:rPr>
        <w:t>Head of Major Projects</w:t>
      </w:r>
    </w:p>
    <w:p w:rsidR="00C5151A" w:rsidRPr="00F3583B" w:rsidRDefault="00C5151A" w:rsidP="00CD4468">
      <w:pPr>
        <w:keepNext/>
        <w:tabs>
          <w:tab w:val="clear" w:pos="1260"/>
          <w:tab w:val="clear" w:pos="1980"/>
          <w:tab w:val="clear" w:pos="2700"/>
          <w:tab w:val="clear" w:pos="3420"/>
        </w:tabs>
        <w:ind w:left="1134"/>
        <w:rPr>
          <w:rFonts w:cs="Arial"/>
          <w:szCs w:val="22"/>
        </w:rPr>
      </w:pPr>
    </w:p>
    <w:sectPr w:rsidR="00C5151A" w:rsidRPr="00F3583B">
      <w:headerReference w:type="even" r:id="rId8"/>
      <w:headerReference w:type="default" r:id="rId9"/>
      <w:footerReference w:type="even" r:id="rId10"/>
      <w:footerReference w:type="default" r:id="rId11"/>
      <w:headerReference w:type="first" r:id="rId12"/>
      <w:footerReference w:type="first" r:id="rId13"/>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CB" w:rsidRDefault="00B103CB">
      <w:r>
        <w:separator/>
      </w:r>
    </w:p>
  </w:endnote>
  <w:endnote w:type="continuationSeparator" w:id="0">
    <w:p w:rsidR="00B103CB" w:rsidRDefault="00B1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71" w:rsidRDefault="00425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3C" w:rsidRPr="00B84728" w:rsidRDefault="001A713C" w:rsidP="00B84728">
    <w:pPr>
      <w:pStyle w:val="Footer"/>
      <w:jc w:val="lef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71" w:rsidRDefault="00425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CB" w:rsidRDefault="00B103CB">
      <w:r>
        <w:separator/>
      </w:r>
    </w:p>
  </w:footnote>
  <w:footnote w:type="continuationSeparator" w:id="0">
    <w:p w:rsidR="00B103CB" w:rsidRDefault="00B1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71" w:rsidRDefault="00425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71" w:rsidRDefault="00425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71" w:rsidRDefault="00425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F92"/>
    <w:multiLevelType w:val="multilevel"/>
    <w:tmpl w:val="29AE7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90879"/>
    <w:multiLevelType w:val="multilevel"/>
    <w:tmpl w:val="7BB407DE"/>
    <w:numStyleLink w:val="NumbListLegal"/>
  </w:abstractNum>
  <w:abstractNum w:abstractNumId="2">
    <w:nsid w:val="18BC2585"/>
    <w:multiLevelType w:val="hybridMultilevel"/>
    <w:tmpl w:val="3A6A63B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nsid w:val="22931A0A"/>
    <w:multiLevelType w:val="multilevel"/>
    <w:tmpl w:val="11706F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588"/>
        </w:tabs>
        <w:ind w:left="1588" w:hanging="908"/>
      </w:pPr>
      <w:rPr>
        <w:rFonts w:hint="default"/>
      </w:rPr>
    </w:lvl>
    <w:lvl w:ilvl="3">
      <w:start w:val="1"/>
      <w:numFmt w:val="lowerLetter"/>
      <w:lvlText w:val="(%4)"/>
      <w:lvlJc w:val="left"/>
      <w:pPr>
        <w:tabs>
          <w:tab w:val="num" w:pos="2041"/>
        </w:tabs>
        <w:ind w:left="2041" w:hanging="453"/>
      </w:pPr>
      <w:rPr>
        <w:rFonts w:hint="default"/>
      </w:rPr>
    </w:lvl>
    <w:lvl w:ilvl="4">
      <w:start w:val="1"/>
      <w:numFmt w:val="lowerRoman"/>
      <w:lvlText w:val="(%5)"/>
      <w:lvlJc w:val="left"/>
      <w:pPr>
        <w:tabs>
          <w:tab w:val="num" w:pos="2495"/>
        </w:tabs>
        <w:ind w:left="2495" w:hanging="454"/>
      </w:pPr>
      <w:rPr>
        <w:rFonts w:hint="default"/>
      </w:rPr>
    </w:lvl>
    <w:lvl w:ilvl="5">
      <w:start w:val="1"/>
      <w:numFmt w:val="upperLett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lvlText w:val=""/>
      <w:lvlJc w:val="left"/>
      <w:pPr>
        <w:tabs>
          <w:tab w:val="num" w:pos="3515"/>
        </w:tabs>
        <w:ind w:left="2948" w:firstLine="0"/>
      </w:pPr>
      <w:rPr>
        <w:rFonts w:hint="default"/>
      </w:rPr>
    </w:lvl>
  </w:abstractNum>
  <w:abstractNum w:abstractNumId="4">
    <w:nsid w:val="23123529"/>
    <w:multiLevelType w:val="hybridMultilevel"/>
    <w:tmpl w:val="41BA0162"/>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244E7DFB"/>
    <w:multiLevelType w:val="hybridMultilevel"/>
    <w:tmpl w:val="C938F2C4"/>
    <w:lvl w:ilvl="0" w:tplc="08090013">
      <w:start w:val="1"/>
      <w:numFmt w:val="upperRoman"/>
      <w:lvlText w:val="%1."/>
      <w:lvlJc w:val="righ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nsid w:val="65B1131F"/>
    <w:multiLevelType w:val="multilevel"/>
    <w:tmpl w:val="7BB407DE"/>
    <w:styleLink w:val="NumbListLegal"/>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1588"/>
        </w:tabs>
        <w:ind w:left="1588" w:hanging="908"/>
      </w:pPr>
      <w:rPr>
        <w:rFonts w:cs="Times New Roman" w:hint="default"/>
      </w:rPr>
    </w:lvl>
    <w:lvl w:ilvl="3">
      <w:start w:val="1"/>
      <w:numFmt w:val="lowerLetter"/>
      <w:lvlText w:val="(%4)"/>
      <w:lvlJc w:val="left"/>
      <w:pPr>
        <w:tabs>
          <w:tab w:val="num" w:pos="2041"/>
        </w:tabs>
        <w:ind w:left="2041" w:hanging="453"/>
      </w:pPr>
      <w:rPr>
        <w:rFonts w:cs="Times New Roman" w:hint="default"/>
      </w:rPr>
    </w:lvl>
    <w:lvl w:ilvl="4">
      <w:start w:val="1"/>
      <w:numFmt w:val="lowerRoman"/>
      <w:lvlText w:val="(%5)"/>
      <w:lvlJc w:val="left"/>
      <w:pPr>
        <w:tabs>
          <w:tab w:val="num" w:pos="2495"/>
        </w:tabs>
        <w:ind w:left="2495" w:hanging="454"/>
      </w:pPr>
      <w:rPr>
        <w:rFonts w:cs="Times New Roman" w:hint="default"/>
      </w:rPr>
    </w:lvl>
    <w:lvl w:ilvl="5">
      <w:start w:val="1"/>
      <w:numFmt w:val="upperLetter"/>
      <w:lvlText w:val="(%6)"/>
      <w:lvlJc w:val="left"/>
      <w:pPr>
        <w:tabs>
          <w:tab w:val="num" w:pos="2948"/>
        </w:tabs>
        <w:ind w:left="2948" w:hanging="453"/>
      </w:pPr>
      <w:rPr>
        <w:rFonts w:cs="Times New Roman" w:hint="default"/>
      </w:rPr>
    </w:lvl>
    <w:lvl w:ilvl="6">
      <w:start w:val="1"/>
      <w:numFmt w:val="none"/>
      <w:suff w:val="nothing"/>
      <w:lvlText w:val=""/>
      <w:lvlJc w:val="left"/>
      <w:pPr>
        <w:ind w:left="2948"/>
      </w:pPr>
      <w:rPr>
        <w:rFonts w:cs="Times New Roman" w:hint="default"/>
      </w:rPr>
    </w:lvl>
    <w:lvl w:ilvl="7">
      <w:start w:val="1"/>
      <w:numFmt w:val="none"/>
      <w:suff w:val="nothing"/>
      <w:lvlText w:val=""/>
      <w:lvlJc w:val="left"/>
      <w:pPr>
        <w:ind w:left="2948"/>
      </w:pPr>
      <w:rPr>
        <w:rFonts w:cs="Times New Roman" w:hint="default"/>
      </w:rPr>
    </w:lvl>
    <w:lvl w:ilvl="8">
      <w:start w:val="1"/>
      <w:numFmt w:val="none"/>
      <w:suff w:val="nothing"/>
      <w:lvlText w:val=""/>
      <w:lvlJc w:val="left"/>
      <w:pPr>
        <w:ind w:left="2948"/>
      </w:pPr>
      <w:rPr>
        <w:rFonts w:cs="Times New Roman" w:hint="default"/>
      </w:rPr>
    </w:lvl>
  </w:abstractNum>
  <w:abstractNum w:abstractNumId="7">
    <w:nsid w:val="6C833985"/>
    <w:multiLevelType w:val="multilevel"/>
    <w:tmpl w:val="023CFC3A"/>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SAuthor1stName" w:val="Antonia"/>
    <w:docVar w:name="FSAuthorDept" w:val="Real Estate"/>
    <w:docVar w:name="FSAuthorEmail" w:val="antonia.murillo@bonddickinson.com"/>
    <w:docVar w:name="FSAuthorExt" w:val="+44 (0)191 279 9024"/>
    <w:docVar w:name="FSAuthorFax" w:val="0345 415 5256"/>
    <w:docVar w:name="FSAuthorLogon" w:val="ANTONIAM"/>
    <w:docVar w:name="FSAuthorName" w:val="Antonia Murillo"/>
    <w:docVar w:name="FSAuthorOffice" w:val="St Ann's Wharf"/>
    <w:docVar w:name="FSAuthorStaffReference" w:val="AM2X"/>
    <w:docVar w:name="FSAuthorSurname" w:val="Murillo"/>
    <w:docVar w:name="FSAuthorTitle" w:val="Associate"/>
    <w:docVar w:name="FSClientName" w:val="Three Rivers District Council"/>
    <w:docVar w:name="FSClientNumber" w:val="338374"/>
    <w:docVar w:name="FSDocClass" w:val="DOC"/>
    <w:docVar w:name="FSDocNumber" w:val="37192914"/>
    <w:docVar w:name="FSDocumentDescription" w:val="The Centre PR Committee Report 17 Oct 17"/>
    <w:docVar w:name="FSDocVersion" w:val="2"/>
    <w:docVar w:name="FSMatterDesc" w:val="Leisure Project"/>
    <w:docVar w:name="FSMatterManager" w:val="IFG"/>
    <w:docVar w:name="FSMatterNumber" w:val="00097"/>
    <w:docVar w:name="FSTypist" w:val="HELENCR"/>
    <w:docVar w:name="FSTypistExt" w:val="+44 (0)191 279 9081"/>
    <w:docVar w:name="FSTypistLogon" w:val="HELENCR"/>
    <w:docVar w:name="FSTypistName" w:val="Helen Cramer"/>
    <w:docVar w:name="FSTypistStaffReference" w:val="HMC"/>
    <w:docVar w:name="zOfferToOpen" w:val="True"/>
    <w:docVar w:name="zOfferToOpenDocDatabase" w:val="4A-LIVE"/>
    <w:docVar w:name="zOfferToOpenDocNo" w:val="37192914"/>
    <w:docVar w:name="zOfferToOpenDocVers" w:val="1"/>
  </w:docVars>
  <w:rsids>
    <w:rsidRoot w:val="00EC5556"/>
    <w:rsid w:val="0000406E"/>
    <w:rsid w:val="00017309"/>
    <w:rsid w:val="0002431D"/>
    <w:rsid w:val="000431C7"/>
    <w:rsid w:val="00050435"/>
    <w:rsid w:val="000550AE"/>
    <w:rsid w:val="00092483"/>
    <w:rsid w:val="000B589C"/>
    <w:rsid w:val="000B6E97"/>
    <w:rsid w:val="000B79C5"/>
    <w:rsid w:val="000D1B8E"/>
    <w:rsid w:val="000D47A2"/>
    <w:rsid w:val="000D5C11"/>
    <w:rsid w:val="000E4D67"/>
    <w:rsid w:val="001221A6"/>
    <w:rsid w:val="00122799"/>
    <w:rsid w:val="0013121E"/>
    <w:rsid w:val="00133C47"/>
    <w:rsid w:val="001660EC"/>
    <w:rsid w:val="00170F9D"/>
    <w:rsid w:val="00184298"/>
    <w:rsid w:val="00191060"/>
    <w:rsid w:val="00191DE1"/>
    <w:rsid w:val="00192CEB"/>
    <w:rsid w:val="001A713C"/>
    <w:rsid w:val="001B3AE1"/>
    <w:rsid w:val="001D5FB1"/>
    <w:rsid w:val="001E10FE"/>
    <w:rsid w:val="001F59B8"/>
    <w:rsid w:val="001F6E09"/>
    <w:rsid w:val="0020136F"/>
    <w:rsid w:val="00204E48"/>
    <w:rsid w:val="002105AF"/>
    <w:rsid w:val="00216EE8"/>
    <w:rsid w:val="00221E6E"/>
    <w:rsid w:val="00225362"/>
    <w:rsid w:val="00251D39"/>
    <w:rsid w:val="00271F22"/>
    <w:rsid w:val="002A1C0F"/>
    <w:rsid w:val="002C7032"/>
    <w:rsid w:val="002D431C"/>
    <w:rsid w:val="00314484"/>
    <w:rsid w:val="00342834"/>
    <w:rsid w:val="00344C90"/>
    <w:rsid w:val="00355835"/>
    <w:rsid w:val="00355AC4"/>
    <w:rsid w:val="00373A22"/>
    <w:rsid w:val="003B0037"/>
    <w:rsid w:val="003B104D"/>
    <w:rsid w:val="003B19F6"/>
    <w:rsid w:val="003B5843"/>
    <w:rsid w:val="003C119A"/>
    <w:rsid w:val="003D1652"/>
    <w:rsid w:val="003D5820"/>
    <w:rsid w:val="003E6948"/>
    <w:rsid w:val="003F4AFC"/>
    <w:rsid w:val="003F6869"/>
    <w:rsid w:val="004015E6"/>
    <w:rsid w:val="00407896"/>
    <w:rsid w:val="00410CEF"/>
    <w:rsid w:val="00413A73"/>
    <w:rsid w:val="0041749B"/>
    <w:rsid w:val="00425071"/>
    <w:rsid w:val="0044162C"/>
    <w:rsid w:val="00483543"/>
    <w:rsid w:val="004877E2"/>
    <w:rsid w:val="004929FF"/>
    <w:rsid w:val="004A73CB"/>
    <w:rsid w:val="004B3244"/>
    <w:rsid w:val="004D417C"/>
    <w:rsid w:val="004E5263"/>
    <w:rsid w:val="004F12D0"/>
    <w:rsid w:val="005225B6"/>
    <w:rsid w:val="005318B5"/>
    <w:rsid w:val="005322BE"/>
    <w:rsid w:val="0053461F"/>
    <w:rsid w:val="00541B79"/>
    <w:rsid w:val="00545578"/>
    <w:rsid w:val="005464AC"/>
    <w:rsid w:val="005509D9"/>
    <w:rsid w:val="005669A4"/>
    <w:rsid w:val="005701F8"/>
    <w:rsid w:val="00577E3C"/>
    <w:rsid w:val="0058561D"/>
    <w:rsid w:val="005863B0"/>
    <w:rsid w:val="005B40D4"/>
    <w:rsid w:val="005B4547"/>
    <w:rsid w:val="005B79DD"/>
    <w:rsid w:val="005E21D9"/>
    <w:rsid w:val="005F78E0"/>
    <w:rsid w:val="00604DDF"/>
    <w:rsid w:val="006216EC"/>
    <w:rsid w:val="0062194C"/>
    <w:rsid w:val="00625193"/>
    <w:rsid w:val="0063489A"/>
    <w:rsid w:val="00640C2A"/>
    <w:rsid w:val="00661DB5"/>
    <w:rsid w:val="006666D7"/>
    <w:rsid w:val="00676F9F"/>
    <w:rsid w:val="00682077"/>
    <w:rsid w:val="00686636"/>
    <w:rsid w:val="006A0FD3"/>
    <w:rsid w:val="006A19C5"/>
    <w:rsid w:val="006B4575"/>
    <w:rsid w:val="006C35F6"/>
    <w:rsid w:val="006F26C4"/>
    <w:rsid w:val="007054CB"/>
    <w:rsid w:val="00721486"/>
    <w:rsid w:val="0073199D"/>
    <w:rsid w:val="00752D40"/>
    <w:rsid w:val="007603A9"/>
    <w:rsid w:val="00761D0F"/>
    <w:rsid w:val="007870D4"/>
    <w:rsid w:val="00796593"/>
    <w:rsid w:val="007D6660"/>
    <w:rsid w:val="007D70ED"/>
    <w:rsid w:val="007D77A4"/>
    <w:rsid w:val="007F309B"/>
    <w:rsid w:val="007F590E"/>
    <w:rsid w:val="008068D7"/>
    <w:rsid w:val="0083173F"/>
    <w:rsid w:val="00854B8D"/>
    <w:rsid w:val="00861E51"/>
    <w:rsid w:val="00871DC4"/>
    <w:rsid w:val="0087444B"/>
    <w:rsid w:val="008816FD"/>
    <w:rsid w:val="00894D0A"/>
    <w:rsid w:val="008B09F4"/>
    <w:rsid w:val="008B11A7"/>
    <w:rsid w:val="008D0008"/>
    <w:rsid w:val="008E4516"/>
    <w:rsid w:val="008E4C8E"/>
    <w:rsid w:val="008E4E40"/>
    <w:rsid w:val="008E6D66"/>
    <w:rsid w:val="008E7F6B"/>
    <w:rsid w:val="00906A20"/>
    <w:rsid w:val="00936783"/>
    <w:rsid w:val="009529C1"/>
    <w:rsid w:val="00956AAE"/>
    <w:rsid w:val="00986EE5"/>
    <w:rsid w:val="009A19DF"/>
    <w:rsid w:val="009B25B8"/>
    <w:rsid w:val="009B6276"/>
    <w:rsid w:val="009C7FEB"/>
    <w:rsid w:val="009E7F1A"/>
    <w:rsid w:val="009F12C3"/>
    <w:rsid w:val="009F70CC"/>
    <w:rsid w:val="009F7F46"/>
    <w:rsid w:val="00A10279"/>
    <w:rsid w:val="00A326AB"/>
    <w:rsid w:val="00A33DBF"/>
    <w:rsid w:val="00A37637"/>
    <w:rsid w:val="00AA72E9"/>
    <w:rsid w:val="00AC2519"/>
    <w:rsid w:val="00AC4E3A"/>
    <w:rsid w:val="00B04B82"/>
    <w:rsid w:val="00B103CB"/>
    <w:rsid w:val="00B13930"/>
    <w:rsid w:val="00B21D6C"/>
    <w:rsid w:val="00B43E66"/>
    <w:rsid w:val="00B44B99"/>
    <w:rsid w:val="00B5043F"/>
    <w:rsid w:val="00B52FB9"/>
    <w:rsid w:val="00B73EEF"/>
    <w:rsid w:val="00B84728"/>
    <w:rsid w:val="00B84D54"/>
    <w:rsid w:val="00B92662"/>
    <w:rsid w:val="00BB133F"/>
    <w:rsid w:val="00BB39B1"/>
    <w:rsid w:val="00BB6679"/>
    <w:rsid w:val="00BC208E"/>
    <w:rsid w:val="00BD7C68"/>
    <w:rsid w:val="00BF122B"/>
    <w:rsid w:val="00BF2266"/>
    <w:rsid w:val="00BF34FA"/>
    <w:rsid w:val="00BF5C32"/>
    <w:rsid w:val="00C05813"/>
    <w:rsid w:val="00C10740"/>
    <w:rsid w:val="00C305CC"/>
    <w:rsid w:val="00C359F2"/>
    <w:rsid w:val="00C42DBF"/>
    <w:rsid w:val="00C47434"/>
    <w:rsid w:val="00C5083A"/>
    <w:rsid w:val="00C5151A"/>
    <w:rsid w:val="00C53D25"/>
    <w:rsid w:val="00C727D1"/>
    <w:rsid w:val="00C84446"/>
    <w:rsid w:val="00C8744B"/>
    <w:rsid w:val="00CB4684"/>
    <w:rsid w:val="00CB4880"/>
    <w:rsid w:val="00CC30FC"/>
    <w:rsid w:val="00CC6525"/>
    <w:rsid w:val="00CD4468"/>
    <w:rsid w:val="00CD79C3"/>
    <w:rsid w:val="00CD7EF2"/>
    <w:rsid w:val="00CE339D"/>
    <w:rsid w:val="00D04812"/>
    <w:rsid w:val="00D17AA9"/>
    <w:rsid w:val="00D32E08"/>
    <w:rsid w:val="00D342BC"/>
    <w:rsid w:val="00D42F99"/>
    <w:rsid w:val="00D50E84"/>
    <w:rsid w:val="00D71EA9"/>
    <w:rsid w:val="00D7229A"/>
    <w:rsid w:val="00D81DE6"/>
    <w:rsid w:val="00D936FF"/>
    <w:rsid w:val="00DB28EC"/>
    <w:rsid w:val="00DB7318"/>
    <w:rsid w:val="00DC48B2"/>
    <w:rsid w:val="00DD081C"/>
    <w:rsid w:val="00DD4787"/>
    <w:rsid w:val="00DD6B2C"/>
    <w:rsid w:val="00DD7755"/>
    <w:rsid w:val="00DE754C"/>
    <w:rsid w:val="00E0256B"/>
    <w:rsid w:val="00E06557"/>
    <w:rsid w:val="00E15247"/>
    <w:rsid w:val="00E25710"/>
    <w:rsid w:val="00E4418D"/>
    <w:rsid w:val="00E55A3C"/>
    <w:rsid w:val="00E6258F"/>
    <w:rsid w:val="00E70FF5"/>
    <w:rsid w:val="00E84CE0"/>
    <w:rsid w:val="00EA6863"/>
    <w:rsid w:val="00EC5556"/>
    <w:rsid w:val="00ED585A"/>
    <w:rsid w:val="00ED5D4F"/>
    <w:rsid w:val="00EE1CAB"/>
    <w:rsid w:val="00F055ED"/>
    <w:rsid w:val="00F0715C"/>
    <w:rsid w:val="00F12FFA"/>
    <w:rsid w:val="00F161B3"/>
    <w:rsid w:val="00F34141"/>
    <w:rsid w:val="00F3583B"/>
    <w:rsid w:val="00F46961"/>
    <w:rsid w:val="00F936E2"/>
    <w:rsid w:val="00FA0C1C"/>
    <w:rsid w:val="00FC64A5"/>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Level2Number">
    <w:name w:val="Level 2 Number"/>
    <w:basedOn w:val="Normal"/>
    <w:uiPriority w:val="8"/>
    <w:qFormat/>
    <w:rsid w:val="008E4E40"/>
    <w:pPr>
      <w:tabs>
        <w:tab w:val="clear" w:pos="1260"/>
        <w:tab w:val="clear" w:pos="1980"/>
        <w:tab w:val="clear" w:pos="2700"/>
        <w:tab w:val="clear" w:pos="3420"/>
        <w:tab w:val="num" w:pos="360"/>
      </w:tabs>
      <w:spacing w:after="240"/>
      <w:jc w:val="left"/>
    </w:pPr>
    <w:rPr>
      <w:rFonts w:cs="Arial"/>
      <w:sz w:val="20"/>
      <w:lang w:eastAsia="en-US"/>
    </w:rPr>
  </w:style>
  <w:style w:type="numbering" w:customStyle="1" w:styleId="NumbListLegal">
    <w:name w:val="NumbList Legal"/>
    <w:rsid w:val="008E4E40"/>
    <w:pPr>
      <w:numPr>
        <w:numId w:val="6"/>
      </w:numPr>
    </w:pPr>
  </w:style>
  <w:style w:type="numbering" w:customStyle="1" w:styleId="NumbListLegal1">
    <w:name w:val="NumbList Legal1"/>
    <w:rsid w:val="0002431D"/>
  </w:style>
  <w:style w:type="paragraph" w:styleId="Revision">
    <w:name w:val="Revision"/>
    <w:hidden/>
    <w:uiPriority w:val="99"/>
    <w:semiHidden/>
    <w:rsid w:val="008068D7"/>
    <w:rPr>
      <w:rFonts w:ascii="Arial" w:hAnsi="Arial"/>
      <w:sz w:val="22"/>
    </w:rPr>
  </w:style>
  <w:style w:type="paragraph" w:customStyle="1" w:styleId="Level1Heading">
    <w:name w:val="Level 1 Heading"/>
    <w:basedOn w:val="Normal"/>
    <w:next w:val="Level2Number"/>
    <w:uiPriority w:val="6"/>
    <w:qFormat/>
    <w:rsid w:val="00D81DE6"/>
    <w:pPr>
      <w:keepNext/>
      <w:keepLines/>
      <w:tabs>
        <w:tab w:val="clear" w:pos="1260"/>
        <w:tab w:val="clear" w:pos="1980"/>
        <w:tab w:val="clear" w:pos="2700"/>
        <w:tab w:val="clear" w:pos="3420"/>
        <w:tab w:val="num" w:pos="680"/>
      </w:tabs>
      <w:spacing w:after="240"/>
      <w:ind w:left="680" w:hanging="680"/>
      <w:jc w:val="left"/>
    </w:pPr>
    <w:rPr>
      <w:rFonts w:ascii="Arial Bold" w:eastAsia="Calibri" w:hAnsi="Arial Bold"/>
      <w:b/>
      <w:caps/>
      <w:sz w:val="20"/>
      <w:lang w:eastAsia="en-US"/>
    </w:rPr>
  </w:style>
  <w:style w:type="paragraph" w:customStyle="1" w:styleId="Level3Number">
    <w:name w:val="Level 3 Number"/>
    <w:basedOn w:val="Normal"/>
    <w:uiPriority w:val="8"/>
    <w:qFormat/>
    <w:rsid w:val="00D81DE6"/>
    <w:pPr>
      <w:tabs>
        <w:tab w:val="clear" w:pos="1260"/>
        <w:tab w:val="clear" w:pos="1980"/>
        <w:tab w:val="clear" w:pos="2700"/>
        <w:tab w:val="clear" w:pos="3420"/>
        <w:tab w:val="num" w:pos="1588"/>
      </w:tabs>
      <w:spacing w:after="240"/>
      <w:ind w:left="1588" w:hanging="908"/>
      <w:jc w:val="left"/>
    </w:pPr>
    <w:rPr>
      <w:rFonts w:eastAsia="Calibri"/>
      <w:sz w:val="20"/>
      <w:lang w:eastAsia="en-US"/>
    </w:rPr>
  </w:style>
  <w:style w:type="paragraph" w:customStyle="1" w:styleId="Level4Number">
    <w:name w:val="Level 4 Number"/>
    <w:basedOn w:val="Normal"/>
    <w:uiPriority w:val="8"/>
    <w:qFormat/>
    <w:rsid w:val="00D81DE6"/>
    <w:pPr>
      <w:tabs>
        <w:tab w:val="clear" w:pos="1260"/>
        <w:tab w:val="clear" w:pos="1980"/>
        <w:tab w:val="clear" w:pos="2700"/>
        <w:tab w:val="clear" w:pos="3420"/>
        <w:tab w:val="num" w:pos="2041"/>
      </w:tabs>
      <w:spacing w:after="240"/>
      <w:ind w:left="2041" w:hanging="453"/>
      <w:jc w:val="left"/>
    </w:pPr>
    <w:rPr>
      <w:rFonts w:eastAsia="Calibri"/>
      <w:sz w:val="20"/>
      <w:lang w:eastAsia="en-US"/>
    </w:rPr>
  </w:style>
  <w:style w:type="numbering" w:customStyle="1" w:styleId="NumbListLegal2">
    <w:name w:val="NumbList Legal2"/>
    <w:rsid w:val="00D81DE6"/>
  </w:style>
  <w:style w:type="paragraph" w:customStyle="1" w:styleId="Level5Number">
    <w:name w:val="Level 5 Number"/>
    <w:basedOn w:val="Normal"/>
    <w:uiPriority w:val="8"/>
    <w:qFormat/>
    <w:rsid w:val="00D81DE6"/>
    <w:pPr>
      <w:tabs>
        <w:tab w:val="clear" w:pos="1260"/>
        <w:tab w:val="clear" w:pos="1980"/>
        <w:tab w:val="clear" w:pos="2700"/>
        <w:tab w:val="clear" w:pos="3420"/>
        <w:tab w:val="num" w:pos="2495"/>
      </w:tabs>
      <w:spacing w:after="240"/>
      <w:ind w:left="2495" w:hanging="454"/>
      <w:jc w:val="left"/>
    </w:pPr>
    <w:rPr>
      <w:rFonts w:eastAsia="Calibri"/>
      <w:sz w:val="20"/>
      <w:lang w:eastAsia="en-US"/>
    </w:rPr>
  </w:style>
  <w:style w:type="paragraph" w:customStyle="1" w:styleId="Level6Number">
    <w:name w:val="Level 6 Number"/>
    <w:basedOn w:val="Normal"/>
    <w:uiPriority w:val="8"/>
    <w:qFormat/>
    <w:rsid w:val="00D81DE6"/>
    <w:pPr>
      <w:tabs>
        <w:tab w:val="clear" w:pos="1260"/>
        <w:tab w:val="clear" w:pos="1980"/>
        <w:tab w:val="clear" w:pos="2700"/>
        <w:tab w:val="clear" w:pos="3420"/>
        <w:tab w:val="num" w:pos="2948"/>
      </w:tabs>
      <w:spacing w:after="240"/>
      <w:ind w:left="2948" w:hanging="453"/>
      <w:jc w:val="left"/>
    </w:pPr>
    <w:rPr>
      <w:rFonts w:eastAsia="Calibr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customStyle="1" w:styleId="Level2Number">
    <w:name w:val="Level 2 Number"/>
    <w:basedOn w:val="Normal"/>
    <w:uiPriority w:val="8"/>
    <w:qFormat/>
    <w:rsid w:val="008E4E40"/>
    <w:pPr>
      <w:tabs>
        <w:tab w:val="clear" w:pos="1260"/>
        <w:tab w:val="clear" w:pos="1980"/>
        <w:tab w:val="clear" w:pos="2700"/>
        <w:tab w:val="clear" w:pos="3420"/>
        <w:tab w:val="num" w:pos="360"/>
      </w:tabs>
      <w:spacing w:after="240"/>
      <w:jc w:val="left"/>
    </w:pPr>
    <w:rPr>
      <w:rFonts w:cs="Arial"/>
      <w:sz w:val="20"/>
      <w:lang w:eastAsia="en-US"/>
    </w:rPr>
  </w:style>
  <w:style w:type="numbering" w:customStyle="1" w:styleId="NumbListLegal">
    <w:name w:val="NumbList Legal"/>
    <w:rsid w:val="008E4E40"/>
    <w:pPr>
      <w:numPr>
        <w:numId w:val="6"/>
      </w:numPr>
    </w:pPr>
  </w:style>
  <w:style w:type="numbering" w:customStyle="1" w:styleId="NumbListLegal1">
    <w:name w:val="NumbList Legal1"/>
    <w:rsid w:val="0002431D"/>
  </w:style>
  <w:style w:type="paragraph" w:styleId="Revision">
    <w:name w:val="Revision"/>
    <w:hidden/>
    <w:uiPriority w:val="99"/>
    <w:semiHidden/>
    <w:rsid w:val="008068D7"/>
    <w:rPr>
      <w:rFonts w:ascii="Arial" w:hAnsi="Arial"/>
      <w:sz w:val="22"/>
    </w:rPr>
  </w:style>
  <w:style w:type="paragraph" w:customStyle="1" w:styleId="Level1Heading">
    <w:name w:val="Level 1 Heading"/>
    <w:basedOn w:val="Normal"/>
    <w:next w:val="Level2Number"/>
    <w:uiPriority w:val="6"/>
    <w:qFormat/>
    <w:rsid w:val="00D81DE6"/>
    <w:pPr>
      <w:keepNext/>
      <w:keepLines/>
      <w:tabs>
        <w:tab w:val="clear" w:pos="1260"/>
        <w:tab w:val="clear" w:pos="1980"/>
        <w:tab w:val="clear" w:pos="2700"/>
        <w:tab w:val="clear" w:pos="3420"/>
        <w:tab w:val="num" w:pos="680"/>
      </w:tabs>
      <w:spacing w:after="240"/>
      <w:ind w:left="680" w:hanging="680"/>
      <w:jc w:val="left"/>
    </w:pPr>
    <w:rPr>
      <w:rFonts w:ascii="Arial Bold" w:eastAsia="Calibri" w:hAnsi="Arial Bold"/>
      <w:b/>
      <w:caps/>
      <w:sz w:val="20"/>
      <w:lang w:eastAsia="en-US"/>
    </w:rPr>
  </w:style>
  <w:style w:type="paragraph" w:customStyle="1" w:styleId="Level3Number">
    <w:name w:val="Level 3 Number"/>
    <w:basedOn w:val="Normal"/>
    <w:uiPriority w:val="8"/>
    <w:qFormat/>
    <w:rsid w:val="00D81DE6"/>
    <w:pPr>
      <w:tabs>
        <w:tab w:val="clear" w:pos="1260"/>
        <w:tab w:val="clear" w:pos="1980"/>
        <w:tab w:val="clear" w:pos="2700"/>
        <w:tab w:val="clear" w:pos="3420"/>
        <w:tab w:val="num" w:pos="1588"/>
      </w:tabs>
      <w:spacing w:after="240"/>
      <w:ind w:left="1588" w:hanging="908"/>
      <w:jc w:val="left"/>
    </w:pPr>
    <w:rPr>
      <w:rFonts w:eastAsia="Calibri"/>
      <w:sz w:val="20"/>
      <w:lang w:eastAsia="en-US"/>
    </w:rPr>
  </w:style>
  <w:style w:type="paragraph" w:customStyle="1" w:styleId="Level4Number">
    <w:name w:val="Level 4 Number"/>
    <w:basedOn w:val="Normal"/>
    <w:uiPriority w:val="8"/>
    <w:qFormat/>
    <w:rsid w:val="00D81DE6"/>
    <w:pPr>
      <w:tabs>
        <w:tab w:val="clear" w:pos="1260"/>
        <w:tab w:val="clear" w:pos="1980"/>
        <w:tab w:val="clear" w:pos="2700"/>
        <w:tab w:val="clear" w:pos="3420"/>
        <w:tab w:val="num" w:pos="2041"/>
      </w:tabs>
      <w:spacing w:after="240"/>
      <w:ind w:left="2041" w:hanging="453"/>
      <w:jc w:val="left"/>
    </w:pPr>
    <w:rPr>
      <w:rFonts w:eastAsia="Calibri"/>
      <w:sz w:val="20"/>
      <w:lang w:eastAsia="en-US"/>
    </w:rPr>
  </w:style>
  <w:style w:type="numbering" w:customStyle="1" w:styleId="NumbListLegal2">
    <w:name w:val="NumbList Legal2"/>
    <w:rsid w:val="00D81DE6"/>
  </w:style>
  <w:style w:type="paragraph" w:customStyle="1" w:styleId="Level5Number">
    <w:name w:val="Level 5 Number"/>
    <w:basedOn w:val="Normal"/>
    <w:uiPriority w:val="8"/>
    <w:qFormat/>
    <w:rsid w:val="00D81DE6"/>
    <w:pPr>
      <w:tabs>
        <w:tab w:val="clear" w:pos="1260"/>
        <w:tab w:val="clear" w:pos="1980"/>
        <w:tab w:val="clear" w:pos="2700"/>
        <w:tab w:val="clear" w:pos="3420"/>
        <w:tab w:val="num" w:pos="2495"/>
      </w:tabs>
      <w:spacing w:after="240"/>
      <w:ind w:left="2495" w:hanging="454"/>
      <w:jc w:val="left"/>
    </w:pPr>
    <w:rPr>
      <w:rFonts w:eastAsia="Calibri"/>
      <w:sz w:val="20"/>
      <w:lang w:eastAsia="en-US"/>
    </w:rPr>
  </w:style>
  <w:style w:type="paragraph" w:customStyle="1" w:styleId="Level6Number">
    <w:name w:val="Level 6 Number"/>
    <w:basedOn w:val="Normal"/>
    <w:uiPriority w:val="8"/>
    <w:qFormat/>
    <w:rsid w:val="00D81DE6"/>
    <w:pPr>
      <w:tabs>
        <w:tab w:val="clear" w:pos="1260"/>
        <w:tab w:val="clear" w:pos="1980"/>
        <w:tab w:val="clear" w:pos="2700"/>
        <w:tab w:val="clear" w:pos="3420"/>
        <w:tab w:val="num" w:pos="2948"/>
      </w:tabs>
      <w:spacing w:after="240"/>
      <w:ind w:left="2948" w:hanging="453"/>
      <w:jc w:val="left"/>
    </w:pPr>
    <w:rPr>
      <w:rFonts w:eastAsia="Calibr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6155">
      <w:bodyDiv w:val="1"/>
      <w:marLeft w:val="0"/>
      <w:marRight w:val="0"/>
      <w:marTop w:val="0"/>
      <w:marBottom w:val="0"/>
      <w:divBdr>
        <w:top w:val="none" w:sz="0" w:space="0" w:color="auto"/>
        <w:left w:val="none" w:sz="0" w:space="0" w:color="auto"/>
        <w:bottom w:val="none" w:sz="0" w:space="0" w:color="auto"/>
        <w:right w:val="none" w:sz="0" w:space="0" w:color="auto"/>
      </w:divBdr>
    </w:div>
    <w:div w:id="1178543823">
      <w:bodyDiv w:val="1"/>
      <w:marLeft w:val="0"/>
      <w:marRight w:val="0"/>
      <w:marTop w:val="0"/>
      <w:marBottom w:val="0"/>
      <w:divBdr>
        <w:top w:val="none" w:sz="0" w:space="0" w:color="auto"/>
        <w:left w:val="none" w:sz="0" w:space="0" w:color="auto"/>
        <w:bottom w:val="none" w:sz="0" w:space="0" w:color="auto"/>
        <w:right w:val="none" w:sz="0" w:space="0" w:color="auto"/>
      </w:divBdr>
    </w:div>
    <w:div w:id="1220046056">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670</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subject/>
  <dc:creator>Jeanne Mock</dc:creator>
  <cp:keywords/>
  <cp:lastModifiedBy>Sarah Haythorpe</cp:lastModifiedBy>
  <cp:revision>11</cp:revision>
  <cp:lastPrinted>2016-11-30T17:39:00Z</cp:lastPrinted>
  <dcterms:created xsi:type="dcterms:W3CDTF">2017-10-17T09:39:00Z</dcterms:created>
  <dcterms:modified xsi:type="dcterms:W3CDTF">2017-10-27T12:09:00Z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4A-LIVE\37192914\2</vt:lpwstr>
  </property>
  <property fmtid="{D5CDD505-2E9C-101B-9397-08002B2CF9AE}" pid="3" name="DocRef">
    <vt:lpwstr>4A_37192914_2</vt:lpwstr>
  </property>
</Properties>
</file>