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0F52" w:rsidRDefault="007C0F52" w:rsidP="00D82BCB">
      <w:pPr>
        <w:jc w:val="center"/>
        <w:outlineLvl w:val="0"/>
        <w:rPr>
          <w:b/>
          <w:i/>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6223E6">
        <w:rPr>
          <w:b/>
        </w:rPr>
        <w:t>AUDIT</w:t>
      </w:r>
      <w:r>
        <w:rPr>
          <w:b/>
        </w:rPr>
        <w:t xml:space="preserve"> COMMITTEE </w:t>
      </w:r>
      <w:r w:rsidR="006223E6">
        <w:rPr>
          <w:b/>
        </w:rPr>
        <w:t>–</w:t>
      </w:r>
      <w:r>
        <w:rPr>
          <w:b/>
        </w:rPr>
        <w:t xml:space="preserve"> </w:t>
      </w:r>
      <w:r w:rsidR="00F1386F">
        <w:rPr>
          <w:b/>
        </w:rPr>
        <w:t>2</w:t>
      </w:r>
      <w:r w:rsidR="00B87CC4">
        <w:rPr>
          <w:b/>
        </w:rPr>
        <w:t>7</w:t>
      </w:r>
      <w:r w:rsidR="00F72CBA">
        <w:rPr>
          <w:b/>
        </w:rPr>
        <w:t xml:space="preserve"> SEPTEMBER 201</w:t>
      </w:r>
      <w:r w:rsidR="00B87CC4">
        <w:rPr>
          <w:b/>
        </w:rPr>
        <w:t>6</w:t>
      </w:r>
      <w:r>
        <w:rPr>
          <w:b/>
        </w:rPr>
        <w:fldChar w:fldCharType="begin"/>
      </w:r>
      <w:r>
        <w:rPr>
          <w:b/>
        </w:rPr>
        <w:instrText xml:space="preserve">  </w:instrText>
      </w:r>
      <w:r>
        <w:rPr>
          <w:b/>
        </w:rPr>
        <w:fldChar w:fldCharType="end"/>
      </w:r>
    </w:p>
    <w:p w:rsidR="007C0F52" w:rsidRDefault="007C0F52" w:rsidP="006223E6">
      <w:pPr>
        <w:jc w:val="center"/>
      </w:pPr>
    </w:p>
    <w:p w:rsidR="007C0F52" w:rsidRDefault="007C0F52" w:rsidP="00D82BCB">
      <w:pPr>
        <w:jc w:val="center"/>
        <w:outlineLvl w:val="0"/>
        <w:rPr>
          <w:i/>
          <w:color w:val="FF0000"/>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t>DELEGATED</w:t>
      </w:r>
      <w:r>
        <w:rPr>
          <w:b/>
        </w:rPr>
        <w:fldChar w:fldCharType="begin"/>
      </w:r>
      <w:r>
        <w:rPr>
          <w:b/>
        </w:rPr>
        <w:instrText xml:space="preserve">  </w:instrText>
      </w:r>
      <w:r>
        <w:rPr>
          <w:b/>
        </w:rPr>
        <w:fldChar w:fldCharType="end"/>
      </w:r>
    </w:p>
    <w:p w:rsidR="007C0F52" w:rsidRDefault="007C0F52"/>
    <w:p w:rsidR="001F48DD" w:rsidRDefault="00BE3F70" w:rsidP="00471BDF">
      <w:pPr>
        <w:keepNext/>
        <w:ind w:left="1267" w:hanging="1267"/>
        <w:rPr>
          <w:b/>
        </w:rPr>
      </w:pPr>
      <w:r>
        <w:rPr>
          <w:b/>
        </w:rPr>
        <w:t>7</w:t>
      </w:r>
      <w:r w:rsidR="006223E6">
        <w:rPr>
          <w:b/>
        </w:rPr>
        <w:t>.</w:t>
      </w:r>
      <w:r w:rsidR="007C0F52">
        <w:rPr>
          <w:b/>
        </w:rPr>
        <w:fldChar w:fldCharType="begin"/>
      </w:r>
      <w:r w:rsidR="007C0F52">
        <w:rPr>
          <w:b/>
        </w:rPr>
        <w:instrText xml:space="preserve">  </w:instrText>
      </w:r>
      <w:r w:rsidR="007C0F52">
        <w:rPr>
          <w:b/>
        </w:rPr>
        <w:fldChar w:fldCharType="end"/>
      </w:r>
      <w:r w:rsidR="007C0F52">
        <w:rPr>
          <w:b/>
        </w:rPr>
        <w:tab/>
      </w:r>
      <w:r w:rsidR="009311FE">
        <w:rPr>
          <w:b/>
        </w:rPr>
        <w:tab/>
      </w:r>
      <w:r w:rsidR="001F48DD">
        <w:rPr>
          <w:b/>
        </w:rPr>
        <w:t xml:space="preserve">EXTERNAL AUDITOR’S REPORT TO THOSE CHARGED WITH GOVERNANCE </w:t>
      </w:r>
      <w:r w:rsidR="008B261F">
        <w:rPr>
          <w:b/>
        </w:rPr>
        <w:t>– ISA260 – (</w:t>
      </w:r>
      <w:r w:rsidR="001F48DD">
        <w:rPr>
          <w:b/>
        </w:rPr>
        <w:t>SEPTEMBER 201</w:t>
      </w:r>
      <w:r w:rsidR="00E32C76">
        <w:rPr>
          <w:b/>
        </w:rPr>
        <w:t>6</w:t>
      </w:r>
      <w:r w:rsidR="001F48DD">
        <w:rPr>
          <w:b/>
        </w:rPr>
        <w:t xml:space="preserve">) AND APPROVAL OF THE STATEMENT OF ACCOUNTS </w:t>
      </w:r>
      <w:r w:rsidR="00360B36">
        <w:rPr>
          <w:b/>
        </w:rPr>
        <w:t xml:space="preserve">FOR </w:t>
      </w:r>
      <w:r w:rsidR="00AA2528">
        <w:rPr>
          <w:b/>
        </w:rPr>
        <w:t>201</w:t>
      </w:r>
      <w:r w:rsidR="00E32C76">
        <w:rPr>
          <w:b/>
        </w:rPr>
        <w:t>5</w:t>
      </w:r>
      <w:r w:rsidR="00AA2528">
        <w:rPr>
          <w:b/>
        </w:rPr>
        <w:t>/1</w:t>
      </w:r>
      <w:r w:rsidR="00E32C76">
        <w:rPr>
          <w:b/>
        </w:rPr>
        <w:t>6</w:t>
      </w:r>
      <w:r w:rsidR="007C0F52">
        <w:rPr>
          <w:b/>
        </w:rPr>
        <w:tab/>
      </w:r>
    </w:p>
    <w:p w:rsidR="007C0F52" w:rsidRDefault="001F48DD" w:rsidP="001F48DD">
      <w:pPr>
        <w:keepNext/>
        <w:ind w:left="1267" w:hanging="1267"/>
        <w:outlineLvl w:val="0"/>
      </w:pPr>
      <w:r>
        <w:rPr>
          <w:b/>
        </w:rPr>
        <w:tab/>
      </w:r>
      <w:r w:rsidR="007C0F52">
        <w:t>(</w:t>
      </w:r>
      <w:proofErr w:type="spellStart"/>
      <w:r w:rsidR="00A556FF">
        <w:t>D</w:t>
      </w:r>
      <w:r w:rsidR="00C45B23">
        <w:t>o</w:t>
      </w:r>
      <w:r w:rsidR="00A556FF">
        <w:t>F</w:t>
      </w:r>
      <w:proofErr w:type="spellEnd"/>
      <w:r w:rsidR="00A556FF">
        <w:t>)</w:t>
      </w:r>
      <w:r w:rsidR="007C0F52">
        <w:fldChar w:fldCharType="begin"/>
      </w:r>
      <w:r w:rsidR="007C0F52">
        <w:instrText xml:space="preserve">  </w:instrText>
      </w:r>
      <w:r w:rsidR="007C0F52">
        <w:fldChar w:fldCharType="end"/>
      </w:r>
    </w:p>
    <w:p w:rsidR="007C0F52" w:rsidRDefault="007C0F52">
      <w:pPr>
        <w:ind w:left="1260" w:hanging="1260"/>
      </w:pPr>
    </w:p>
    <w:p w:rsidR="007C0F52" w:rsidRDefault="007C0F52" w:rsidP="00D82BCB">
      <w:pPr>
        <w:keepNext/>
        <w:ind w:left="1267" w:hanging="1267"/>
        <w:outlineLvl w:val="0"/>
      </w:pPr>
      <w:r>
        <w:t>1.</w:t>
      </w:r>
      <w:r>
        <w:tab/>
      </w:r>
      <w:r>
        <w:rPr>
          <w:b/>
        </w:rPr>
        <w:t>Summary</w:t>
      </w:r>
    </w:p>
    <w:p w:rsidR="007C0F52" w:rsidRDefault="007C0F52">
      <w:pPr>
        <w:keepNext/>
        <w:ind w:left="1267" w:hanging="1267"/>
      </w:pPr>
    </w:p>
    <w:p w:rsidR="007C0F52" w:rsidRDefault="007C0F52">
      <w:pPr>
        <w:ind w:left="1267" w:hanging="1267"/>
      </w:pPr>
      <w:r>
        <w:t>1.1</w:t>
      </w:r>
      <w:r>
        <w:tab/>
      </w:r>
      <w:r w:rsidR="001F48DD">
        <w:t>This report allows the Committee to ask questions of the external auditor concerning his ‘Report to those charged with Governance</w:t>
      </w:r>
      <w:r w:rsidR="008B261F">
        <w:t xml:space="preserve"> (ISA260)</w:t>
      </w:r>
      <w:r w:rsidR="001F48DD">
        <w:t xml:space="preserve">’ and to approve the Statement of Accounts for </w:t>
      </w:r>
      <w:r w:rsidR="00AA2528">
        <w:t>201</w:t>
      </w:r>
      <w:r w:rsidR="00B87CC4">
        <w:t>5</w:t>
      </w:r>
      <w:r w:rsidR="00AA2528">
        <w:t>/1</w:t>
      </w:r>
      <w:r w:rsidR="00B87CC4">
        <w:t>6</w:t>
      </w:r>
      <w:r w:rsidR="001F48DD">
        <w:t>.</w:t>
      </w:r>
    </w:p>
    <w:p w:rsidR="001F48DD" w:rsidRDefault="001F48DD" w:rsidP="00D82BCB">
      <w:pPr>
        <w:keepNext/>
        <w:ind w:left="1267" w:hanging="1267"/>
        <w:outlineLvl w:val="0"/>
      </w:pPr>
    </w:p>
    <w:p w:rsidR="007C0F52" w:rsidRDefault="007C0F52" w:rsidP="00D82BCB">
      <w:pPr>
        <w:keepNext/>
        <w:ind w:left="1267" w:hanging="1267"/>
        <w:outlineLvl w:val="0"/>
        <w:rPr>
          <w:b/>
        </w:rPr>
      </w:pPr>
      <w:r>
        <w:t>2.</w:t>
      </w:r>
      <w:r>
        <w:tab/>
      </w:r>
      <w:r>
        <w:rPr>
          <w:b/>
        </w:rPr>
        <w:t>Details</w:t>
      </w:r>
    </w:p>
    <w:p w:rsidR="007C0F52" w:rsidRDefault="007C0F52">
      <w:pPr>
        <w:keepNext/>
        <w:ind w:left="1267" w:hanging="1267"/>
        <w:rPr>
          <w:b/>
          <w:u w:val="single"/>
        </w:rPr>
      </w:pPr>
    </w:p>
    <w:p w:rsidR="001F48DD" w:rsidRDefault="001F48DD" w:rsidP="00590705">
      <w:pPr>
        <w:pStyle w:val="BodyTextIndent"/>
        <w:tabs>
          <w:tab w:val="clear" w:pos="1260"/>
          <w:tab w:val="clear" w:pos="1980"/>
          <w:tab w:val="clear" w:pos="2700"/>
          <w:tab w:val="clear" w:pos="3420"/>
        </w:tabs>
      </w:pPr>
      <w:r>
        <w:t>2.1</w:t>
      </w:r>
      <w:r>
        <w:tab/>
      </w:r>
      <w:r w:rsidR="00590705">
        <w:t xml:space="preserve">The Audit Committee at its meeting on the </w:t>
      </w:r>
      <w:r w:rsidR="00AF4E21">
        <w:t>2</w:t>
      </w:r>
      <w:r w:rsidR="00B87CC4">
        <w:t>8</w:t>
      </w:r>
      <w:r w:rsidR="00590705">
        <w:t xml:space="preserve"> June received the draft Statement of Accounts for </w:t>
      </w:r>
      <w:r w:rsidR="006803AB">
        <w:t>201</w:t>
      </w:r>
      <w:r w:rsidR="00B87CC4">
        <w:t>5</w:t>
      </w:r>
      <w:r w:rsidR="006803AB">
        <w:t>/1</w:t>
      </w:r>
      <w:r w:rsidR="00B87CC4">
        <w:t>6</w:t>
      </w:r>
      <w:r w:rsidR="00590705" w:rsidRPr="000C27A8">
        <w:t xml:space="preserve"> (</w:t>
      </w:r>
      <w:r w:rsidR="00590705" w:rsidRPr="00906295">
        <w:t>Minute AC</w:t>
      </w:r>
      <w:r w:rsidR="00906295" w:rsidRPr="00906295">
        <w:t>13</w:t>
      </w:r>
      <w:r w:rsidR="00DA5AD5" w:rsidRPr="00906295">
        <w:t>/1</w:t>
      </w:r>
      <w:r w:rsidR="00B87CC4" w:rsidRPr="00906295">
        <w:t>6</w:t>
      </w:r>
      <w:r w:rsidR="00DA5AD5" w:rsidRPr="00906295">
        <w:t xml:space="preserve"> </w:t>
      </w:r>
      <w:r w:rsidR="00590705" w:rsidRPr="00906295">
        <w:t>refers</w:t>
      </w:r>
      <w:r w:rsidR="00590705" w:rsidRPr="000C27A8">
        <w:t>). The</w:t>
      </w:r>
      <w:r w:rsidR="00590705">
        <w:t xml:space="preserve"> Accounts have since been audited by </w:t>
      </w:r>
      <w:r w:rsidR="00B87CC4" w:rsidRPr="00906295">
        <w:t>EY (</w:t>
      </w:r>
      <w:r w:rsidR="00590705" w:rsidRPr="00906295">
        <w:t>UK</w:t>
      </w:r>
      <w:r w:rsidR="00B87CC4" w:rsidRPr="00906295">
        <w:t>)</w:t>
      </w:r>
      <w:r w:rsidR="00590705" w:rsidRPr="00906295">
        <w:t xml:space="preserve"> LLP.</w:t>
      </w:r>
    </w:p>
    <w:p w:rsidR="001F48DD" w:rsidRDefault="001F48DD" w:rsidP="009311FE">
      <w:pPr>
        <w:tabs>
          <w:tab w:val="left" w:pos="6237"/>
        </w:tabs>
        <w:ind w:left="1260" w:hanging="1260"/>
      </w:pPr>
    </w:p>
    <w:p w:rsidR="001F48DD" w:rsidRDefault="001F48DD" w:rsidP="009311FE">
      <w:pPr>
        <w:tabs>
          <w:tab w:val="left" w:pos="6237"/>
        </w:tabs>
        <w:ind w:left="1260" w:hanging="1260"/>
      </w:pPr>
      <w:r>
        <w:t>2.2</w:t>
      </w:r>
      <w:r>
        <w:tab/>
        <w:t xml:space="preserve">The Auditor’s ‘Report to those charged with Governance’ is attached at Appendix 1. </w:t>
      </w:r>
      <w:r w:rsidR="00B87CC4">
        <w:t xml:space="preserve"> </w:t>
      </w:r>
      <w:r>
        <w:t xml:space="preserve">It is issued in accordance with ISA260 and incorporates a conclusion on final accounts work and a value for money judgement. </w:t>
      </w:r>
      <w:r w:rsidR="00B87CC4">
        <w:t xml:space="preserve">EY are present at this </w:t>
      </w:r>
      <w:r>
        <w:t>meeting to present the report and answer questions.</w:t>
      </w:r>
    </w:p>
    <w:p w:rsidR="001F48DD" w:rsidRDefault="001F48DD" w:rsidP="009311FE">
      <w:pPr>
        <w:tabs>
          <w:tab w:val="left" w:pos="6237"/>
        </w:tabs>
        <w:ind w:left="1260" w:hanging="1260"/>
      </w:pPr>
    </w:p>
    <w:p w:rsidR="00EA7345" w:rsidRDefault="00EA7345" w:rsidP="009311FE">
      <w:pPr>
        <w:tabs>
          <w:tab w:val="left" w:pos="6237"/>
        </w:tabs>
        <w:ind w:left="1260" w:hanging="1260"/>
      </w:pPr>
      <w:r>
        <w:t>2.3</w:t>
      </w:r>
      <w:r>
        <w:tab/>
        <w:t>Attached at Appendix 2 is a letter of representation which should be signed at the meeting</w:t>
      </w:r>
      <w:r w:rsidR="00B87CC4">
        <w:t xml:space="preserve"> by the Chair of the committee and the Director of Finance</w:t>
      </w:r>
      <w:r>
        <w:t>.</w:t>
      </w:r>
    </w:p>
    <w:p w:rsidR="00EA7345" w:rsidRDefault="00EA7345" w:rsidP="009311FE">
      <w:pPr>
        <w:tabs>
          <w:tab w:val="left" w:pos="6237"/>
        </w:tabs>
        <w:ind w:left="1260" w:hanging="1260"/>
      </w:pPr>
    </w:p>
    <w:p w:rsidR="009311FE" w:rsidRDefault="00F1386F" w:rsidP="009311FE">
      <w:pPr>
        <w:tabs>
          <w:tab w:val="left" w:pos="6237"/>
        </w:tabs>
        <w:ind w:left="1260" w:hanging="1260"/>
        <w:rPr>
          <w:b/>
          <w:u w:val="single"/>
        </w:rPr>
      </w:pPr>
      <w:r>
        <w:t>2.4</w:t>
      </w:r>
      <w:r w:rsidR="007C0F52">
        <w:tab/>
      </w:r>
      <w:r w:rsidR="009311FE">
        <w:fldChar w:fldCharType="begin"/>
      </w:r>
      <w:r w:rsidR="009311FE">
        <w:instrText xml:space="preserve">  </w:instrText>
      </w:r>
      <w:r w:rsidR="009311FE">
        <w:fldChar w:fldCharType="end"/>
      </w:r>
      <w:r w:rsidR="009311FE">
        <w:t xml:space="preserve">The Council’s Statement of Accounts for </w:t>
      </w:r>
      <w:r w:rsidR="00826568">
        <w:t>201</w:t>
      </w:r>
      <w:r w:rsidR="00B87CC4">
        <w:t>5</w:t>
      </w:r>
      <w:r w:rsidR="00826568">
        <w:t>/1</w:t>
      </w:r>
      <w:r w:rsidR="00B87CC4">
        <w:t>6</w:t>
      </w:r>
      <w:r w:rsidR="009311FE">
        <w:t xml:space="preserve"> </w:t>
      </w:r>
      <w:r w:rsidR="001F48DD">
        <w:t xml:space="preserve">is attached at Appendix </w:t>
      </w:r>
      <w:r w:rsidR="00EA7345">
        <w:t>3</w:t>
      </w:r>
      <w:r w:rsidR="001F48DD">
        <w:t>.</w:t>
      </w:r>
    </w:p>
    <w:p w:rsidR="009311FE" w:rsidRDefault="009311FE" w:rsidP="009311FE">
      <w:pPr>
        <w:keepNext/>
        <w:tabs>
          <w:tab w:val="left" w:pos="6237"/>
        </w:tabs>
        <w:ind w:left="1260" w:hanging="1260"/>
      </w:pPr>
    </w:p>
    <w:p w:rsidR="004A665E" w:rsidRDefault="00F1386F" w:rsidP="00A3172E">
      <w:pPr>
        <w:tabs>
          <w:tab w:val="left" w:pos="6237"/>
        </w:tabs>
        <w:ind w:left="1260" w:hanging="1260"/>
      </w:pPr>
      <w:r>
        <w:t>2.5</w:t>
      </w:r>
      <w:r w:rsidR="00A3172E">
        <w:tab/>
      </w:r>
      <w:r w:rsidR="001223A5" w:rsidRPr="001223A5">
        <w:t xml:space="preserve">Under </w:t>
      </w:r>
      <w:r w:rsidR="004A665E" w:rsidRPr="001223A5">
        <w:t>the Council’s Constitution the Audit Committee</w:t>
      </w:r>
      <w:r w:rsidR="000C1380" w:rsidRPr="001223A5">
        <w:t xml:space="preserve"> </w:t>
      </w:r>
      <w:r w:rsidR="001223A5" w:rsidRPr="001223A5">
        <w:t>has</w:t>
      </w:r>
      <w:r w:rsidR="004A665E" w:rsidRPr="001223A5">
        <w:t xml:space="preserve"> responsibility to </w:t>
      </w:r>
      <w:r w:rsidR="000C1380" w:rsidRPr="001223A5">
        <w:t xml:space="preserve">consider and </w:t>
      </w:r>
      <w:r w:rsidR="004A665E" w:rsidRPr="001223A5">
        <w:t>approve the Statement of Accounts.</w:t>
      </w:r>
    </w:p>
    <w:p w:rsidR="004A665E" w:rsidRDefault="004A665E" w:rsidP="009311FE">
      <w:pPr>
        <w:pStyle w:val="BodyTextIndent"/>
        <w:tabs>
          <w:tab w:val="left" w:pos="6237"/>
        </w:tabs>
        <w:ind w:left="1260" w:hanging="1260"/>
      </w:pPr>
    </w:p>
    <w:p w:rsidR="009311FE" w:rsidRDefault="00F1386F" w:rsidP="00A3172E">
      <w:pPr>
        <w:tabs>
          <w:tab w:val="left" w:pos="6237"/>
        </w:tabs>
        <w:ind w:left="1260" w:hanging="1260"/>
      </w:pPr>
      <w:r>
        <w:t>2.6</w:t>
      </w:r>
      <w:r w:rsidR="00A3172E">
        <w:tab/>
      </w:r>
      <w:r w:rsidR="009311FE">
        <w:t>The accounts must be signed by the Chief Financ</w:t>
      </w:r>
      <w:r w:rsidR="0035234C">
        <w:t>ial</w:t>
      </w:r>
      <w:r w:rsidR="009311FE">
        <w:t xml:space="preserve"> Officer </w:t>
      </w:r>
      <w:r w:rsidR="0035234C">
        <w:t xml:space="preserve">before they are approved by the Committee </w:t>
      </w:r>
      <w:r w:rsidR="009311FE">
        <w:t>and</w:t>
      </w:r>
      <w:r w:rsidR="0035234C">
        <w:t>, subject to approval,</w:t>
      </w:r>
      <w:r w:rsidR="009311FE">
        <w:t xml:space="preserve"> the Chairman of the </w:t>
      </w:r>
      <w:r w:rsidR="0035234C">
        <w:t>C</w:t>
      </w:r>
      <w:r w:rsidR="009311FE">
        <w:t>ommittee</w:t>
      </w:r>
      <w:r w:rsidR="0035234C">
        <w:t xml:space="preserve"> shall sign and date them at the meeting</w:t>
      </w:r>
      <w:r w:rsidR="009311FE">
        <w:t xml:space="preserve">. </w:t>
      </w:r>
    </w:p>
    <w:p w:rsidR="006877CF" w:rsidRDefault="006877CF" w:rsidP="006877CF">
      <w:pPr>
        <w:pStyle w:val="BodyTextIndent"/>
        <w:tabs>
          <w:tab w:val="clear" w:pos="1260"/>
          <w:tab w:val="clear" w:pos="1980"/>
          <w:tab w:val="clear" w:pos="2700"/>
          <w:tab w:val="clear" w:pos="3420"/>
        </w:tabs>
      </w:pPr>
    </w:p>
    <w:p w:rsidR="009311FE" w:rsidRDefault="009311FE" w:rsidP="00D82BCB">
      <w:pPr>
        <w:pStyle w:val="BodyTextIndent"/>
        <w:outlineLvl w:val="0"/>
        <w:rPr>
          <w:b/>
        </w:rPr>
      </w:pPr>
      <w:r>
        <w:t>3.</w:t>
      </w:r>
      <w:r>
        <w:tab/>
      </w:r>
      <w:r>
        <w:rPr>
          <w:b/>
        </w:rPr>
        <w:t xml:space="preserve">Key Issues and Interpretation of the Accounting Statements </w:t>
      </w:r>
    </w:p>
    <w:p w:rsidR="009311FE" w:rsidRPr="00C444F6" w:rsidRDefault="009311FE" w:rsidP="009311FE">
      <w:pPr>
        <w:pStyle w:val="BodyTextIndent"/>
        <w:tabs>
          <w:tab w:val="clear" w:pos="1260"/>
          <w:tab w:val="left" w:pos="1276"/>
        </w:tabs>
        <w:ind w:left="1275" w:firstLine="0"/>
        <w:rPr>
          <w:sz w:val="16"/>
        </w:rPr>
      </w:pPr>
    </w:p>
    <w:p w:rsidR="00C444F6" w:rsidRPr="00C444F6" w:rsidRDefault="009311FE" w:rsidP="00C444F6">
      <w:pPr>
        <w:pStyle w:val="BodyTextIndent"/>
        <w:numPr>
          <w:ilvl w:val="1"/>
          <w:numId w:val="2"/>
        </w:numPr>
        <w:tabs>
          <w:tab w:val="clear" w:pos="1980"/>
          <w:tab w:val="clear" w:pos="2700"/>
          <w:tab w:val="clear" w:pos="3420"/>
        </w:tabs>
      </w:pPr>
      <w:r w:rsidRPr="00C444F6">
        <w:t>The purpose of the Statement of Accounts is to give interested parties an understanding of the Council’s financial position. It also provides an opportunity to compare how the Council performed financially against its original plan published when setting the budgets in February 20</w:t>
      </w:r>
      <w:r w:rsidR="00A3172E">
        <w:t>1</w:t>
      </w:r>
      <w:r w:rsidR="00B87CC4">
        <w:t>5</w:t>
      </w:r>
      <w:r w:rsidRPr="00C444F6">
        <w:t xml:space="preserve">. </w:t>
      </w:r>
      <w:r w:rsidR="00B87CC4">
        <w:t xml:space="preserve"> The Committee is </w:t>
      </w:r>
      <w:r w:rsidRPr="00C444F6">
        <w:t xml:space="preserve">referred to the Foreword </w:t>
      </w:r>
      <w:r w:rsidR="00F843B9">
        <w:t>to</w:t>
      </w:r>
      <w:r w:rsidRPr="00C444F6">
        <w:t xml:space="preserve"> the Statement of Accounts.</w:t>
      </w:r>
    </w:p>
    <w:p w:rsidR="00C444F6" w:rsidRPr="00C444F6" w:rsidRDefault="00C444F6" w:rsidP="00C444F6">
      <w:pPr>
        <w:pStyle w:val="BodyTextIndent"/>
        <w:tabs>
          <w:tab w:val="clear" w:pos="1260"/>
          <w:tab w:val="clear" w:pos="1980"/>
          <w:tab w:val="clear" w:pos="2700"/>
          <w:tab w:val="clear" w:pos="3420"/>
        </w:tabs>
        <w:ind w:left="0" w:firstLine="0"/>
      </w:pPr>
    </w:p>
    <w:p w:rsidR="00D82BCB" w:rsidRDefault="008B261F" w:rsidP="00D82BCB">
      <w:pPr>
        <w:pStyle w:val="BodyTextIndent"/>
        <w:numPr>
          <w:ilvl w:val="1"/>
          <w:numId w:val="2"/>
        </w:numPr>
        <w:tabs>
          <w:tab w:val="clear" w:pos="1980"/>
          <w:tab w:val="clear" w:pos="2700"/>
          <w:tab w:val="clear" w:pos="3420"/>
        </w:tabs>
      </w:pPr>
      <w:r w:rsidRPr="008B261F">
        <w:t>The Financial Statements have been prepared under International Financial Reporting Standards (IFRS), a stat</w:t>
      </w:r>
      <w:r>
        <w:t>u</w:t>
      </w:r>
      <w:r w:rsidRPr="008B261F">
        <w:t xml:space="preserve">tory accounting framework </w:t>
      </w:r>
      <w:r w:rsidR="00B87CC4">
        <w:t xml:space="preserve">used by public sector bodies within the </w:t>
      </w:r>
      <w:r w:rsidRPr="008B261F">
        <w:t>United Kingdom</w:t>
      </w:r>
      <w:r w:rsidR="00B87CC4">
        <w:t xml:space="preserve">.  </w:t>
      </w:r>
      <w:r w:rsidRPr="008B261F">
        <w:t xml:space="preserve">The Chartered Institute of Public Finance and Accountancy </w:t>
      </w:r>
      <w:r w:rsidR="00B87CC4">
        <w:t xml:space="preserve">(CIPFA) </w:t>
      </w:r>
      <w:r w:rsidR="00B87CC4" w:rsidRPr="008B261F">
        <w:t>produce</w:t>
      </w:r>
      <w:r w:rsidRPr="008B261F">
        <w:t xml:space="preserve"> a Code of Practice on Local Authority Accounting </w:t>
      </w:r>
      <w:r w:rsidR="00B87CC4">
        <w:t xml:space="preserve">(‘the Code’) </w:t>
      </w:r>
      <w:r w:rsidRPr="008B261F">
        <w:t>which reflects the statutory requirements and has been followed in preparing the financial statements.</w:t>
      </w:r>
    </w:p>
    <w:p w:rsidR="008B261F" w:rsidRDefault="008B261F" w:rsidP="00D82BCB">
      <w:pPr>
        <w:pStyle w:val="BodyTextIndent"/>
        <w:tabs>
          <w:tab w:val="clear" w:pos="1260"/>
          <w:tab w:val="clear" w:pos="1980"/>
          <w:tab w:val="clear" w:pos="2700"/>
          <w:tab w:val="clear" w:pos="3420"/>
        </w:tabs>
        <w:ind w:left="1560" w:firstLine="0"/>
      </w:pPr>
    </w:p>
    <w:p w:rsidR="00D04C15" w:rsidRPr="004D05F5" w:rsidRDefault="00D82BCB" w:rsidP="00D04C15">
      <w:pPr>
        <w:pStyle w:val="BodyTextIndent"/>
        <w:tabs>
          <w:tab w:val="left" w:pos="6237"/>
        </w:tabs>
      </w:pPr>
      <w:r>
        <w:t>3.</w:t>
      </w:r>
      <w:r w:rsidR="00222EE5">
        <w:t>3</w:t>
      </w:r>
      <w:r w:rsidR="00D04C15" w:rsidRPr="00645C41">
        <w:tab/>
      </w:r>
      <w:r w:rsidR="00D04C15" w:rsidRPr="00F65143">
        <w:t xml:space="preserve">A draft Annual Governance Statement (AGS) was presented to the Committee on </w:t>
      </w:r>
      <w:r w:rsidR="00826568">
        <w:t>2</w:t>
      </w:r>
      <w:r w:rsidR="00B87CC4">
        <w:t>8</w:t>
      </w:r>
      <w:r w:rsidR="00590705">
        <w:t xml:space="preserve"> June</w:t>
      </w:r>
      <w:r w:rsidR="00BD33C1" w:rsidRPr="00F65143">
        <w:t xml:space="preserve"> </w:t>
      </w:r>
      <w:r w:rsidR="00BD33C1" w:rsidRPr="000C27A8">
        <w:t>201</w:t>
      </w:r>
      <w:r w:rsidR="00B87CC4">
        <w:t>6</w:t>
      </w:r>
      <w:r w:rsidR="00D04C15" w:rsidRPr="000C27A8">
        <w:t xml:space="preserve"> (Minute </w:t>
      </w:r>
      <w:r w:rsidR="00D04C15" w:rsidRPr="00906295">
        <w:t>AC</w:t>
      </w:r>
      <w:r w:rsidR="000C27A8" w:rsidRPr="00906295">
        <w:t>1</w:t>
      </w:r>
      <w:r w:rsidR="00FC511F" w:rsidRPr="00906295">
        <w:t>3</w:t>
      </w:r>
      <w:r w:rsidR="000C27A8" w:rsidRPr="00906295">
        <w:t>/1</w:t>
      </w:r>
      <w:r w:rsidR="00B87CC4" w:rsidRPr="00906295">
        <w:t>6</w:t>
      </w:r>
      <w:r w:rsidR="00D04C15" w:rsidRPr="00906295">
        <w:t xml:space="preserve"> refers</w:t>
      </w:r>
      <w:r w:rsidR="00D04C15" w:rsidRPr="000C27A8">
        <w:t>).</w:t>
      </w:r>
      <w:r w:rsidR="00B87CC4">
        <w:t xml:space="preserve"> </w:t>
      </w:r>
      <w:r w:rsidR="00D04C15" w:rsidRPr="000C27A8">
        <w:t xml:space="preserve"> It</w:t>
      </w:r>
      <w:r w:rsidR="00D04C15" w:rsidRPr="004D05F5">
        <w:t xml:space="preserve"> is now included in the Statement of Accounts before the Committee, and has been signed by the Leader of the Council and the Chief Executive as required by proper practice.</w:t>
      </w:r>
    </w:p>
    <w:p w:rsidR="00D04C15" w:rsidRPr="004D05F5" w:rsidRDefault="00D04C15" w:rsidP="00D04C15">
      <w:pPr>
        <w:pStyle w:val="BodyTextIndent"/>
        <w:tabs>
          <w:tab w:val="left" w:pos="6237"/>
        </w:tabs>
      </w:pPr>
    </w:p>
    <w:p w:rsidR="00D04C15" w:rsidRPr="004D05F5" w:rsidRDefault="00D82BCB" w:rsidP="00D04C15">
      <w:pPr>
        <w:pStyle w:val="BodyTextIndent"/>
        <w:tabs>
          <w:tab w:val="left" w:pos="6237"/>
        </w:tabs>
      </w:pPr>
      <w:r>
        <w:t>3.</w:t>
      </w:r>
      <w:r w:rsidR="00222EE5">
        <w:t>4</w:t>
      </w:r>
      <w:r w:rsidR="00D04C15" w:rsidRPr="004D05F5">
        <w:tab/>
        <w:t>This Committee is monitoring progress on the system of internal control and the action plans deriving from the AGS</w:t>
      </w:r>
      <w:r w:rsidR="00B87CC4">
        <w:t xml:space="preserve"> and a report on this is also on this agenda</w:t>
      </w:r>
      <w:r w:rsidR="00D04C15" w:rsidRPr="004D05F5">
        <w:t xml:space="preserve">.  </w:t>
      </w:r>
    </w:p>
    <w:p w:rsidR="009D69C8" w:rsidRPr="004D05F5" w:rsidRDefault="009D69C8" w:rsidP="009311FE">
      <w:pPr>
        <w:pStyle w:val="BodyTextIndent"/>
      </w:pPr>
    </w:p>
    <w:p w:rsidR="009311FE" w:rsidRPr="004D05F5" w:rsidRDefault="009311FE" w:rsidP="00D82BCB">
      <w:pPr>
        <w:pStyle w:val="BodyTextIndent"/>
        <w:outlineLvl w:val="0"/>
      </w:pPr>
      <w:r w:rsidRPr="004D05F5">
        <w:rPr>
          <w:i/>
        </w:rPr>
        <w:tab/>
        <w:t>Summary of Financial Position</w:t>
      </w:r>
      <w:r w:rsidRPr="004D05F5">
        <w:tab/>
      </w:r>
    </w:p>
    <w:p w:rsidR="009311FE" w:rsidRPr="004D05F5" w:rsidRDefault="009311FE" w:rsidP="009311FE">
      <w:pPr>
        <w:pStyle w:val="BodyTextIndent"/>
      </w:pPr>
    </w:p>
    <w:p w:rsidR="005E3B70" w:rsidRPr="00A66988" w:rsidRDefault="00A66988" w:rsidP="005E3B70">
      <w:pPr>
        <w:pStyle w:val="BodyTextIndent"/>
        <w:tabs>
          <w:tab w:val="clear" w:pos="1260"/>
          <w:tab w:val="left" w:pos="1276"/>
        </w:tabs>
      </w:pPr>
      <w:r>
        <w:t>3.</w:t>
      </w:r>
      <w:r w:rsidR="00222EE5">
        <w:t>5</w:t>
      </w:r>
      <w:r w:rsidR="009311FE" w:rsidRPr="004D05F5">
        <w:tab/>
      </w:r>
      <w:r w:rsidRPr="00A66988">
        <w:t>The Council’s medium-term financial planning has aimed to achieve tax increases at or below the rate of inflation, a balanced budget and a prudent level of balances. With the reductions in government grant</w:t>
      </w:r>
      <w:r w:rsidR="00F551E7">
        <w:t xml:space="preserve"> and changes to business rates</w:t>
      </w:r>
      <w:r w:rsidRPr="00A66988">
        <w:t xml:space="preserve">, however, this means that significant savings have had to be identified. The Council is </w:t>
      </w:r>
      <w:r w:rsidR="00AF4E21">
        <w:t>continuing to con</w:t>
      </w:r>
      <w:r w:rsidR="00F551E7">
        <w:t>duc</w:t>
      </w:r>
      <w:r w:rsidR="00AF4E21">
        <w:t>t</w:t>
      </w:r>
      <w:r w:rsidR="00F551E7">
        <w:t xml:space="preserve"> a series of</w:t>
      </w:r>
      <w:r w:rsidR="00826568">
        <w:t xml:space="preserve"> service review</w:t>
      </w:r>
      <w:r w:rsidR="00F551E7">
        <w:t>s to identify the savings required.</w:t>
      </w:r>
      <w:r w:rsidRPr="00A66988">
        <w:t xml:space="preserve"> </w:t>
      </w:r>
      <w:r w:rsidR="00B87CC4">
        <w:t xml:space="preserve"> </w:t>
      </w:r>
      <w:r w:rsidRPr="00A66988">
        <w:t xml:space="preserve">Tight financial control will need to </w:t>
      </w:r>
      <w:r w:rsidR="00B87CC4">
        <w:t xml:space="preserve">continue to </w:t>
      </w:r>
      <w:r w:rsidRPr="00A66988">
        <w:t xml:space="preserve">be exercised to ensure that the savings identified are achieved.  </w:t>
      </w:r>
    </w:p>
    <w:p w:rsidR="005E3B70" w:rsidRPr="00F71744" w:rsidRDefault="005E3B70" w:rsidP="005E3B70">
      <w:pPr>
        <w:rPr>
          <w:b/>
        </w:rPr>
      </w:pPr>
    </w:p>
    <w:p w:rsidR="005E3B70" w:rsidRPr="00A66988" w:rsidRDefault="00A66988" w:rsidP="005E3B70">
      <w:pPr>
        <w:pStyle w:val="BodyTextIndent"/>
        <w:tabs>
          <w:tab w:val="clear" w:pos="1260"/>
          <w:tab w:val="left" w:pos="1276"/>
        </w:tabs>
      </w:pPr>
      <w:r>
        <w:t>3.</w:t>
      </w:r>
      <w:r w:rsidR="00222EE5">
        <w:t>6</w:t>
      </w:r>
      <w:r w:rsidR="005E3B70">
        <w:tab/>
      </w:r>
      <w:r w:rsidRPr="00A66988">
        <w:t xml:space="preserve">In the longer term the Council will also have to address the impact on the revenue account of reduced interest income </w:t>
      </w:r>
      <w:r w:rsidR="00B87CC4">
        <w:t>due to record low interest rates and the diminishing level of c</w:t>
      </w:r>
      <w:r w:rsidRPr="00A66988">
        <w:t xml:space="preserve">apital </w:t>
      </w:r>
      <w:r w:rsidR="00B87CC4">
        <w:t xml:space="preserve">reserves as they </w:t>
      </w:r>
      <w:r w:rsidRPr="00A66988">
        <w:t>are used to fund capital expenditure</w:t>
      </w:r>
      <w:r w:rsidR="00AF4E21">
        <w:t xml:space="preserve"> together with the </w:t>
      </w:r>
      <w:r w:rsidR="00B87CC4">
        <w:t xml:space="preserve">potential impact </w:t>
      </w:r>
      <w:r w:rsidR="00AF4E21">
        <w:t xml:space="preserve">of borrowing to fund the projects in South </w:t>
      </w:r>
      <w:r w:rsidR="00FC511F">
        <w:t>Oxhey.</w:t>
      </w:r>
    </w:p>
    <w:p w:rsidR="005E3B70" w:rsidRPr="00F65143" w:rsidRDefault="005E3B70" w:rsidP="005E3B70"/>
    <w:p w:rsidR="005E3B70" w:rsidRPr="0099680B" w:rsidRDefault="00A66988" w:rsidP="00A66988">
      <w:pPr>
        <w:pStyle w:val="BodyTextIndent"/>
        <w:tabs>
          <w:tab w:val="clear" w:pos="1260"/>
          <w:tab w:val="left" w:pos="1276"/>
        </w:tabs>
      </w:pPr>
      <w:r w:rsidRPr="00F65143">
        <w:t>3.</w:t>
      </w:r>
      <w:r w:rsidR="00222EE5">
        <w:t>7</w:t>
      </w:r>
      <w:r w:rsidR="005E3B70" w:rsidRPr="00F65143">
        <w:tab/>
      </w:r>
      <w:r w:rsidRPr="00F65143">
        <w:t xml:space="preserve">In </w:t>
      </w:r>
      <w:r w:rsidRPr="0099680B">
        <w:t xml:space="preserve">the meantime, balances </w:t>
      </w:r>
      <w:r w:rsidR="00B87CC4">
        <w:t>remain relatively health</w:t>
      </w:r>
      <w:r w:rsidRPr="0099680B">
        <w:t xml:space="preserve">y. </w:t>
      </w:r>
      <w:r w:rsidR="00B87CC4">
        <w:t xml:space="preserve"> </w:t>
      </w:r>
      <w:r w:rsidRPr="0099680B">
        <w:t>The General Fund balance at 31 March 201</w:t>
      </w:r>
      <w:r w:rsidR="00B87CC4">
        <w:t>6</w:t>
      </w:r>
      <w:r w:rsidRPr="0099680B">
        <w:t xml:space="preserve"> was </w:t>
      </w:r>
      <w:r w:rsidRPr="00906295">
        <w:t>£</w:t>
      </w:r>
      <w:r w:rsidR="00906295" w:rsidRPr="00906295">
        <w:t>4</w:t>
      </w:r>
      <w:r w:rsidR="00037042" w:rsidRPr="00906295">
        <w:t>.</w:t>
      </w:r>
      <w:r w:rsidR="00906295" w:rsidRPr="00906295">
        <w:t>396</w:t>
      </w:r>
      <w:r w:rsidR="00E32C76" w:rsidRPr="00906295">
        <w:t xml:space="preserve"> </w:t>
      </w:r>
      <w:r w:rsidR="00037042" w:rsidRPr="00906295">
        <w:t>m</w:t>
      </w:r>
      <w:r w:rsidR="00E32C76" w:rsidRPr="00906295">
        <w:t>illion</w:t>
      </w:r>
      <w:r w:rsidR="00E32C76">
        <w:t xml:space="preserve"> and t</w:t>
      </w:r>
      <w:r w:rsidRPr="0099680B">
        <w:t xml:space="preserve">he Council held </w:t>
      </w:r>
      <w:r w:rsidRPr="00FC511F">
        <w:t>£</w:t>
      </w:r>
      <w:r w:rsidR="00906295" w:rsidRPr="00906295">
        <w:t>9</w:t>
      </w:r>
      <w:r w:rsidR="0099680B" w:rsidRPr="00906295">
        <w:t>.</w:t>
      </w:r>
      <w:r w:rsidR="00906295">
        <w:t>909</w:t>
      </w:r>
      <w:r w:rsidR="00E32C76">
        <w:t xml:space="preserve"> </w:t>
      </w:r>
      <w:r w:rsidR="0099680B" w:rsidRPr="00FC511F">
        <w:t>m</w:t>
      </w:r>
      <w:r w:rsidR="00E32C76">
        <w:t xml:space="preserve">illion </w:t>
      </w:r>
      <w:r w:rsidR="00906295">
        <w:t>in its capital receipts and grants reserves.</w:t>
      </w:r>
    </w:p>
    <w:p w:rsidR="00D04C15" w:rsidRPr="00F65143" w:rsidRDefault="00D04C15" w:rsidP="009311FE">
      <w:pPr>
        <w:pStyle w:val="BodyTextIndent"/>
        <w:tabs>
          <w:tab w:val="clear" w:pos="1260"/>
          <w:tab w:val="left" w:pos="1276"/>
        </w:tabs>
      </w:pPr>
    </w:p>
    <w:p w:rsidR="009311FE" w:rsidRPr="00035009" w:rsidRDefault="00D04C15" w:rsidP="00D82BCB">
      <w:pPr>
        <w:keepNext/>
        <w:tabs>
          <w:tab w:val="left" w:pos="6237"/>
        </w:tabs>
        <w:ind w:left="1260" w:hanging="1260"/>
        <w:outlineLvl w:val="0"/>
      </w:pPr>
      <w:r>
        <w:t>4</w:t>
      </w:r>
      <w:r w:rsidR="009311FE" w:rsidRPr="00035009">
        <w:t>.</w:t>
      </w:r>
      <w:r w:rsidR="009311FE" w:rsidRPr="00035009">
        <w:tab/>
      </w:r>
      <w:r w:rsidR="009311FE" w:rsidRPr="00035009">
        <w:rPr>
          <w:b/>
        </w:rPr>
        <w:t>Options/Reasons for Recommendation</w:t>
      </w:r>
    </w:p>
    <w:p w:rsidR="009311FE" w:rsidRPr="00035009" w:rsidRDefault="009311FE" w:rsidP="009311FE">
      <w:pPr>
        <w:keepNext/>
        <w:tabs>
          <w:tab w:val="left" w:pos="6237"/>
        </w:tabs>
        <w:ind w:left="1276" w:hanging="1276"/>
      </w:pPr>
    </w:p>
    <w:p w:rsidR="009311FE" w:rsidRPr="00035009" w:rsidRDefault="00D04C15" w:rsidP="009311FE">
      <w:pPr>
        <w:tabs>
          <w:tab w:val="left" w:pos="6237"/>
        </w:tabs>
        <w:ind w:left="1276" w:hanging="1276"/>
      </w:pPr>
      <w:r>
        <w:t>4</w:t>
      </w:r>
      <w:r w:rsidR="009311FE" w:rsidRPr="00035009">
        <w:t>.1</w:t>
      </w:r>
      <w:r w:rsidR="009311FE" w:rsidRPr="00035009">
        <w:tab/>
      </w:r>
      <w:r w:rsidR="009311FE" w:rsidRPr="00035009">
        <w:fldChar w:fldCharType="begin"/>
      </w:r>
      <w:r w:rsidR="009311FE" w:rsidRPr="00035009">
        <w:instrText xml:space="preserve">  </w:instrText>
      </w:r>
      <w:r w:rsidR="009311FE" w:rsidRPr="00035009">
        <w:fldChar w:fldCharType="end"/>
      </w:r>
      <w:r w:rsidR="00050218" w:rsidRPr="00035009">
        <w:t xml:space="preserve">This recommendation allows the Committee to ask questions about the Statement of Accounts for </w:t>
      </w:r>
      <w:r w:rsidR="00205DE9">
        <w:t>201</w:t>
      </w:r>
      <w:r w:rsidR="00E32C76">
        <w:t>5</w:t>
      </w:r>
      <w:r w:rsidR="00205DE9">
        <w:t>/1</w:t>
      </w:r>
      <w:r w:rsidR="00E32C76">
        <w:t>6</w:t>
      </w:r>
      <w:r w:rsidR="00050218" w:rsidRPr="00035009">
        <w:t xml:space="preserve"> and to approve them.</w:t>
      </w:r>
      <w:r w:rsidR="00E32C76">
        <w:t xml:space="preserve">  It should be noted that Committee’s role of governance is around the processes of producing the accounts.  Committee should be able to place reliance on external audit for the accuracy of the figures in the accounts and challenge on the outturn position was made at Policy and Resources Committee at their meeting </w:t>
      </w:r>
      <w:r w:rsidR="00E32C76" w:rsidRPr="00906295">
        <w:t>on</w:t>
      </w:r>
      <w:r w:rsidR="00906295">
        <w:t xml:space="preserve"> </w:t>
      </w:r>
      <w:r w:rsidR="00906295" w:rsidRPr="00906295">
        <w:t>13</w:t>
      </w:r>
      <w:r w:rsidR="00E32C76" w:rsidRPr="00906295">
        <w:t xml:space="preserve"> Ju</w:t>
      </w:r>
      <w:r w:rsidR="00906295" w:rsidRPr="00906295">
        <w:t>ne</w:t>
      </w:r>
      <w:r w:rsidR="00E32C76" w:rsidRPr="00906295">
        <w:t xml:space="preserve"> 201</w:t>
      </w:r>
      <w:r w:rsidR="00906295" w:rsidRPr="00906295">
        <w:t>6.</w:t>
      </w:r>
    </w:p>
    <w:p w:rsidR="009311FE" w:rsidRPr="00035009" w:rsidRDefault="009311FE" w:rsidP="009311FE">
      <w:pPr>
        <w:tabs>
          <w:tab w:val="left" w:pos="6237"/>
        </w:tabs>
        <w:ind w:left="1276" w:hanging="1276"/>
      </w:pPr>
    </w:p>
    <w:p w:rsidR="009311FE" w:rsidRPr="00035009" w:rsidRDefault="00D04C15" w:rsidP="00D82BCB">
      <w:pPr>
        <w:keepNext/>
        <w:tabs>
          <w:tab w:val="left" w:pos="6237"/>
        </w:tabs>
        <w:ind w:left="1260" w:hanging="1260"/>
        <w:outlineLvl w:val="0"/>
      </w:pPr>
      <w:r>
        <w:t>5</w:t>
      </w:r>
      <w:r w:rsidR="009311FE" w:rsidRPr="00035009">
        <w:t>.</w:t>
      </w:r>
      <w:r w:rsidR="009311FE" w:rsidRPr="00035009">
        <w:tab/>
      </w:r>
      <w:r w:rsidR="009311FE" w:rsidRPr="00035009">
        <w:rPr>
          <w:b/>
        </w:rPr>
        <w:t>Policy/Budget Implications</w:t>
      </w:r>
    </w:p>
    <w:p w:rsidR="009311FE" w:rsidRPr="00035009" w:rsidRDefault="009311FE" w:rsidP="009311FE">
      <w:pPr>
        <w:keepNext/>
        <w:tabs>
          <w:tab w:val="left" w:pos="6237"/>
        </w:tabs>
        <w:ind w:left="1276" w:hanging="1276"/>
      </w:pPr>
    </w:p>
    <w:p w:rsidR="009311FE" w:rsidRPr="00035009" w:rsidRDefault="00D04C15" w:rsidP="009311FE">
      <w:pPr>
        <w:tabs>
          <w:tab w:val="left" w:pos="6237"/>
        </w:tabs>
        <w:ind w:left="1276" w:hanging="1276"/>
      </w:pPr>
      <w:r>
        <w:t>5</w:t>
      </w:r>
      <w:r w:rsidR="009311FE" w:rsidRPr="00035009">
        <w:t>.1</w:t>
      </w:r>
      <w:r w:rsidR="009311FE" w:rsidRPr="00035009">
        <w:tab/>
        <w:t xml:space="preserve">The recommendations in this report are within the Council’s agreed policy. The implications for the on-going budget are included in paragraph </w:t>
      </w:r>
      <w:r w:rsidR="0005182D">
        <w:t>6</w:t>
      </w:r>
      <w:r w:rsidR="009311FE" w:rsidRPr="00035009">
        <w:t xml:space="preserve"> below.</w:t>
      </w:r>
    </w:p>
    <w:p w:rsidR="009311FE" w:rsidRPr="00035009" w:rsidRDefault="009311FE" w:rsidP="009311FE">
      <w:pPr>
        <w:tabs>
          <w:tab w:val="left" w:pos="6237"/>
        </w:tabs>
        <w:ind w:left="1276" w:hanging="1276"/>
      </w:pPr>
    </w:p>
    <w:p w:rsidR="009311FE" w:rsidRPr="00035009" w:rsidRDefault="00D04C15" w:rsidP="00D82BCB">
      <w:pPr>
        <w:keepNext/>
        <w:tabs>
          <w:tab w:val="left" w:pos="6237"/>
        </w:tabs>
        <w:ind w:left="1260" w:hanging="1260"/>
        <w:outlineLvl w:val="0"/>
      </w:pPr>
      <w:r>
        <w:t>6</w:t>
      </w:r>
      <w:r w:rsidR="009311FE" w:rsidRPr="00035009">
        <w:t>.</w:t>
      </w:r>
      <w:r w:rsidR="009311FE" w:rsidRPr="00035009">
        <w:tab/>
      </w:r>
      <w:r w:rsidR="009311FE" w:rsidRPr="00035009">
        <w:rPr>
          <w:b/>
        </w:rPr>
        <w:t>Financial Implications</w:t>
      </w:r>
    </w:p>
    <w:p w:rsidR="009311FE" w:rsidRPr="00035009" w:rsidRDefault="009311FE" w:rsidP="009311FE">
      <w:pPr>
        <w:tabs>
          <w:tab w:val="left" w:pos="6237"/>
        </w:tabs>
        <w:ind w:left="1260" w:hanging="1260"/>
      </w:pPr>
    </w:p>
    <w:p w:rsidR="007238C7" w:rsidRPr="00BB6E39" w:rsidRDefault="00D04C15" w:rsidP="007238C7">
      <w:pPr>
        <w:tabs>
          <w:tab w:val="left" w:pos="6237"/>
        </w:tabs>
        <w:ind w:left="1260" w:hanging="1260"/>
      </w:pPr>
      <w:r>
        <w:t>6</w:t>
      </w:r>
      <w:r w:rsidR="009311FE" w:rsidRPr="00035009">
        <w:t>.1</w:t>
      </w:r>
      <w:r w:rsidR="009311FE" w:rsidRPr="00035009">
        <w:tab/>
      </w:r>
      <w:r w:rsidR="00B67832">
        <w:t xml:space="preserve">The outturn figures for </w:t>
      </w:r>
      <w:r w:rsidR="00205DE9">
        <w:t>201</w:t>
      </w:r>
      <w:r w:rsidR="00E32C76">
        <w:t>5</w:t>
      </w:r>
      <w:r w:rsidR="00205DE9">
        <w:t>/1</w:t>
      </w:r>
      <w:r w:rsidR="00E32C76">
        <w:t>6</w:t>
      </w:r>
      <w:r w:rsidR="009311FE" w:rsidRPr="00035009">
        <w:t xml:space="preserve"> reported</w:t>
      </w:r>
      <w:r w:rsidR="000D2CCB" w:rsidRPr="00035009">
        <w:t xml:space="preserve"> in the Statement</w:t>
      </w:r>
      <w:r w:rsidR="00B67832">
        <w:t xml:space="preserve"> were </w:t>
      </w:r>
      <w:r w:rsidR="00B707F3">
        <w:t xml:space="preserve">presented to the Policy and Resources Committee at their meeting on </w:t>
      </w:r>
      <w:r w:rsidR="00906295">
        <w:t>13 June 2016</w:t>
      </w:r>
      <w:r w:rsidR="00B707F3">
        <w:t xml:space="preserve"> </w:t>
      </w:r>
      <w:r w:rsidR="00346350" w:rsidRPr="00BB6E39">
        <w:t>any on-going</w:t>
      </w:r>
      <w:r w:rsidR="000D2CCB" w:rsidRPr="00BB6E39">
        <w:t xml:space="preserve"> </w:t>
      </w:r>
      <w:r w:rsidR="00E32C76">
        <w:t xml:space="preserve">implications </w:t>
      </w:r>
      <w:r w:rsidR="00B707F3">
        <w:t xml:space="preserve">have been </w:t>
      </w:r>
      <w:r w:rsidR="00E32C76">
        <w:t xml:space="preserve">incorporated </w:t>
      </w:r>
      <w:r w:rsidR="00B707F3">
        <w:t>in</w:t>
      </w:r>
      <w:r w:rsidR="00E32C76">
        <w:t>to</w:t>
      </w:r>
      <w:r w:rsidR="000D2CCB" w:rsidRPr="00BB6E39">
        <w:t xml:space="preserve"> the three year medium term</w:t>
      </w:r>
      <w:r w:rsidR="009311FE" w:rsidRPr="00BB6E39">
        <w:t xml:space="preserve"> </w:t>
      </w:r>
      <w:r w:rsidR="000D2CCB" w:rsidRPr="00BB6E39">
        <w:t>financial plan.</w:t>
      </w:r>
    </w:p>
    <w:p w:rsidR="007238C7" w:rsidRPr="00035009" w:rsidRDefault="007238C7" w:rsidP="007238C7">
      <w:pPr>
        <w:tabs>
          <w:tab w:val="left" w:pos="6237"/>
        </w:tabs>
        <w:ind w:left="1260" w:hanging="1260"/>
      </w:pPr>
    </w:p>
    <w:p w:rsidR="007238C7" w:rsidRPr="00035009" w:rsidRDefault="00D04C15" w:rsidP="00D82BCB">
      <w:pPr>
        <w:tabs>
          <w:tab w:val="left" w:pos="6237"/>
        </w:tabs>
        <w:ind w:left="1260" w:hanging="1260"/>
        <w:outlineLvl w:val="0"/>
        <w:rPr>
          <w:b/>
        </w:rPr>
      </w:pPr>
      <w:r>
        <w:t>7</w:t>
      </w:r>
      <w:r w:rsidR="007238C7" w:rsidRPr="00035009">
        <w:t>.</w:t>
      </w:r>
      <w:r w:rsidR="007238C7" w:rsidRPr="00035009">
        <w:tab/>
      </w:r>
      <w:r w:rsidR="009311FE" w:rsidRPr="00035009">
        <w:rPr>
          <w:b/>
        </w:rPr>
        <w:t xml:space="preserve">Legal, Staffing, Environmental, Community Safety, </w:t>
      </w:r>
      <w:r w:rsidR="00574757" w:rsidRPr="00035009">
        <w:rPr>
          <w:b/>
        </w:rPr>
        <w:t xml:space="preserve">and </w:t>
      </w:r>
      <w:r w:rsidR="009311FE" w:rsidRPr="00035009">
        <w:rPr>
          <w:b/>
        </w:rPr>
        <w:t>Customer Services Centre</w:t>
      </w:r>
      <w:r w:rsidR="00574757" w:rsidRPr="00035009">
        <w:rPr>
          <w:b/>
        </w:rPr>
        <w:t xml:space="preserve"> Implications</w:t>
      </w:r>
      <w:r w:rsidR="009311FE" w:rsidRPr="00035009">
        <w:rPr>
          <w:b/>
        </w:rPr>
        <w:t>.</w:t>
      </w:r>
    </w:p>
    <w:p w:rsidR="007238C7" w:rsidRPr="00035009" w:rsidRDefault="007238C7" w:rsidP="007238C7">
      <w:pPr>
        <w:tabs>
          <w:tab w:val="left" w:pos="6237"/>
        </w:tabs>
        <w:ind w:left="1260" w:hanging="1260"/>
      </w:pPr>
    </w:p>
    <w:p w:rsidR="007238C7" w:rsidRPr="00035009" w:rsidRDefault="00D04C15" w:rsidP="007238C7">
      <w:pPr>
        <w:tabs>
          <w:tab w:val="left" w:pos="6237"/>
        </w:tabs>
        <w:ind w:left="1260" w:hanging="1260"/>
      </w:pPr>
      <w:r>
        <w:t>7</w:t>
      </w:r>
      <w:r w:rsidR="009311FE" w:rsidRPr="00035009">
        <w:t>.1</w:t>
      </w:r>
      <w:r w:rsidR="009311FE" w:rsidRPr="00035009">
        <w:rPr>
          <w:b/>
        </w:rPr>
        <w:tab/>
      </w:r>
      <w:r w:rsidR="009311FE" w:rsidRPr="00035009">
        <w:t>None specific</w:t>
      </w:r>
    </w:p>
    <w:p w:rsidR="007238C7" w:rsidRPr="00035009" w:rsidRDefault="007238C7" w:rsidP="007238C7">
      <w:pPr>
        <w:tabs>
          <w:tab w:val="left" w:pos="6237"/>
        </w:tabs>
        <w:ind w:left="1260" w:hanging="1260"/>
      </w:pPr>
    </w:p>
    <w:p w:rsidR="007238C7" w:rsidRPr="00035009" w:rsidRDefault="00D04C15" w:rsidP="00D82BCB">
      <w:pPr>
        <w:tabs>
          <w:tab w:val="left" w:pos="6237"/>
        </w:tabs>
        <w:ind w:left="1260" w:hanging="1260"/>
        <w:outlineLvl w:val="0"/>
        <w:rPr>
          <w:b/>
        </w:rPr>
      </w:pPr>
      <w:r>
        <w:t>8</w:t>
      </w:r>
      <w:r w:rsidR="009311FE" w:rsidRPr="00035009">
        <w:t>.</w:t>
      </w:r>
      <w:r w:rsidR="009311FE" w:rsidRPr="00035009">
        <w:tab/>
      </w:r>
      <w:r w:rsidR="009311FE" w:rsidRPr="00035009">
        <w:rPr>
          <w:b/>
        </w:rPr>
        <w:t>Website Implications</w:t>
      </w:r>
    </w:p>
    <w:p w:rsidR="007238C7" w:rsidRPr="00035009" w:rsidRDefault="007238C7" w:rsidP="007238C7">
      <w:pPr>
        <w:tabs>
          <w:tab w:val="left" w:pos="6237"/>
        </w:tabs>
        <w:ind w:left="1260" w:hanging="1260"/>
      </w:pPr>
    </w:p>
    <w:p w:rsidR="007238C7" w:rsidRPr="00035009" w:rsidRDefault="00D04C15" w:rsidP="007238C7">
      <w:pPr>
        <w:tabs>
          <w:tab w:val="left" w:pos="6237"/>
        </w:tabs>
        <w:ind w:left="1260" w:hanging="1260"/>
      </w:pPr>
      <w:r>
        <w:t>8</w:t>
      </w:r>
      <w:r w:rsidR="009311FE" w:rsidRPr="00035009">
        <w:t>.1</w:t>
      </w:r>
      <w:r w:rsidR="009311FE" w:rsidRPr="00035009">
        <w:rPr>
          <w:b/>
        </w:rPr>
        <w:tab/>
      </w:r>
      <w:r w:rsidR="009311FE" w:rsidRPr="00035009">
        <w:t>The approved Statement of Accounts will be placed on the website.</w:t>
      </w:r>
    </w:p>
    <w:p w:rsidR="007238C7" w:rsidRPr="00035009" w:rsidRDefault="007238C7" w:rsidP="007238C7">
      <w:pPr>
        <w:tabs>
          <w:tab w:val="left" w:pos="6237"/>
        </w:tabs>
        <w:ind w:left="1260" w:hanging="1260"/>
      </w:pPr>
    </w:p>
    <w:p w:rsidR="007238C7" w:rsidRPr="00035009" w:rsidRDefault="00D04C15" w:rsidP="00D82BCB">
      <w:pPr>
        <w:tabs>
          <w:tab w:val="left" w:pos="6237"/>
        </w:tabs>
        <w:ind w:left="1260" w:hanging="1260"/>
        <w:outlineLvl w:val="0"/>
        <w:rPr>
          <w:b/>
        </w:rPr>
      </w:pPr>
      <w:r>
        <w:t>9</w:t>
      </w:r>
      <w:r w:rsidR="00574757" w:rsidRPr="00035009">
        <w:t>.</w:t>
      </w:r>
      <w:r w:rsidR="00574757" w:rsidRPr="00035009">
        <w:tab/>
      </w:r>
      <w:r w:rsidR="00574757" w:rsidRPr="00035009">
        <w:rPr>
          <w:b/>
        </w:rPr>
        <w:t>Equal Opportunities Implications</w:t>
      </w:r>
    </w:p>
    <w:p w:rsidR="007238C7" w:rsidRPr="00035009" w:rsidRDefault="007238C7" w:rsidP="007238C7">
      <w:pPr>
        <w:tabs>
          <w:tab w:val="left" w:pos="6237"/>
        </w:tabs>
        <w:ind w:left="1260" w:hanging="1260"/>
      </w:pPr>
    </w:p>
    <w:p w:rsidR="00574757" w:rsidRPr="00035009" w:rsidRDefault="00D04C15" w:rsidP="007238C7">
      <w:pPr>
        <w:tabs>
          <w:tab w:val="left" w:pos="6237"/>
        </w:tabs>
        <w:ind w:left="1260" w:hanging="1260"/>
        <w:rPr>
          <w:i/>
        </w:rPr>
      </w:pPr>
      <w:r>
        <w:t>9</w:t>
      </w:r>
      <w:r w:rsidR="00574757" w:rsidRPr="00035009">
        <w:t>.1</w:t>
      </w:r>
      <w:r w:rsidR="00574757" w:rsidRPr="00035009">
        <w:tab/>
      </w:r>
      <w:r w:rsidR="00574757" w:rsidRPr="00035009">
        <w:rPr>
          <w:i/>
        </w:rPr>
        <w:t>Relevance Test</w:t>
      </w:r>
    </w:p>
    <w:p w:rsidR="007238C7" w:rsidRPr="00035009" w:rsidRDefault="007238C7" w:rsidP="007238C7">
      <w:pPr>
        <w:tabs>
          <w:tab w:val="left" w:pos="6237"/>
        </w:tabs>
        <w:ind w:left="1260" w:hanging="1260"/>
        <w:rPr>
          <w: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574757" w:rsidRPr="00035009">
        <w:tc>
          <w:tcPr>
            <w:tcW w:w="6096" w:type="dxa"/>
          </w:tcPr>
          <w:p w:rsidR="00574757" w:rsidRPr="00035009" w:rsidRDefault="00574757" w:rsidP="00C0196F">
            <w:pPr>
              <w:keepNext/>
              <w:keepLines/>
            </w:pPr>
            <w:r w:rsidRPr="00035009">
              <w:t>Has a relevance test been completed for Equality Impact?</w:t>
            </w:r>
          </w:p>
          <w:p w:rsidR="00574757" w:rsidRPr="00035009" w:rsidRDefault="00AA48B3" w:rsidP="00C0196F">
            <w:pPr>
              <w:keepNext/>
              <w:keepLines/>
            </w:pPr>
            <w:r w:rsidRPr="00035009">
              <w:t>There are no equal opportunity implications associated with considering and approving the Statement of Accounts</w:t>
            </w:r>
          </w:p>
        </w:tc>
        <w:tc>
          <w:tcPr>
            <w:tcW w:w="1984" w:type="dxa"/>
          </w:tcPr>
          <w:p w:rsidR="00574757" w:rsidRPr="00035009" w:rsidRDefault="00574757" w:rsidP="00C0196F">
            <w:pPr>
              <w:keepNext/>
              <w:keepLines/>
              <w:jc w:val="left"/>
              <w:rPr>
                <w:i/>
              </w:rPr>
            </w:pPr>
            <w:r w:rsidRPr="00035009">
              <w:t>No</w:t>
            </w:r>
          </w:p>
        </w:tc>
      </w:tr>
      <w:tr w:rsidR="00574757" w:rsidRPr="00035009">
        <w:tc>
          <w:tcPr>
            <w:tcW w:w="6096" w:type="dxa"/>
          </w:tcPr>
          <w:p w:rsidR="00574757" w:rsidRPr="00035009" w:rsidRDefault="00574757" w:rsidP="00C0196F">
            <w:pPr>
              <w:keepNext/>
              <w:keepLines/>
            </w:pPr>
            <w:r w:rsidRPr="00035009">
              <w:t>Did the relevance test conclude a full impact assessment was required?</w:t>
            </w:r>
          </w:p>
        </w:tc>
        <w:tc>
          <w:tcPr>
            <w:tcW w:w="1984" w:type="dxa"/>
          </w:tcPr>
          <w:p w:rsidR="00574757" w:rsidRPr="00035009" w:rsidRDefault="00AA48B3" w:rsidP="00C0196F">
            <w:pPr>
              <w:keepNext/>
              <w:keepLines/>
              <w:jc w:val="left"/>
            </w:pPr>
            <w:r w:rsidRPr="00035009">
              <w:t>Not Applicable</w:t>
            </w:r>
          </w:p>
        </w:tc>
      </w:tr>
    </w:tbl>
    <w:p w:rsidR="00574757" w:rsidRPr="00035009" w:rsidRDefault="00574757" w:rsidP="00574757">
      <w:pPr>
        <w:ind w:left="1260" w:hanging="1260"/>
      </w:pPr>
    </w:p>
    <w:p w:rsidR="00574757" w:rsidRPr="00035009" w:rsidRDefault="00574757" w:rsidP="00D82BCB">
      <w:pPr>
        <w:keepNext/>
        <w:ind w:left="1267" w:hanging="1267"/>
        <w:outlineLvl w:val="0"/>
      </w:pPr>
      <w:r w:rsidRPr="00035009">
        <w:lastRenderedPageBreak/>
        <w:t>1</w:t>
      </w:r>
      <w:r w:rsidR="00D04C15">
        <w:t>0</w:t>
      </w:r>
      <w:r w:rsidRPr="00035009">
        <w:t>.</w:t>
      </w:r>
      <w:r w:rsidRPr="00035009">
        <w:tab/>
      </w:r>
      <w:r w:rsidRPr="00035009">
        <w:rPr>
          <w:b/>
        </w:rPr>
        <w:t>Risk Management Implications</w:t>
      </w:r>
    </w:p>
    <w:p w:rsidR="00574757" w:rsidRPr="00035009" w:rsidRDefault="00574757" w:rsidP="00574757">
      <w:pPr>
        <w:keepNext/>
        <w:ind w:left="1267" w:hanging="1267"/>
      </w:pPr>
    </w:p>
    <w:p w:rsidR="00574757" w:rsidRPr="00035009" w:rsidRDefault="00574757" w:rsidP="00574757">
      <w:pPr>
        <w:ind w:left="1276" w:hanging="1276"/>
      </w:pPr>
      <w:r w:rsidRPr="00035009">
        <w:t>1</w:t>
      </w:r>
      <w:r w:rsidR="00D04C15">
        <w:t>0</w:t>
      </w:r>
      <w:r w:rsidRPr="00035009">
        <w:t>.1</w:t>
      </w:r>
      <w:r w:rsidRPr="00035009">
        <w:tab/>
        <w:t>The Council has agreed its risk management strategy which can be found on the website at http://www.threerivers.gov.uk.  There are no risks associated with the decisions members are being asked to make.</w:t>
      </w:r>
    </w:p>
    <w:p w:rsidR="00574757" w:rsidRPr="00035009" w:rsidRDefault="00574757" w:rsidP="00574757">
      <w:pPr>
        <w:ind w:left="1276" w:hanging="1276"/>
      </w:pPr>
    </w:p>
    <w:p w:rsidR="009311FE" w:rsidRPr="00035009" w:rsidRDefault="009311FE" w:rsidP="00D82BCB">
      <w:pPr>
        <w:keepNext/>
        <w:tabs>
          <w:tab w:val="left" w:pos="6237"/>
        </w:tabs>
        <w:ind w:left="1260" w:hanging="1260"/>
        <w:outlineLvl w:val="0"/>
        <w:rPr>
          <w:b/>
        </w:rPr>
      </w:pPr>
      <w:r w:rsidRPr="00035009">
        <w:t>1</w:t>
      </w:r>
      <w:r w:rsidR="00D04C15">
        <w:t>1</w:t>
      </w:r>
      <w:r w:rsidRPr="00035009">
        <w:t>.</w:t>
      </w:r>
      <w:r w:rsidRPr="00035009">
        <w:fldChar w:fldCharType="begin"/>
      </w:r>
      <w:r w:rsidRPr="00035009">
        <w:instrText xml:space="preserve">  </w:instrText>
      </w:r>
      <w:r w:rsidRPr="00035009">
        <w:fldChar w:fldCharType="end"/>
      </w:r>
      <w:r w:rsidRPr="00035009">
        <w:tab/>
      </w:r>
      <w:r w:rsidRPr="00035009">
        <w:rPr>
          <w:b/>
        </w:rPr>
        <w:t>Recommendation</w:t>
      </w:r>
    </w:p>
    <w:p w:rsidR="009311FE" w:rsidRPr="00035009" w:rsidRDefault="009311FE" w:rsidP="009311FE">
      <w:pPr>
        <w:keepNext/>
        <w:tabs>
          <w:tab w:val="left" w:pos="6237"/>
        </w:tabs>
        <w:ind w:left="1260" w:hanging="1260"/>
      </w:pPr>
    </w:p>
    <w:p w:rsidR="00F72CBA" w:rsidRDefault="009311FE" w:rsidP="009311FE">
      <w:pPr>
        <w:keepNext/>
        <w:tabs>
          <w:tab w:val="left" w:pos="6237"/>
        </w:tabs>
        <w:ind w:left="1260" w:hanging="1260"/>
      </w:pPr>
      <w:r w:rsidRPr="00035009">
        <w:t>1</w:t>
      </w:r>
      <w:r w:rsidR="00D04C15">
        <w:t>1</w:t>
      </w:r>
      <w:r w:rsidRPr="00035009">
        <w:t>.1</w:t>
      </w:r>
      <w:r w:rsidRPr="00035009">
        <w:tab/>
      </w:r>
      <w:r w:rsidR="00F72CBA">
        <w:t>That the Committee notes the external auditor’s ‘Report to those charged with Governance’,</w:t>
      </w:r>
    </w:p>
    <w:p w:rsidR="00F72CBA" w:rsidRDefault="00F72CBA" w:rsidP="009311FE">
      <w:pPr>
        <w:keepNext/>
        <w:tabs>
          <w:tab w:val="left" w:pos="6237"/>
        </w:tabs>
        <w:ind w:left="1260" w:hanging="1260"/>
      </w:pPr>
    </w:p>
    <w:p w:rsidR="00050218" w:rsidRDefault="00F72CBA" w:rsidP="009311FE">
      <w:pPr>
        <w:keepNext/>
        <w:tabs>
          <w:tab w:val="left" w:pos="6237"/>
        </w:tabs>
        <w:ind w:left="1260" w:hanging="1260"/>
      </w:pPr>
      <w:r>
        <w:t>11.2</w:t>
      </w:r>
      <w:r>
        <w:tab/>
      </w:r>
      <w:r w:rsidR="00050218" w:rsidRPr="00035009">
        <w:t xml:space="preserve">That the Committee seeks any clarification it needs </w:t>
      </w:r>
      <w:r w:rsidR="002A3B6A" w:rsidRPr="00035009">
        <w:t>concerning</w:t>
      </w:r>
      <w:r w:rsidR="00050218" w:rsidRPr="00035009">
        <w:t xml:space="preserve"> the </w:t>
      </w:r>
      <w:r w:rsidR="00E32C76">
        <w:t xml:space="preserve">processes involved in production of the annual </w:t>
      </w:r>
      <w:r w:rsidR="00050218" w:rsidRPr="00035009">
        <w:t xml:space="preserve">Statement of Accounts for </w:t>
      </w:r>
      <w:r w:rsidR="00AC656B">
        <w:t>201</w:t>
      </w:r>
      <w:r w:rsidR="00E32C76">
        <w:t>5</w:t>
      </w:r>
      <w:r w:rsidR="00AC656B">
        <w:t>/1</w:t>
      </w:r>
      <w:r w:rsidR="00E32C76">
        <w:t>6</w:t>
      </w:r>
      <w:r w:rsidR="00050218" w:rsidRPr="00035009">
        <w:t xml:space="preserve">, </w:t>
      </w:r>
    </w:p>
    <w:p w:rsidR="005C37EE" w:rsidRPr="00035009" w:rsidRDefault="005C37EE" w:rsidP="009311FE">
      <w:pPr>
        <w:keepNext/>
        <w:tabs>
          <w:tab w:val="left" w:pos="6237"/>
        </w:tabs>
        <w:ind w:left="1260" w:hanging="1260"/>
      </w:pPr>
    </w:p>
    <w:p w:rsidR="005C37EE" w:rsidRDefault="00F72CBA" w:rsidP="005C37EE">
      <w:pPr>
        <w:pStyle w:val="BodyTextIndent"/>
        <w:tabs>
          <w:tab w:val="clear" w:pos="1260"/>
          <w:tab w:val="clear" w:pos="1980"/>
          <w:tab w:val="clear" w:pos="2700"/>
          <w:tab w:val="clear" w:pos="3420"/>
        </w:tabs>
      </w:pPr>
      <w:r>
        <w:t>11.3</w:t>
      </w:r>
      <w:r w:rsidR="005C37EE">
        <w:tab/>
        <w:t>That the Committee confirms that it is satisfied that the accounting policies adopted are the most appropriate, and,</w:t>
      </w:r>
    </w:p>
    <w:p w:rsidR="00050218" w:rsidRPr="00035009" w:rsidRDefault="00050218" w:rsidP="009311FE">
      <w:pPr>
        <w:keepNext/>
        <w:tabs>
          <w:tab w:val="left" w:pos="6237"/>
        </w:tabs>
        <w:ind w:left="1260" w:hanging="1260"/>
      </w:pPr>
    </w:p>
    <w:p w:rsidR="00F72CBA" w:rsidRDefault="009311FE" w:rsidP="00EA7345">
      <w:pPr>
        <w:pStyle w:val="BodyTextIndent"/>
        <w:numPr>
          <w:ilvl w:val="1"/>
          <w:numId w:val="12"/>
        </w:numPr>
        <w:tabs>
          <w:tab w:val="left" w:pos="6237"/>
        </w:tabs>
      </w:pPr>
      <w:r w:rsidRPr="00035009">
        <w:t xml:space="preserve">That the Statement of Accounts for </w:t>
      </w:r>
      <w:r w:rsidR="00AC656B">
        <w:t>201</w:t>
      </w:r>
      <w:r w:rsidR="00E32C76">
        <w:t>5</w:t>
      </w:r>
      <w:r w:rsidR="00AC656B">
        <w:t>/1</w:t>
      </w:r>
      <w:r w:rsidR="00E32C76">
        <w:t>6</w:t>
      </w:r>
      <w:r w:rsidRPr="00035009">
        <w:t xml:space="preserve"> be approved.</w:t>
      </w:r>
    </w:p>
    <w:p w:rsidR="00EA7345" w:rsidRDefault="00EA7345" w:rsidP="00EA7345">
      <w:pPr>
        <w:pStyle w:val="BodyTextIndent"/>
        <w:tabs>
          <w:tab w:val="left" w:pos="6237"/>
        </w:tabs>
        <w:ind w:left="0" w:firstLine="0"/>
      </w:pPr>
    </w:p>
    <w:p w:rsidR="00574757" w:rsidRPr="00035009" w:rsidRDefault="00231074" w:rsidP="009311FE">
      <w:pPr>
        <w:keepNext/>
        <w:tabs>
          <w:tab w:val="left" w:pos="3600"/>
          <w:tab w:val="left" w:pos="6237"/>
        </w:tabs>
        <w:ind w:left="1260" w:hanging="1260"/>
      </w:pPr>
      <w:r w:rsidRPr="00035009">
        <w:tab/>
      </w:r>
      <w:r w:rsidR="009311FE" w:rsidRPr="00035009">
        <w:t>Report prepared by:</w:t>
      </w:r>
      <w:r w:rsidR="009311FE" w:rsidRPr="00035009">
        <w:tab/>
      </w:r>
      <w:r w:rsidR="00035009" w:rsidRPr="00035009">
        <w:tab/>
      </w:r>
      <w:r w:rsidR="00E32C76">
        <w:t>Bob Watson</w:t>
      </w:r>
      <w:r w:rsidR="00205DE9">
        <w:t xml:space="preserve"> </w:t>
      </w:r>
      <w:r w:rsidR="002A3B6A" w:rsidRPr="00035009">
        <w:t xml:space="preserve">– </w:t>
      </w:r>
      <w:r w:rsidR="00C45B23">
        <w:t>Head of Finance</w:t>
      </w:r>
      <w:r w:rsidR="009311FE" w:rsidRPr="00035009">
        <w:t>.</w:t>
      </w:r>
    </w:p>
    <w:p w:rsidR="007238C7" w:rsidRPr="00035009" w:rsidRDefault="007238C7" w:rsidP="009311FE">
      <w:pPr>
        <w:keepNext/>
        <w:tabs>
          <w:tab w:val="left" w:pos="3600"/>
          <w:tab w:val="left" w:pos="6237"/>
        </w:tabs>
        <w:ind w:left="1260" w:hanging="1260"/>
      </w:pPr>
    </w:p>
    <w:p w:rsidR="007238C7" w:rsidRPr="00035009" w:rsidRDefault="007238C7" w:rsidP="00D82BCB">
      <w:pPr>
        <w:keepNext/>
        <w:tabs>
          <w:tab w:val="left" w:pos="6237"/>
        </w:tabs>
        <w:ind w:left="1260" w:hanging="1260"/>
        <w:outlineLvl w:val="0"/>
        <w:rPr>
          <w:b/>
        </w:rPr>
      </w:pPr>
      <w:r w:rsidRPr="00035009">
        <w:tab/>
      </w:r>
      <w:r w:rsidRPr="00035009">
        <w:rPr>
          <w:b/>
        </w:rPr>
        <w:t>Background Papers</w:t>
      </w:r>
    </w:p>
    <w:p w:rsidR="0010547E" w:rsidRDefault="00B67832" w:rsidP="006443F8">
      <w:pPr>
        <w:keepNext/>
        <w:tabs>
          <w:tab w:val="clear" w:pos="1260"/>
          <w:tab w:val="clear" w:pos="1980"/>
          <w:tab w:val="left" w:pos="6237"/>
        </w:tabs>
        <w:ind w:left="1276"/>
        <w:rPr>
          <w:i/>
        </w:rPr>
      </w:pPr>
      <w:r>
        <w:t>T</w:t>
      </w:r>
      <w:r w:rsidR="007238C7" w:rsidRPr="00035009">
        <w:rPr>
          <w:i/>
        </w:rPr>
        <w:t xml:space="preserve">he Accounts and Audit </w:t>
      </w:r>
      <w:r>
        <w:rPr>
          <w:i/>
        </w:rPr>
        <w:t>(</w:t>
      </w:r>
      <w:smartTag w:uri="urn:schemas-microsoft-com:office:smarttags" w:element="country-region">
        <w:smartTag w:uri="urn:schemas-microsoft-com:office:smarttags" w:element="place">
          <w:r>
            <w:rPr>
              <w:i/>
            </w:rPr>
            <w:t>England</w:t>
          </w:r>
        </w:smartTag>
      </w:smartTag>
      <w:r>
        <w:rPr>
          <w:i/>
        </w:rPr>
        <w:t xml:space="preserve">) </w:t>
      </w:r>
      <w:r w:rsidR="007238C7" w:rsidRPr="00035009">
        <w:rPr>
          <w:i/>
        </w:rPr>
        <w:t>Regulations 20</w:t>
      </w:r>
      <w:r>
        <w:rPr>
          <w:i/>
        </w:rPr>
        <w:t>11</w:t>
      </w:r>
    </w:p>
    <w:p w:rsidR="00EA7345" w:rsidRDefault="006443F8" w:rsidP="009311FE">
      <w:pPr>
        <w:keepNext/>
        <w:tabs>
          <w:tab w:val="left" w:pos="3600"/>
          <w:tab w:val="left" w:pos="6237"/>
        </w:tabs>
        <w:ind w:left="1260" w:hanging="1260"/>
      </w:pPr>
      <w:r>
        <w:tab/>
      </w:r>
    </w:p>
    <w:p w:rsidR="00941211" w:rsidRDefault="00EA7345" w:rsidP="009311FE">
      <w:pPr>
        <w:keepNext/>
        <w:tabs>
          <w:tab w:val="left" w:pos="3600"/>
          <w:tab w:val="left" w:pos="6237"/>
        </w:tabs>
        <w:ind w:left="1260" w:hanging="1260"/>
        <w:rPr>
          <w:b/>
        </w:rPr>
      </w:pPr>
      <w:r>
        <w:tab/>
      </w:r>
      <w:r w:rsidR="006443F8">
        <w:rPr>
          <w:b/>
        </w:rPr>
        <w:t>APPENDICES</w:t>
      </w:r>
    </w:p>
    <w:p w:rsidR="006443F8" w:rsidRPr="00941211" w:rsidRDefault="006443F8" w:rsidP="006443F8">
      <w:pPr>
        <w:keepNext/>
        <w:numPr>
          <w:ilvl w:val="0"/>
          <w:numId w:val="11"/>
        </w:numPr>
        <w:tabs>
          <w:tab w:val="clear" w:pos="1260"/>
          <w:tab w:val="clear" w:pos="1980"/>
          <w:tab w:val="left" w:pos="1985"/>
          <w:tab w:val="left" w:pos="3600"/>
          <w:tab w:val="left" w:pos="6237"/>
        </w:tabs>
      </w:pPr>
      <w:r w:rsidRPr="00941211">
        <w:t>Report to those charged with Governance (IS</w:t>
      </w:r>
      <w:r w:rsidR="004244E4" w:rsidRPr="00941211">
        <w:t>A</w:t>
      </w:r>
      <w:r w:rsidRPr="00941211">
        <w:t xml:space="preserve">260) – </w:t>
      </w:r>
      <w:proofErr w:type="gramStart"/>
      <w:r w:rsidR="00E32C76">
        <w:t>EY(</w:t>
      </w:r>
      <w:proofErr w:type="gramEnd"/>
      <w:r w:rsidR="00E32C76">
        <w:t>UK) LLP</w:t>
      </w:r>
      <w:r w:rsidRPr="00941211">
        <w:t xml:space="preserve"> – </w:t>
      </w:r>
      <w:r w:rsidR="00F1386F" w:rsidRPr="00941211">
        <w:t>September</w:t>
      </w:r>
      <w:r w:rsidRPr="00941211">
        <w:t xml:space="preserve"> 20</w:t>
      </w:r>
      <w:r w:rsidR="000D5EDE" w:rsidRPr="00941211">
        <w:t>1</w:t>
      </w:r>
      <w:r w:rsidR="00E32C76">
        <w:t>6</w:t>
      </w:r>
      <w:r w:rsidR="002359DA" w:rsidRPr="00941211">
        <w:rPr>
          <w:i/>
        </w:rPr>
        <w:t>.</w:t>
      </w:r>
    </w:p>
    <w:p w:rsidR="00EA7345" w:rsidRPr="00941211" w:rsidRDefault="00EA7345" w:rsidP="006443F8">
      <w:pPr>
        <w:keepNext/>
        <w:numPr>
          <w:ilvl w:val="0"/>
          <w:numId w:val="11"/>
        </w:numPr>
        <w:tabs>
          <w:tab w:val="clear" w:pos="1260"/>
          <w:tab w:val="clear" w:pos="1980"/>
          <w:tab w:val="left" w:pos="1985"/>
          <w:tab w:val="left" w:pos="3600"/>
          <w:tab w:val="left" w:pos="6237"/>
        </w:tabs>
      </w:pPr>
      <w:r w:rsidRPr="00941211">
        <w:t>Letter of Representation</w:t>
      </w:r>
    </w:p>
    <w:p w:rsidR="001A5A04" w:rsidRPr="00941211" w:rsidRDefault="006443F8" w:rsidP="001A5A04">
      <w:pPr>
        <w:keepNext/>
        <w:numPr>
          <w:ilvl w:val="0"/>
          <w:numId w:val="11"/>
        </w:numPr>
        <w:tabs>
          <w:tab w:val="clear" w:pos="1260"/>
          <w:tab w:val="clear" w:pos="1980"/>
          <w:tab w:val="left" w:pos="1985"/>
          <w:tab w:val="left" w:pos="3600"/>
          <w:tab w:val="left" w:pos="6237"/>
        </w:tabs>
      </w:pPr>
      <w:r w:rsidRPr="00941211">
        <w:t xml:space="preserve">Statement of Accounts </w:t>
      </w:r>
      <w:r w:rsidR="00AC656B" w:rsidRPr="00941211">
        <w:t>201</w:t>
      </w:r>
      <w:r w:rsidR="00E32C76">
        <w:t>5</w:t>
      </w:r>
      <w:r w:rsidR="00AC656B" w:rsidRPr="00941211">
        <w:t>/1</w:t>
      </w:r>
      <w:r w:rsidR="00E32C76">
        <w:t>6</w:t>
      </w:r>
    </w:p>
    <w:p w:rsidR="001A5A04" w:rsidRPr="001A5A04" w:rsidRDefault="001A5A04" w:rsidP="00CB58D8">
      <w:pPr>
        <w:keepNext/>
        <w:tabs>
          <w:tab w:val="clear" w:pos="1260"/>
          <w:tab w:val="clear" w:pos="1980"/>
          <w:tab w:val="left" w:pos="1985"/>
          <w:tab w:val="left" w:pos="3600"/>
          <w:tab w:val="left" w:pos="6237"/>
        </w:tabs>
        <w:jc w:val="right"/>
      </w:pPr>
    </w:p>
    <w:sectPr w:rsidR="001A5A04" w:rsidRPr="001A5A04">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CC4" w:rsidRDefault="00B87CC4">
      <w:r>
        <w:separator/>
      </w:r>
    </w:p>
  </w:endnote>
  <w:endnote w:type="continuationSeparator" w:id="0">
    <w:p w:rsidR="00B87CC4" w:rsidRDefault="00B8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CC4" w:rsidRDefault="00B87CC4">
      <w:r>
        <w:separator/>
      </w:r>
    </w:p>
  </w:footnote>
  <w:footnote w:type="continuationSeparator" w:id="0">
    <w:p w:rsidR="00B87CC4" w:rsidRDefault="00B87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D17"/>
    <w:multiLevelType w:val="hybridMultilevel"/>
    <w:tmpl w:val="C678622A"/>
    <w:lvl w:ilvl="0" w:tplc="FFFFFFFF">
      <w:start w:val="1"/>
      <w:numFmt w:val="bullet"/>
      <w:lvlText w:val=""/>
      <w:lvlJc w:val="left"/>
      <w:pPr>
        <w:tabs>
          <w:tab w:val="num" w:pos="17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4AB1E1B"/>
    <w:multiLevelType w:val="hybridMultilevel"/>
    <w:tmpl w:val="EE0840EA"/>
    <w:lvl w:ilvl="0" w:tplc="6A20B298">
      <w:start w:val="1"/>
      <w:numFmt w:val="decimal"/>
      <w:lvlText w:val="%1."/>
      <w:lvlJc w:val="left"/>
      <w:pPr>
        <w:tabs>
          <w:tab w:val="num" w:pos="1636"/>
        </w:tabs>
        <w:ind w:left="1636" w:hanging="360"/>
      </w:pPr>
      <w:rPr>
        <w:rFonts w:hint="default"/>
      </w:rPr>
    </w:lvl>
    <w:lvl w:ilvl="1" w:tplc="08090019" w:tentative="1">
      <w:start w:val="1"/>
      <w:numFmt w:val="lowerLetter"/>
      <w:lvlText w:val="%2."/>
      <w:lvlJc w:val="left"/>
      <w:pPr>
        <w:tabs>
          <w:tab w:val="num" w:pos="2356"/>
        </w:tabs>
        <w:ind w:left="2356" w:hanging="360"/>
      </w:pPr>
    </w:lvl>
    <w:lvl w:ilvl="2" w:tplc="0809001B" w:tentative="1">
      <w:start w:val="1"/>
      <w:numFmt w:val="lowerRoman"/>
      <w:lvlText w:val="%3."/>
      <w:lvlJc w:val="right"/>
      <w:pPr>
        <w:tabs>
          <w:tab w:val="num" w:pos="3076"/>
        </w:tabs>
        <w:ind w:left="3076" w:hanging="180"/>
      </w:pPr>
    </w:lvl>
    <w:lvl w:ilvl="3" w:tplc="0809000F" w:tentative="1">
      <w:start w:val="1"/>
      <w:numFmt w:val="decimal"/>
      <w:lvlText w:val="%4."/>
      <w:lvlJc w:val="left"/>
      <w:pPr>
        <w:tabs>
          <w:tab w:val="num" w:pos="3796"/>
        </w:tabs>
        <w:ind w:left="3796" w:hanging="360"/>
      </w:pPr>
    </w:lvl>
    <w:lvl w:ilvl="4" w:tplc="08090019" w:tentative="1">
      <w:start w:val="1"/>
      <w:numFmt w:val="lowerLetter"/>
      <w:lvlText w:val="%5."/>
      <w:lvlJc w:val="left"/>
      <w:pPr>
        <w:tabs>
          <w:tab w:val="num" w:pos="4516"/>
        </w:tabs>
        <w:ind w:left="4516" w:hanging="360"/>
      </w:pPr>
    </w:lvl>
    <w:lvl w:ilvl="5" w:tplc="0809001B" w:tentative="1">
      <w:start w:val="1"/>
      <w:numFmt w:val="lowerRoman"/>
      <w:lvlText w:val="%6."/>
      <w:lvlJc w:val="right"/>
      <w:pPr>
        <w:tabs>
          <w:tab w:val="num" w:pos="5236"/>
        </w:tabs>
        <w:ind w:left="5236" w:hanging="180"/>
      </w:pPr>
    </w:lvl>
    <w:lvl w:ilvl="6" w:tplc="0809000F" w:tentative="1">
      <w:start w:val="1"/>
      <w:numFmt w:val="decimal"/>
      <w:lvlText w:val="%7."/>
      <w:lvlJc w:val="left"/>
      <w:pPr>
        <w:tabs>
          <w:tab w:val="num" w:pos="5956"/>
        </w:tabs>
        <w:ind w:left="5956" w:hanging="360"/>
      </w:pPr>
    </w:lvl>
    <w:lvl w:ilvl="7" w:tplc="08090019" w:tentative="1">
      <w:start w:val="1"/>
      <w:numFmt w:val="lowerLetter"/>
      <w:lvlText w:val="%8."/>
      <w:lvlJc w:val="left"/>
      <w:pPr>
        <w:tabs>
          <w:tab w:val="num" w:pos="6676"/>
        </w:tabs>
        <w:ind w:left="6676" w:hanging="360"/>
      </w:pPr>
    </w:lvl>
    <w:lvl w:ilvl="8" w:tplc="0809001B" w:tentative="1">
      <w:start w:val="1"/>
      <w:numFmt w:val="lowerRoman"/>
      <w:lvlText w:val="%9."/>
      <w:lvlJc w:val="right"/>
      <w:pPr>
        <w:tabs>
          <w:tab w:val="num" w:pos="7396"/>
        </w:tabs>
        <w:ind w:left="7396" w:hanging="180"/>
      </w:pPr>
    </w:lvl>
  </w:abstractNum>
  <w:abstractNum w:abstractNumId="2">
    <w:nsid w:val="1C35574B"/>
    <w:multiLevelType w:val="hybridMultilevel"/>
    <w:tmpl w:val="28081FCE"/>
    <w:lvl w:ilvl="0" w:tplc="6B4EEC92">
      <w:start w:val="1"/>
      <w:numFmt w:val="lowerRoman"/>
      <w:lvlText w:val="%1."/>
      <w:lvlJc w:val="left"/>
      <w:pPr>
        <w:tabs>
          <w:tab w:val="num" w:pos="2877"/>
        </w:tabs>
        <w:ind w:left="2877" w:hanging="750"/>
      </w:pPr>
      <w:rPr>
        <w:rFonts w:hint="default"/>
      </w:rPr>
    </w:lvl>
    <w:lvl w:ilvl="1" w:tplc="1A4E7088" w:tentative="1">
      <w:start w:val="1"/>
      <w:numFmt w:val="lowerLetter"/>
      <w:lvlText w:val="%2."/>
      <w:lvlJc w:val="left"/>
      <w:pPr>
        <w:tabs>
          <w:tab w:val="num" w:pos="3207"/>
        </w:tabs>
        <w:ind w:left="3207" w:hanging="360"/>
      </w:pPr>
    </w:lvl>
    <w:lvl w:ilvl="2" w:tplc="75EC6928" w:tentative="1">
      <w:start w:val="1"/>
      <w:numFmt w:val="lowerRoman"/>
      <w:lvlText w:val="%3."/>
      <w:lvlJc w:val="right"/>
      <w:pPr>
        <w:tabs>
          <w:tab w:val="num" w:pos="3927"/>
        </w:tabs>
        <w:ind w:left="3927" w:hanging="180"/>
      </w:pPr>
    </w:lvl>
    <w:lvl w:ilvl="3" w:tplc="8F8C6F56" w:tentative="1">
      <w:start w:val="1"/>
      <w:numFmt w:val="decimal"/>
      <w:lvlText w:val="%4."/>
      <w:lvlJc w:val="left"/>
      <w:pPr>
        <w:tabs>
          <w:tab w:val="num" w:pos="4647"/>
        </w:tabs>
        <w:ind w:left="4647" w:hanging="360"/>
      </w:pPr>
    </w:lvl>
    <w:lvl w:ilvl="4" w:tplc="A1EEAAA0">
      <w:numFmt w:val="none"/>
      <w:lvlText w:val=""/>
      <w:lvlJc w:val="left"/>
      <w:pPr>
        <w:tabs>
          <w:tab w:val="num" w:pos="360"/>
        </w:tabs>
      </w:pPr>
    </w:lvl>
    <w:lvl w:ilvl="5" w:tplc="3774C054">
      <w:numFmt w:val="none"/>
      <w:lvlText w:val=""/>
      <w:lvlJc w:val="left"/>
      <w:pPr>
        <w:tabs>
          <w:tab w:val="num" w:pos="360"/>
        </w:tabs>
      </w:pPr>
    </w:lvl>
    <w:lvl w:ilvl="6" w:tplc="D3E24492">
      <w:numFmt w:val="none"/>
      <w:lvlText w:val=""/>
      <w:lvlJc w:val="left"/>
      <w:pPr>
        <w:tabs>
          <w:tab w:val="num" w:pos="360"/>
        </w:tabs>
      </w:pPr>
    </w:lvl>
    <w:lvl w:ilvl="7" w:tplc="20F00760">
      <w:numFmt w:val="none"/>
      <w:lvlText w:val=""/>
      <w:lvlJc w:val="left"/>
      <w:pPr>
        <w:tabs>
          <w:tab w:val="num" w:pos="360"/>
        </w:tabs>
      </w:pPr>
    </w:lvl>
    <w:lvl w:ilvl="8" w:tplc="3B0A3D32">
      <w:numFmt w:val="none"/>
      <w:lvlText w:val=""/>
      <w:lvlJc w:val="left"/>
      <w:pPr>
        <w:tabs>
          <w:tab w:val="num" w:pos="360"/>
        </w:tabs>
      </w:pPr>
    </w:lvl>
  </w:abstractNum>
  <w:abstractNum w:abstractNumId="3">
    <w:nsid w:val="1D8365B0"/>
    <w:multiLevelType w:val="hybridMultilevel"/>
    <w:tmpl w:val="B6E87A5E"/>
    <w:lvl w:ilvl="0" w:tplc="FFFFFFFF">
      <w:start w:val="1"/>
      <w:numFmt w:val="bullet"/>
      <w:lvlText w:val=""/>
      <w:lvlJc w:val="left"/>
    </w:lvl>
    <w:lvl w:ilvl="1" w:tplc="FFFFFFFF" w:tentative="1">
      <w:start w:val="1"/>
      <w:numFmt w:val="bullet"/>
      <w:lvlText w:val="o"/>
      <w:lvlJc w:val="left"/>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7AD3F6C"/>
    <w:multiLevelType w:val="hybridMultilevel"/>
    <w:tmpl w:val="2436793E"/>
    <w:lvl w:ilvl="0" w:tplc="5D96A72E">
      <w:start w:val="1"/>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5">
    <w:nsid w:val="33BF51EB"/>
    <w:multiLevelType w:val="hybridMultilevel"/>
    <w:tmpl w:val="2D14C21C"/>
    <w:lvl w:ilvl="0" w:tplc="7EC49772">
      <w:start w:val="1"/>
      <w:numFmt w:val="lowerRoman"/>
      <w:pStyle w:val="Bulleti"/>
      <w:lvlText w:val="%1"/>
      <w:lvlJc w:val="left"/>
      <w:pPr>
        <w:tabs>
          <w:tab w:val="num" w:pos="720"/>
        </w:tabs>
        <w:ind w:left="454" w:hanging="45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8BB752E"/>
    <w:multiLevelType w:val="multilevel"/>
    <w:tmpl w:val="52CE2DDA"/>
    <w:lvl w:ilvl="0">
      <w:start w:val="3"/>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color w:val="auto"/>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E8E6E76"/>
    <w:multiLevelType w:val="multilevel"/>
    <w:tmpl w:val="0868C164"/>
    <w:lvl w:ilvl="0">
      <w:start w:val="2"/>
      <w:numFmt w:val="decimal"/>
      <w:lvlText w:val="%1"/>
      <w:lvlJc w:val="left"/>
      <w:pPr>
        <w:tabs>
          <w:tab w:val="num" w:pos="1275"/>
        </w:tabs>
        <w:ind w:left="1275" w:hanging="1275"/>
      </w:pPr>
      <w:rPr>
        <w:rFonts w:hint="default"/>
        <w:sz w:val="22"/>
      </w:rPr>
    </w:lvl>
    <w:lvl w:ilvl="1">
      <w:start w:val="2"/>
      <w:numFmt w:val="decimal"/>
      <w:lvlText w:val="%1.%2"/>
      <w:lvlJc w:val="left"/>
      <w:pPr>
        <w:tabs>
          <w:tab w:val="num" w:pos="1275"/>
        </w:tabs>
        <w:ind w:left="1275" w:hanging="1275"/>
      </w:pPr>
      <w:rPr>
        <w:rFonts w:hint="default"/>
        <w:sz w:val="22"/>
      </w:rPr>
    </w:lvl>
    <w:lvl w:ilvl="2">
      <w:start w:val="1"/>
      <w:numFmt w:val="decimal"/>
      <w:lvlText w:val="%1.%2.%3"/>
      <w:lvlJc w:val="left"/>
      <w:pPr>
        <w:tabs>
          <w:tab w:val="num" w:pos="1275"/>
        </w:tabs>
        <w:ind w:left="1275" w:hanging="1275"/>
      </w:pPr>
      <w:rPr>
        <w:rFonts w:hint="default"/>
        <w:sz w:val="22"/>
      </w:rPr>
    </w:lvl>
    <w:lvl w:ilvl="3">
      <w:start w:val="1"/>
      <w:numFmt w:val="decimal"/>
      <w:lvlText w:val="%1.%2.%3.%4"/>
      <w:lvlJc w:val="left"/>
      <w:pPr>
        <w:tabs>
          <w:tab w:val="num" w:pos="1275"/>
        </w:tabs>
        <w:ind w:left="1275" w:hanging="1275"/>
      </w:pPr>
      <w:rPr>
        <w:rFonts w:hint="default"/>
        <w:sz w:val="22"/>
      </w:rPr>
    </w:lvl>
    <w:lvl w:ilvl="4">
      <w:start w:val="1"/>
      <w:numFmt w:val="decimal"/>
      <w:lvlText w:val="%1.%2.%3.%4.%5"/>
      <w:lvlJc w:val="left"/>
      <w:pPr>
        <w:tabs>
          <w:tab w:val="num" w:pos="1275"/>
        </w:tabs>
        <w:ind w:left="1275" w:hanging="1275"/>
      </w:pPr>
      <w:rPr>
        <w:rFonts w:hint="default"/>
        <w:sz w:val="22"/>
      </w:rPr>
    </w:lvl>
    <w:lvl w:ilvl="5">
      <w:start w:val="1"/>
      <w:numFmt w:val="decimal"/>
      <w:lvlText w:val="%1.%2.%3.%4.%5.%6"/>
      <w:lvlJc w:val="left"/>
      <w:pPr>
        <w:tabs>
          <w:tab w:val="num" w:pos="1275"/>
        </w:tabs>
        <w:ind w:left="1275" w:hanging="1275"/>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8">
    <w:nsid w:val="53E7103B"/>
    <w:multiLevelType w:val="multilevel"/>
    <w:tmpl w:val="ACFCE23C"/>
    <w:lvl w:ilvl="0">
      <w:start w:val="3"/>
      <w:numFmt w:val="decimal"/>
      <w:lvlText w:val="%1"/>
      <w:lvlJc w:val="left"/>
      <w:pPr>
        <w:tabs>
          <w:tab w:val="num" w:pos="1275"/>
        </w:tabs>
        <w:ind w:left="1275" w:hanging="127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8C07BC7"/>
    <w:multiLevelType w:val="hybridMultilevel"/>
    <w:tmpl w:val="BFB8667E"/>
    <w:lvl w:ilvl="0" w:tplc="81507B68">
      <w:start w:val="1"/>
      <w:numFmt w:val="bullet"/>
      <w:lvlText w:val=""/>
      <w:lvlJc w:val="left"/>
      <w:pPr>
        <w:tabs>
          <w:tab w:val="num" w:pos="2280"/>
        </w:tabs>
        <w:ind w:left="2280" w:hanging="360"/>
      </w:pPr>
      <w:rPr>
        <w:rFonts w:ascii="Symbol" w:hAnsi="Symbol" w:hint="default"/>
      </w:rPr>
    </w:lvl>
    <w:lvl w:ilvl="1" w:tplc="08090003" w:tentative="1">
      <w:start w:val="1"/>
      <w:numFmt w:val="bullet"/>
      <w:lvlText w:val="o"/>
      <w:lvlJc w:val="left"/>
      <w:pPr>
        <w:tabs>
          <w:tab w:val="num" w:pos="3000"/>
        </w:tabs>
        <w:ind w:left="3000" w:hanging="360"/>
      </w:pPr>
      <w:rPr>
        <w:rFonts w:ascii="Courier New" w:hAnsi="Courier New" w:cs="Courier New" w:hint="default"/>
      </w:rPr>
    </w:lvl>
    <w:lvl w:ilvl="2" w:tplc="08090005" w:tentative="1">
      <w:start w:val="1"/>
      <w:numFmt w:val="bullet"/>
      <w:lvlText w:val=""/>
      <w:lvlJc w:val="left"/>
      <w:pPr>
        <w:tabs>
          <w:tab w:val="num" w:pos="3720"/>
        </w:tabs>
        <w:ind w:left="3720" w:hanging="360"/>
      </w:pPr>
      <w:rPr>
        <w:rFonts w:ascii="Wingdings" w:hAnsi="Wingdings" w:hint="default"/>
      </w:rPr>
    </w:lvl>
    <w:lvl w:ilvl="3" w:tplc="08090001" w:tentative="1">
      <w:start w:val="1"/>
      <w:numFmt w:val="bullet"/>
      <w:lvlText w:val=""/>
      <w:lvlJc w:val="left"/>
      <w:pPr>
        <w:tabs>
          <w:tab w:val="num" w:pos="4440"/>
        </w:tabs>
        <w:ind w:left="4440" w:hanging="360"/>
      </w:pPr>
      <w:rPr>
        <w:rFonts w:ascii="Symbol" w:hAnsi="Symbol" w:hint="default"/>
      </w:rPr>
    </w:lvl>
    <w:lvl w:ilvl="4" w:tplc="08090003" w:tentative="1">
      <w:start w:val="1"/>
      <w:numFmt w:val="bullet"/>
      <w:lvlText w:val="o"/>
      <w:lvlJc w:val="left"/>
      <w:pPr>
        <w:tabs>
          <w:tab w:val="num" w:pos="5160"/>
        </w:tabs>
        <w:ind w:left="5160" w:hanging="360"/>
      </w:pPr>
      <w:rPr>
        <w:rFonts w:ascii="Courier New" w:hAnsi="Courier New" w:cs="Courier New" w:hint="default"/>
      </w:rPr>
    </w:lvl>
    <w:lvl w:ilvl="5" w:tplc="08090005" w:tentative="1">
      <w:start w:val="1"/>
      <w:numFmt w:val="bullet"/>
      <w:lvlText w:val=""/>
      <w:lvlJc w:val="left"/>
      <w:pPr>
        <w:tabs>
          <w:tab w:val="num" w:pos="5880"/>
        </w:tabs>
        <w:ind w:left="5880" w:hanging="360"/>
      </w:pPr>
      <w:rPr>
        <w:rFonts w:ascii="Wingdings" w:hAnsi="Wingdings" w:hint="default"/>
      </w:rPr>
    </w:lvl>
    <w:lvl w:ilvl="6" w:tplc="08090001" w:tentative="1">
      <w:start w:val="1"/>
      <w:numFmt w:val="bullet"/>
      <w:lvlText w:val=""/>
      <w:lvlJc w:val="left"/>
      <w:pPr>
        <w:tabs>
          <w:tab w:val="num" w:pos="6600"/>
        </w:tabs>
        <w:ind w:left="6600" w:hanging="360"/>
      </w:pPr>
      <w:rPr>
        <w:rFonts w:ascii="Symbol" w:hAnsi="Symbol" w:hint="default"/>
      </w:rPr>
    </w:lvl>
    <w:lvl w:ilvl="7" w:tplc="08090003" w:tentative="1">
      <w:start w:val="1"/>
      <w:numFmt w:val="bullet"/>
      <w:lvlText w:val="o"/>
      <w:lvlJc w:val="left"/>
      <w:pPr>
        <w:tabs>
          <w:tab w:val="num" w:pos="7320"/>
        </w:tabs>
        <w:ind w:left="7320" w:hanging="360"/>
      </w:pPr>
      <w:rPr>
        <w:rFonts w:ascii="Courier New" w:hAnsi="Courier New" w:cs="Courier New" w:hint="default"/>
      </w:rPr>
    </w:lvl>
    <w:lvl w:ilvl="8" w:tplc="08090005" w:tentative="1">
      <w:start w:val="1"/>
      <w:numFmt w:val="bullet"/>
      <w:lvlText w:val=""/>
      <w:lvlJc w:val="left"/>
      <w:pPr>
        <w:tabs>
          <w:tab w:val="num" w:pos="8040"/>
        </w:tabs>
        <w:ind w:left="8040" w:hanging="360"/>
      </w:pPr>
      <w:rPr>
        <w:rFonts w:ascii="Wingdings" w:hAnsi="Wingdings" w:hint="default"/>
      </w:rPr>
    </w:lvl>
  </w:abstractNum>
  <w:abstractNum w:abstractNumId="10">
    <w:nsid w:val="63F33E82"/>
    <w:multiLevelType w:val="hybridMultilevel"/>
    <w:tmpl w:val="A7341092"/>
    <w:lvl w:ilvl="0" w:tplc="08090001">
      <w:start w:val="1"/>
      <w:numFmt w:val="bullet"/>
      <w:lvlText w:val=""/>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cs="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lvl>
    <w:lvl w:ilvl="4" w:tplc="08090003" w:tentative="1">
      <w:start w:val="1"/>
      <w:numFmt w:val="bullet"/>
      <w:lvlText w:val="o"/>
      <w:lvlJc w:val="left"/>
    </w:lvl>
    <w:lvl w:ilvl="5" w:tplc="08090005" w:tentative="1">
      <w:start w:val="1"/>
      <w:numFmt w:val="bullet"/>
      <w:lvlText w:val=""/>
      <w:lvlJc w:val="left"/>
    </w:lvl>
    <w:lvl w:ilvl="6" w:tplc="08090001" w:tentative="1">
      <w:start w:val="1"/>
      <w:numFmt w:val="bullet"/>
      <w:lvlText w:val=""/>
      <w:lvlJc w:val="left"/>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1">
    <w:nsid w:val="765E3E58"/>
    <w:multiLevelType w:val="hybridMultilevel"/>
    <w:tmpl w:val="89AC2BB6"/>
    <w:lvl w:ilvl="0" w:tplc="8FB22310">
      <w:start w:val="1"/>
      <w:numFmt w:val="decimal"/>
      <w:lvlText w:val="%1"/>
      <w:lvlJc w:val="left"/>
      <w:pPr>
        <w:tabs>
          <w:tab w:val="num" w:pos="1981"/>
        </w:tabs>
        <w:ind w:left="1981" w:hanging="705"/>
      </w:pPr>
      <w:rPr>
        <w:rFonts w:hint="default"/>
        <w:i w:val="0"/>
      </w:rPr>
    </w:lvl>
    <w:lvl w:ilvl="1" w:tplc="08090019" w:tentative="1">
      <w:start w:val="1"/>
      <w:numFmt w:val="lowerLetter"/>
      <w:lvlText w:val="%2."/>
      <w:lvlJc w:val="left"/>
      <w:pPr>
        <w:tabs>
          <w:tab w:val="num" w:pos="2356"/>
        </w:tabs>
        <w:ind w:left="2356" w:hanging="360"/>
      </w:pPr>
    </w:lvl>
    <w:lvl w:ilvl="2" w:tplc="0809001B" w:tentative="1">
      <w:start w:val="1"/>
      <w:numFmt w:val="lowerRoman"/>
      <w:lvlText w:val="%3."/>
      <w:lvlJc w:val="right"/>
      <w:pPr>
        <w:tabs>
          <w:tab w:val="num" w:pos="3076"/>
        </w:tabs>
        <w:ind w:left="3076" w:hanging="180"/>
      </w:pPr>
    </w:lvl>
    <w:lvl w:ilvl="3" w:tplc="0809000F" w:tentative="1">
      <w:start w:val="1"/>
      <w:numFmt w:val="decimal"/>
      <w:lvlText w:val="%4."/>
      <w:lvlJc w:val="left"/>
      <w:pPr>
        <w:tabs>
          <w:tab w:val="num" w:pos="3796"/>
        </w:tabs>
        <w:ind w:left="3796" w:hanging="360"/>
      </w:pPr>
    </w:lvl>
    <w:lvl w:ilvl="4" w:tplc="08090019" w:tentative="1">
      <w:start w:val="1"/>
      <w:numFmt w:val="lowerLetter"/>
      <w:lvlText w:val="%5."/>
      <w:lvlJc w:val="left"/>
      <w:pPr>
        <w:tabs>
          <w:tab w:val="num" w:pos="4516"/>
        </w:tabs>
        <w:ind w:left="4516" w:hanging="360"/>
      </w:pPr>
    </w:lvl>
    <w:lvl w:ilvl="5" w:tplc="0809001B" w:tentative="1">
      <w:start w:val="1"/>
      <w:numFmt w:val="lowerRoman"/>
      <w:lvlText w:val="%6."/>
      <w:lvlJc w:val="right"/>
      <w:pPr>
        <w:tabs>
          <w:tab w:val="num" w:pos="5236"/>
        </w:tabs>
        <w:ind w:left="5236" w:hanging="180"/>
      </w:pPr>
    </w:lvl>
    <w:lvl w:ilvl="6" w:tplc="0809000F" w:tentative="1">
      <w:start w:val="1"/>
      <w:numFmt w:val="decimal"/>
      <w:lvlText w:val="%7."/>
      <w:lvlJc w:val="left"/>
      <w:pPr>
        <w:tabs>
          <w:tab w:val="num" w:pos="5956"/>
        </w:tabs>
        <w:ind w:left="5956" w:hanging="360"/>
      </w:pPr>
    </w:lvl>
    <w:lvl w:ilvl="7" w:tplc="08090019" w:tentative="1">
      <w:start w:val="1"/>
      <w:numFmt w:val="lowerLetter"/>
      <w:lvlText w:val="%8."/>
      <w:lvlJc w:val="left"/>
      <w:pPr>
        <w:tabs>
          <w:tab w:val="num" w:pos="6676"/>
        </w:tabs>
        <w:ind w:left="6676" w:hanging="360"/>
      </w:pPr>
    </w:lvl>
    <w:lvl w:ilvl="8" w:tplc="0809001B" w:tentative="1">
      <w:start w:val="1"/>
      <w:numFmt w:val="lowerRoman"/>
      <w:lvlText w:val="%9."/>
      <w:lvlJc w:val="right"/>
      <w:pPr>
        <w:tabs>
          <w:tab w:val="num" w:pos="7396"/>
        </w:tabs>
        <w:ind w:left="7396" w:hanging="180"/>
      </w:pPr>
    </w:lvl>
  </w:abstractNum>
  <w:abstractNum w:abstractNumId="12">
    <w:nsid w:val="7E0B2F31"/>
    <w:multiLevelType w:val="multilevel"/>
    <w:tmpl w:val="4E6AACA2"/>
    <w:lvl w:ilvl="0">
      <w:start w:val="11"/>
      <w:numFmt w:val="decimal"/>
      <w:lvlText w:val="%1"/>
      <w:lvlJc w:val="left"/>
      <w:pPr>
        <w:tabs>
          <w:tab w:val="num" w:pos="1260"/>
        </w:tabs>
        <w:ind w:left="1260" w:hanging="1260"/>
      </w:pPr>
      <w:rPr>
        <w:rFonts w:hint="default"/>
      </w:rPr>
    </w:lvl>
    <w:lvl w:ilvl="1">
      <w:start w:val="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10"/>
  </w:num>
  <w:num w:numId="4">
    <w:abstractNumId w:val="0"/>
  </w:num>
  <w:num w:numId="5">
    <w:abstractNumId w:val="3"/>
  </w:num>
  <w:num w:numId="6">
    <w:abstractNumId w:val="8"/>
  </w:num>
  <w:num w:numId="7">
    <w:abstractNumId w:val="2"/>
  </w:num>
  <w:num w:numId="8">
    <w:abstractNumId w:val="4"/>
  </w:num>
  <w:num w:numId="9">
    <w:abstractNumId w:val="9"/>
  </w:num>
  <w:num w:numId="10">
    <w:abstractNumId w:val="11"/>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DD"/>
    <w:rsid w:val="00000EC4"/>
    <w:rsid w:val="00030385"/>
    <w:rsid w:val="00035009"/>
    <w:rsid w:val="00037042"/>
    <w:rsid w:val="00050218"/>
    <w:rsid w:val="0005182D"/>
    <w:rsid w:val="00056231"/>
    <w:rsid w:val="00062E71"/>
    <w:rsid w:val="00081D6F"/>
    <w:rsid w:val="000A40D7"/>
    <w:rsid w:val="000C1380"/>
    <w:rsid w:val="000C27A8"/>
    <w:rsid w:val="000C3917"/>
    <w:rsid w:val="000D2CCB"/>
    <w:rsid w:val="000D5EDE"/>
    <w:rsid w:val="000E44E6"/>
    <w:rsid w:val="0010547E"/>
    <w:rsid w:val="0010575A"/>
    <w:rsid w:val="001223A5"/>
    <w:rsid w:val="00126067"/>
    <w:rsid w:val="0013211C"/>
    <w:rsid w:val="00135861"/>
    <w:rsid w:val="001546BD"/>
    <w:rsid w:val="001822E3"/>
    <w:rsid w:val="00187E09"/>
    <w:rsid w:val="001A5A04"/>
    <w:rsid w:val="001C066F"/>
    <w:rsid w:val="001C0D66"/>
    <w:rsid w:val="001D755E"/>
    <w:rsid w:val="001D7667"/>
    <w:rsid w:val="001E203B"/>
    <w:rsid w:val="001F48DD"/>
    <w:rsid w:val="00205DE9"/>
    <w:rsid w:val="00217F3C"/>
    <w:rsid w:val="00222EE5"/>
    <w:rsid w:val="00224B16"/>
    <w:rsid w:val="002304AF"/>
    <w:rsid w:val="00231074"/>
    <w:rsid w:val="002315FB"/>
    <w:rsid w:val="002359DA"/>
    <w:rsid w:val="00291001"/>
    <w:rsid w:val="002A3B6A"/>
    <w:rsid w:val="002C0A28"/>
    <w:rsid w:val="002E39C0"/>
    <w:rsid w:val="002E6AFE"/>
    <w:rsid w:val="002E6B96"/>
    <w:rsid w:val="002F0943"/>
    <w:rsid w:val="00315251"/>
    <w:rsid w:val="00327C0D"/>
    <w:rsid w:val="003317E1"/>
    <w:rsid w:val="0033213E"/>
    <w:rsid w:val="00346350"/>
    <w:rsid w:val="0035234C"/>
    <w:rsid w:val="00354B65"/>
    <w:rsid w:val="00360891"/>
    <w:rsid w:val="00360B36"/>
    <w:rsid w:val="00363675"/>
    <w:rsid w:val="00367826"/>
    <w:rsid w:val="00383A8B"/>
    <w:rsid w:val="00392E1E"/>
    <w:rsid w:val="003B262E"/>
    <w:rsid w:val="003E2939"/>
    <w:rsid w:val="003F71E2"/>
    <w:rsid w:val="004011FE"/>
    <w:rsid w:val="0041542D"/>
    <w:rsid w:val="004244E4"/>
    <w:rsid w:val="00430039"/>
    <w:rsid w:val="004348E7"/>
    <w:rsid w:val="00442F51"/>
    <w:rsid w:val="00457B00"/>
    <w:rsid w:val="00464ECB"/>
    <w:rsid w:val="00471BDF"/>
    <w:rsid w:val="00480690"/>
    <w:rsid w:val="004A665E"/>
    <w:rsid w:val="004C1C0C"/>
    <w:rsid w:val="004D05F5"/>
    <w:rsid w:val="004D5412"/>
    <w:rsid w:val="004E751B"/>
    <w:rsid w:val="0053061F"/>
    <w:rsid w:val="0053664D"/>
    <w:rsid w:val="00541411"/>
    <w:rsid w:val="005729FB"/>
    <w:rsid w:val="00574757"/>
    <w:rsid w:val="005848C9"/>
    <w:rsid w:val="00586530"/>
    <w:rsid w:val="00586FF9"/>
    <w:rsid w:val="00590705"/>
    <w:rsid w:val="005A03F0"/>
    <w:rsid w:val="005C37EE"/>
    <w:rsid w:val="005C4922"/>
    <w:rsid w:val="005D04CF"/>
    <w:rsid w:val="005E3B70"/>
    <w:rsid w:val="006065DD"/>
    <w:rsid w:val="00610CFB"/>
    <w:rsid w:val="006223E6"/>
    <w:rsid w:val="00625FC5"/>
    <w:rsid w:val="006443F8"/>
    <w:rsid w:val="00645C41"/>
    <w:rsid w:val="0065313B"/>
    <w:rsid w:val="00660BD7"/>
    <w:rsid w:val="0067296A"/>
    <w:rsid w:val="006739DD"/>
    <w:rsid w:val="00674AD7"/>
    <w:rsid w:val="006803AB"/>
    <w:rsid w:val="006877CF"/>
    <w:rsid w:val="00694E3A"/>
    <w:rsid w:val="006C353A"/>
    <w:rsid w:val="006D05DE"/>
    <w:rsid w:val="006D06C3"/>
    <w:rsid w:val="006E7C77"/>
    <w:rsid w:val="006F7B2E"/>
    <w:rsid w:val="0071163F"/>
    <w:rsid w:val="007238C7"/>
    <w:rsid w:val="00793E87"/>
    <w:rsid w:val="007C0F52"/>
    <w:rsid w:val="007D71DB"/>
    <w:rsid w:val="007E7937"/>
    <w:rsid w:val="007F5478"/>
    <w:rsid w:val="008014B5"/>
    <w:rsid w:val="00814BAB"/>
    <w:rsid w:val="00826568"/>
    <w:rsid w:val="00854AC5"/>
    <w:rsid w:val="00864B68"/>
    <w:rsid w:val="00891004"/>
    <w:rsid w:val="008912AE"/>
    <w:rsid w:val="008A3708"/>
    <w:rsid w:val="008A4B41"/>
    <w:rsid w:val="008B12E5"/>
    <w:rsid w:val="008B261F"/>
    <w:rsid w:val="008E0485"/>
    <w:rsid w:val="008F3945"/>
    <w:rsid w:val="00906295"/>
    <w:rsid w:val="0091673A"/>
    <w:rsid w:val="009311FE"/>
    <w:rsid w:val="00933D15"/>
    <w:rsid w:val="00934561"/>
    <w:rsid w:val="00941211"/>
    <w:rsid w:val="00945D9B"/>
    <w:rsid w:val="00951B9E"/>
    <w:rsid w:val="00963FA6"/>
    <w:rsid w:val="00970277"/>
    <w:rsid w:val="009751CF"/>
    <w:rsid w:val="00986199"/>
    <w:rsid w:val="00994CC6"/>
    <w:rsid w:val="0099680B"/>
    <w:rsid w:val="009A557C"/>
    <w:rsid w:val="009D69C8"/>
    <w:rsid w:val="00A0307C"/>
    <w:rsid w:val="00A1768F"/>
    <w:rsid w:val="00A3172E"/>
    <w:rsid w:val="00A43F16"/>
    <w:rsid w:val="00A528CE"/>
    <w:rsid w:val="00A544D4"/>
    <w:rsid w:val="00A556FF"/>
    <w:rsid w:val="00A606DC"/>
    <w:rsid w:val="00A6573B"/>
    <w:rsid w:val="00A66988"/>
    <w:rsid w:val="00AA2528"/>
    <w:rsid w:val="00AA48B3"/>
    <w:rsid w:val="00AB7A01"/>
    <w:rsid w:val="00AC656B"/>
    <w:rsid w:val="00AD7861"/>
    <w:rsid w:val="00AE1683"/>
    <w:rsid w:val="00AF4E21"/>
    <w:rsid w:val="00B0064D"/>
    <w:rsid w:val="00B23E2A"/>
    <w:rsid w:val="00B25F96"/>
    <w:rsid w:val="00B37BB6"/>
    <w:rsid w:val="00B638B6"/>
    <w:rsid w:val="00B67832"/>
    <w:rsid w:val="00B707F3"/>
    <w:rsid w:val="00B77C23"/>
    <w:rsid w:val="00B876FE"/>
    <w:rsid w:val="00B87CC4"/>
    <w:rsid w:val="00BB6E39"/>
    <w:rsid w:val="00BD33C1"/>
    <w:rsid w:val="00BE1DFC"/>
    <w:rsid w:val="00BE3F70"/>
    <w:rsid w:val="00BF7567"/>
    <w:rsid w:val="00C0196F"/>
    <w:rsid w:val="00C05957"/>
    <w:rsid w:val="00C444F6"/>
    <w:rsid w:val="00C45B23"/>
    <w:rsid w:val="00C735D4"/>
    <w:rsid w:val="00C87408"/>
    <w:rsid w:val="00C8749F"/>
    <w:rsid w:val="00CA0E84"/>
    <w:rsid w:val="00CB58D8"/>
    <w:rsid w:val="00CB6E59"/>
    <w:rsid w:val="00CC6C0A"/>
    <w:rsid w:val="00CD6E41"/>
    <w:rsid w:val="00CE0959"/>
    <w:rsid w:val="00D04C15"/>
    <w:rsid w:val="00D37059"/>
    <w:rsid w:val="00D700CE"/>
    <w:rsid w:val="00D82BCB"/>
    <w:rsid w:val="00DA0581"/>
    <w:rsid w:val="00DA5AD5"/>
    <w:rsid w:val="00DB4C9D"/>
    <w:rsid w:val="00DC1209"/>
    <w:rsid w:val="00DC79F7"/>
    <w:rsid w:val="00E13108"/>
    <w:rsid w:val="00E14E25"/>
    <w:rsid w:val="00E32C76"/>
    <w:rsid w:val="00E42325"/>
    <w:rsid w:val="00E4462E"/>
    <w:rsid w:val="00E67E8F"/>
    <w:rsid w:val="00E93585"/>
    <w:rsid w:val="00EA5C95"/>
    <w:rsid w:val="00EA7345"/>
    <w:rsid w:val="00EB4037"/>
    <w:rsid w:val="00EC13EA"/>
    <w:rsid w:val="00ED526F"/>
    <w:rsid w:val="00F1386F"/>
    <w:rsid w:val="00F26784"/>
    <w:rsid w:val="00F539A8"/>
    <w:rsid w:val="00F551E7"/>
    <w:rsid w:val="00F65143"/>
    <w:rsid w:val="00F72CBA"/>
    <w:rsid w:val="00F843B9"/>
    <w:rsid w:val="00F9198B"/>
    <w:rsid w:val="00FA4E69"/>
    <w:rsid w:val="00FA6C35"/>
    <w:rsid w:val="00FB187A"/>
    <w:rsid w:val="00FC511F"/>
    <w:rsid w:val="00FD1FB4"/>
    <w:rsid w:val="00FE2193"/>
    <w:rsid w:val="00FF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9C8"/>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rsid w:val="00574757"/>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82BCB"/>
    <w:pPr>
      <w:shd w:val="clear" w:color="auto" w:fill="000080"/>
    </w:pPr>
    <w:rPr>
      <w:rFonts w:ascii="Tahoma" w:hAnsi="Tahoma" w:cs="Tahoma"/>
      <w:sz w:val="20"/>
    </w:r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table" w:styleId="TableGrid">
    <w:name w:val="Table Grid"/>
    <w:basedOn w:val="TableNormal"/>
    <w:rsid w:val="00AB7A01"/>
    <w:pPr>
      <w:tabs>
        <w:tab w:val="left" w:pos="1260"/>
        <w:tab w:val="left" w:pos="1980"/>
        <w:tab w:val="left" w:pos="2700"/>
        <w:tab w:val="left" w:pos="34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4A665E"/>
    <w:pPr>
      <w:spacing w:after="120"/>
      <w:ind w:left="283"/>
    </w:pPr>
    <w:rPr>
      <w:sz w:val="16"/>
      <w:szCs w:val="16"/>
    </w:rPr>
  </w:style>
  <w:style w:type="paragraph" w:styleId="BodyText">
    <w:name w:val="Body Text"/>
    <w:basedOn w:val="Normal"/>
    <w:rsid w:val="00574757"/>
    <w:pPr>
      <w:spacing w:after="120"/>
    </w:pPr>
  </w:style>
  <w:style w:type="paragraph" w:styleId="Header">
    <w:name w:val="header"/>
    <w:basedOn w:val="Normal"/>
    <w:rsid w:val="00A556FF"/>
    <w:pPr>
      <w:tabs>
        <w:tab w:val="clear" w:pos="1260"/>
        <w:tab w:val="clear" w:pos="1980"/>
        <w:tab w:val="clear" w:pos="2700"/>
        <w:tab w:val="clear" w:pos="3420"/>
        <w:tab w:val="center" w:pos="4320"/>
        <w:tab w:val="right" w:pos="8640"/>
      </w:tabs>
    </w:pPr>
  </w:style>
  <w:style w:type="paragraph" w:customStyle="1" w:styleId="Bulleti">
    <w:name w:val="Bullet i"/>
    <w:basedOn w:val="Normal"/>
    <w:link w:val="BulletiChar"/>
    <w:rsid w:val="001A5A04"/>
    <w:pPr>
      <w:numPr>
        <w:numId w:val="13"/>
      </w:numPr>
      <w:tabs>
        <w:tab w:val="clear" w:pos="1260"/>
        <w:tab w:val="clear" w:pos="1980"/>
        <w:tab w:val="clear" w:pos="2700"/>
        <w:tab w:val="clear" w:pos="3420"/>
        <w:tab w:val="left" w:pos="454"/>
      </w:tabs>
      <w:spacing w:after="200" w:line="276" w:lineRule="auto"/>
      <w:jc w:val="left"/>
    </w:pPr>
    <w:rPr>
      <w:rFonts w:ascii="Garamond" w:hAnsi="Garamond"/>
      <w:sz w:val="24"/>
      <w:szCs w:val="24"/>
      <w:lang w:val="en-US" w:eastAsia="en-US"/>
    </w:rPr>
  </w:style>
  <w:style w:type="character" w:customStyle="1" w:styleId="BulletiChar">
    <w:name w:val="Bullet i Char"/>
    <w:link w:val="Bulleti"/>
    <w:locked/>
    <w:rsid w:val="001A5A04"/>
    <w:rPr>
      <w:rFonts w:ascii="Garamond" w:hAnsi="Garamond"/>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9C8"/>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rsid w:val="00574757"/>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82BCB"/>
    <w:pPr>
      <w:shd w:val="clear" w:color="auto" w:fill="000080"/>
    </w:pPr>
    <w:rPr>
      <w:rFonts w:ascii="Tahoma" w:hAnsi="Tahoma" w:cs="Tahoma"/>
      <w:sz w:val="20"/>
    </w:r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table" w:styleId="TableGrid">
    <w:name w:val="Table Grid"/>
    <w:basedOn w:val="TableNormal"/>
    <w:rsid w:val="00AB7A01"/>
    <w:pPr>
      <w:tabs>
        <w:tab w:val="left" w:pos="1260"/>
        <w:tab w:val="left" w:pos="1980"/>
        <w:tab w:val="left" w:pos="2700"/>
        <w:tab w:val="left" w:pos="34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4A665E"/>
    <w:pPr>
      <w:spacing w:after="120"/>
      <w:ind w:left="283"/>
    </w:pPr>
    <w:rPr>
      <w:sz w:val="16"/>
      <w:szCs w:val="16"/>
    </w:rPr>
  </w:style>
  <w:style w:type="paragraph" w:styleId="BodyText">
    <w:name w:val="Body Text"/>
    <w:basedOn w:val="Normal"/>
    <w:rsid w:val="00574757"/>
    <w:pPr>
      <w:spacing w:after="120"/>
    </w:pPr>
  </w:style>
  <w:style w:type="paragraph" w:styleId="Header">
    <w:name w:val="header"/>
    <w:basedOn w:val="Normal"/>
    <w:rsid w:val="00A556FF"/>
    <w:pPr>
      <w:tabs>
        <w:tab w:val="clear" w:pos="1260"/>
        <w:tab w:val="clear" w:pos="1980"/>
        <w:tab w:val="clear" w:pos="2700"/>
        <w:tab w:val="clear" w:pos="3420"/>
        <w:tab w:val="center" w:pos="4320"/>
        <w:tab w:val="right" w:pos="8640"/>
      </w:tabs>
    </w:pPr>
  </w:style>
  <w:style w:type="paragraph" w:customStyle="1" w:styleId="Bulleti">
    <w:name w:val="Bullet i"/>
    <w:basedOn w:val="Normal"/>
    <w:link w:val="BulletiChar"/>
    <w:rsid w:val="001A5A04"/>
    <w:pPr>
      <w:numPr>
        <w:numId w:val="13"/>
      </w:numPr>
      <w:tabs>
        <w:tab w:val="clear" w:pos="1260"/>
        <w:tab w:val="clear" w:pos="1980"/>
        <w:tab w:val="clear" w:pos="2700"/>
        <w:tab w:val="clear" w:pos="3420"/>
        <w:tab w:val="left" w:pos="454"/>
      </w:tabs>
      <w:spacing w:after="200" w:line="276" w:lineRule="auto"/>
      <w:jc w:val="left"/>
    </w:pPr>
    <w:rPr>
      <w:rFonts w:ascii="Garamond" w:hAnsi="Garamond"/>
      <w:sz w:val="24"/>
      <w:szCs w:val="24"/>
      <w:lang w:val="en-US" w:eastAsia="en-US"/>
    </w:rPr>
  </w:style>
  <w:style w:type="character" w:customStyle="1" w:styleId="BulletiChar">
    <w:name w:val="Bullet i Char"/>
    <w:link w:val="Bulleti"/>
    <w:locked/>
    <w:rsid w:val="001A5A04"/>
    <w:rPr>
      <w:rFonts w:ascii="Garamond" w:hAnsi="Garamond"/>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5402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Report Template (2006 02 17)</vt:lpstr>
    </vt:vector>
  </TitlesOfParts>
  <Company>Pre-installed Company</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(2006 02 17)</dc:title>
  <dc:creator>Three Rivers DC</dc:creator>
  <cp:lastModifiedBy>Mike Simpson</cp:lastModifiedBy>
  <cp:revision>2</cp:revision>
  <cp:lastPrinted>2013-09-12T11:10:00Z</cp:lastPrinted>
  <dcterms:created xsi:type="dcterms:W3CDTF">2016-09-19T13:40:00Z</dcterms:created>
  <dcterms:modified xsi:type="dcterms:W3CDTF">2016-09-19T13:40:00Z</dcterms:modified>
</cp:coreProperties>
</file>