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19" w:rsidRPr="00B962F5" w:rsidRDefault="005F4E19" w:rsidP="00623D1A">
      <w:pPr>
        <w:tabs>
          <w:tab w:val="left" w:pos="1260"/>
          <w:tab w:val="left" w:pos="1980"/>
          <w:tab w:val="left" w:pos="2700"/>
          <w:tab w:val="left" w:pos="3420"/>
        </w:tabs>
        <w:jc w:val="center"/>
        <w:rPr>
          <w:rFonts w:ascii="Arial" w:hAnsi="Arial" w:cs="Arial"/>
          <w:b/>
          <w:bCs/>
          <w:i/>
          <w:iCs/>
          <w:sz w:val="22"/>
          <w:szCs w:val="22"/>
        </w:rPr>
      </w:pPr>
      <w:r w:rsidRPr="00B962F5">
        <w:rPr>
          <w:rFonts w:ascii="Arial" w:hAnsi="Arial" w:cs="Arial"/>
          <w:b/>
          <w:bCs/>
          <w:iCs/>
          <w:color w:val="000000"/>
          <w:sz w:val="22"/>
          <w:szCs w:val="22"/>
        </w:rPr>
        <w:t>PLANNING</w:t>
      </w:r>
      <w:r w:rsidRPr="00B962F5">
        <w:rPr>
          <w:rFonts w:ascii="Arial" w:hAnsi="Arial" w:cs="Arial"/>
          <w:b/>
          <w:bCs/>
          <w:sz w:val="22"/>
          <w:szCs w:val="22"/>
        </w:rPr>
        <w:t xml:space="preserve"> COMMITTEE – </w:t>
      </w:r>
      <w:r w:rsidR="0064560A">
        <w:rPr>
          <w:rFonts w:ascii="Arial" w:hAnsi="Arial" w:cs="Arial"/>
          <w:b/>
          <w:bCs/>
          <w:sz w:val="22"/>
          <w:szCs w:val="22"/>
        </w:rPr>
        <w:t>18 August</w:t>
      </w:r>
      <w:r>
        <w:rPr>
          <w:rFonts w:ascii="Arial" w:hAnsi="Arial" w:cs="Arial"/>
          <w:b/>
          <w:bCs/>
          <w:sz w:val="22"/>
          <w:szCs w:val="22"/>
        </w:rPr>
        <w:t xml:space="preserve"> 2016</w:t>
      </w:r>
    </w:p>
    <w:p w:rsidR="005F4E19" w:rsidRPr="00B962F5" w:rsidRDefault="005F4E19" w:rsidP="00623D1A">
      <w:pPr>
        <w:tabs>
          <w:tab w:val="left" w:pos="1260"/>
          <w:tab w:val="left" w:pos="1980"/>
          <w:tab w:val="left" w:pos="2700"/>
          <w:tab w:val="left" w:pos="3420"/>
        </w:tabs>
        <w:jc w:val="center"/>
        <w:rPr>
          <w:rFonts w:ascii="Arial" w:hAnsi="Arial" w:cs="Arial"/>
          <w:b/>
          <w:sz w:val="22"/>
          <w:szCs w:val="22"/>
        </w:rPr>
      </w:pPr>
    </w:p>
    <w:p w:rsidR="005F4E19" w:rsidRPr="00B962F5" w:rsidRDefault="005F4E19" w:rsidP="00623D1A">
      <w:pPr>
        <w:tabs>
          <w:tab w:val="left" w:pos="1260"/>
          <w:tab w:val="left" w:pos="1980"/>
          <w:tab w:val="left" w:pos="2700"/>
          <w:tab w:val="left" w:pos="3420"/>
        </w:tabs>
        <w:jc w:val="center"/>
        <w:rPr>
          <w:rFonts w:ascii="Arial" w:hAnsi="Arial" w:cs="Arial"/>
          <w:b/>
          <w:bCs/>
          <w:sz w:val="22"/>
          <w:szCs w:val="22"/>
        </w:rPr>
      </w:pPr>
      <w:r w:rsidRPr="00B962F5">
        <w:rPr>
          <w:rFonts w:ascii="Arial" w:hAnsi="Arial" w:cs="Arial"/>
          <w:b/>
          <w:bCs/>
          <w:sz w:val="22"/>
          <w:szCs w:val="22"/>
        </w:rPr>
        <w:t>PART I - DELEGATED</w:t>
      </w:r>
    </w:p>
    <w:p w:rsidR="005F4E19" w:rsidRPr="00B962F5" w:rsidRDefault="005F4E19" w:rsidP="00623D1A">
      <w:pPr>
        <w:keepNext/>
        <w:tabs>
          <w:tab w:val="left" w:pos="1260"/>
          <w:tab w:val="left" w:pos="1980"/>
          <w:tab w:val="left" w:pos="2700"/>
          <w:tab w:val="left" w:pos="3420"/>
        </w:tabs>
        <w:jc w:val="center"/>
        <w:rPr>
          <w:rFonts w:ascii="Arial" w:hAnsi="Arial" w:cs="Arial"/>
          <w:b/>
          <w:sz w:val="22"/>
          <w:szCs w:val="22"/>
        </w:rPr>
      </w:pPr>
    </w:p>
    <w:p w:rsidR="005F4E19" w:rsidRDefault="005F4E19" w:rsidP="00623D1A">
      <w:pPr>
        <w:keepNext/>
        <w:tabs>
          <w:tab w:val="left" w:pos="1260"/>
          <w:tab w:val="left" w:pos="1980"/>
          <w:tab w:val="left" w:pos="2700"/>
          <w:tab w:val="left" w:pos="3420"/>
        </w:tabs>
        <w:ind w:left="1267" w:hanging="1267"/>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sidRPr="00B962F5">
        <w:rPr>
          <w:rFonts w:ascii="Arial" w:hAnsi="Arial" w:cs="Arial"/>
          <w:b/>
          <w:sz w:val="22"/>
          <w:szCs w:val="22"/>
        </w:rPr>
        <w:t>Consideration of Objections and Confirmation of Three Rivers (</w:t>
      </w:r>
      <w:r w:rsidR="008565AC">
        <w:rPr>
          <w:rFonts w:ascii="Arial" w:hAnsi="Arial" w:cs="Arial"/>
          <w:b/>
          <w:sz w:val="22"/>
          <w:szCs w:val="22"/>
        </w:rPr>
        <w:t>3 Shire Lane, Chorleywood</w:t>
      </w:r>
      <w:r w:rsidRPr="00B962F5">
        <w:rPr>
          <w:rFonts w:ascii="Arial" w:hAnsi="Arial" w:cs="Arial"/>
          <w:b/>
          <w:sz w:val="22"/>
          <w:szCs w:val="22"/>
        </w:rPr>
        <w:t xml:space="preserve">) Tree Preservation Order </w:t>
      </w:r>
      <w:r>
        <w:rPr>
          <w:rFonts w:ascii="Arial" w:hAnsi="Arial" w:cs="Arial"/>
          <w:b/>
          <w:sz w:val="22"/>
          <w:szCs w:val="22"/>
        </w:rPr>
        <w:t>2016</w:t>
      </w:r>
    </w:p>
    <w:p w:rsidR="005F4E19" w:rsidRDefault="005F4E19" w:rsidP="00623D1A">
      <w:pPr>
        <w:keepNext/>
        <w:tabs>
          <w:tab w:val="left" w:pos="1260"/>
          <w:tab w:val="left" w:pos="1980"/>
          <w:tab w:val="left" w:pos="2700"/>
          <w:tab w:val="left" w:pos="3420"/>
        </w:tabs>
        <w:ind w:left="1267" w:hanging="1267"/>
        <w:jc w:val="both"/>
        <w:rPr>
          <w:rFonts w:ascii="Arial" w:hAnsi="Arial" w:cs="Arial"/>
          <w:sz w:val="22"/>
          <w:szCs w:val="22"/>
        </w:rPr>
      </w:pPr>
      <w:r>
        <w:rPr>
          <w:rFonts w:ascii="Arial" w:hAnsi="Arial" w:cs="Arial"/>
          <w:sz w:val="22"/>
          <w:szCs w:val="22"/>
        </w:rPr>
        <w:tab/>
      </w:r>
      <w:r w:rsidRPr="00B962F5">
        <w:rPr>
          <w:rFonts w:ascii="Arial" w:hAnsi="Arial" w:cs="Arial"/>
          <w:sz w:val="22"/>
          <w:szCs w:val="22"/>
        </w:rPr>
        <w:t>(DCES)</w:t>
      </w:r>
    </w:p>
    <w:p w:rsidR="005F4E19" w:rsidRPr="00B962F5" w:rsidRDefault="005F4E19" w:rsidP="00623D1A">
      <w:pPr>
        <w:keepNext/>
        <w:tabs>
          <w:tab w:val="left" w:pos="1260"/>
          <w:tab w:val="left" w:pos="1980"/>
          <w:tab w:val="left" w:pos="2700"/>
          <w:tab w:val="left" w:pos="3420"/>
        </w:tabs>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w:t>
      </w:r>
      <w:r>
        <w:rPr>
          <w:rFonts w:ascii="Arial" w:hAnsi="Arial" w:cs="Arial"/>
          <w:sz w:val="22"/>
          <w:szCs w:val="22"/>
        </w:rPr>
        <w:tab/>
      </w:r>
      <w:r w:rsidRPr="00B962F5">
        <w:rPr>
          <w:rFonts w:ascii="Arial" w:hAnsi="Arial" w:cs="Arial"/>
          <w:b/>
          <w:bCs/>
          <w:sz w:val="22"/>
          <w:szCs w:val="22"/>
        </w:rPr>
        <w:t>Summary</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1.1</w:t>
      </w:r>
      <w:r w:rsidRPr="00B962F5">
        <w:rPr>
          <w:rFonts w:ascii="Arial" w:hAnsi="Arial" w:cs="Arial"/>
          <w:sz w:val="22"/>
          <w:szCs w:val="22"/>
        </w:rPr>
        <w:tab/>
        <w:t>To consider objections made in respect of the Three Rivers (</w:t>
      </w:r>
      <w:r w:rsidR="008565AC">
        <w:rPr>
          <w:rFonts w:ascii="Arial" w:hAnsi="Arial" w:cs="Arial"/>
          <w:sz w:val="22"/>
          <w:szCs w:val="22"/>
        </w:rPr>
        <w:t>3 Shire Lane, Chorleywood</w:t>
      </w:r>
      <w:r w:rsidRPr="00B962F5">
        <w:rPr>
          <w:rFonts w:ascii="Arial" w:hAnsi="Arial" w:cs="Arial"/>
          <w:sz w:val="22"/>
          <w:szCs w:val="22"/>
        </w:rPr>
        <w:t xml:space="preserve">) Tree Preservation Order </w:t>
      </w:r>
      <w:r>
        <w:rPr>
          <w:rFonts w:ascii="Arial" w:hAnsi="Arial" w:cs="Arial"/>
          <w:sz w:val="22"/>
          <w:szCs w:val="22"/>
        </w:rPr>
        <w:t>2016</w:t>
      </w:r>
      <w:r w:rsidRPr="00B962F5">
        <w:rPr>
          <w:rFonts w:ascii="Arial" w:hAnsi="Arial" w:cs="Arial"/>
          <w:sz w:val="22"/>
          <w:szCs w:val="22"/>
        </w:rPr>
        <w:t>.  This report sets out the officer’s recommendations to confirm this Order without modification.</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2.</w:t>
      </w:r>
      <w:r w:rsidRPr="00B962F5">
        <w:rPr>
          <w:rFonts w:ascii="Arial" w:hAnsi="Arial" w:cs="Arial"/>
          <w:sz w:val="22"/>
          <w:szCs w:val="22"/>
        </w:rPr>
        <w:tab/>
      </w:r>
      <w:r w:rsidRPr="00B962F5">
        <w:rPr>
          <w:rFonts w:ascii="Arial" w:hAnsi="Arial" w:cs="Arial"/>
          <w:b/>
          <w:bCs/>
          <w:sz w:val="22"/>
          <w:szCs w:val="22"/>
        </w:rPr>
        <w:t>Details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Cs/>
          <w:sz w:val="22"/>
          <w:szCs w:val="22"/>
        </w:rPr>
      </w:pPr>
    </w:p>
    <w:p w:rsidR="004C1648" w:rsidRDefault="005F4E19" w:rsidP="00094C9D">
      <w:pPr>
        <w:ind w:left="1259" w:hanging="1259"/>
        <w:jc w:val="both"/>
        <w:rPr>
          <w:rFonts w:ascii="Arial" w:hAnsi="Arial" w:cs="Arial"/>
          <w:sz w:val="22"/>
          <w:szCs w:val="22"/>
        </w:rPr>
      </w:pPr>
      <w:r w:rsidRPr="00B962F5">
        <w:rPr>
          <w:rFonts w:ascii="Arial" w:hAnsi="Arial" w:cs="Arial"/>
          <w:sz w:val="22"/>
          <w:szCs w:val="22"/>
        </w:rPr>
        <w:t>2.1</w:t>
      </w:r>
      <w:r w:rsidRPr="00B962F5">
        <w:rPr>
          <w:rFonts w:ascii="Arial" w:hAnsi="Arial" w:cs="Arial"/>
          <w:sz w:val="22"/>
          <w:szCs w:val="22"/>
        </w:rPr>
        <w:tab/>
      </w:r>
      <w:r>
        <w:rPr>
          <w:rFonts w:ascii="Arial" w:hAnsi="Arial" w:cs="Arial"/>
          <w:sz w:val="22"/>
          <w:szCs w:val="22"/>
        </w:rPr>
        <w:t>The Three Rivers (</w:t>
      </w:r>
      <w:r w:rsidR="008565AC">
        <w:rPr>
          <w:rFonts w:ascii="Arial" w:hAnsi="Arial" w:cs="Arial"/>
          <w:sz w:val="22"/>
          <w:szCs w:val="22"/>
        </w:rPr>
        <w:t>3 Shire Lane, Chorleywood</w:t>
      </w:r>
      <w:r>
        <w:rPr>
          <w:rFonts w:ascii="Arial" w:hAnsi="Arial" w:cs="Arial"/>
          <w:sz w:val="22"/>
          <w:szCs w:val="22"/>
        </w:rPr>
        <w:t xml:space="preserve">) Tree Preservation Order 2016 was made on </w:t>
      </w:r>
      <w:r w:rsidR="004F1ED0">
        <w:rPr>
          <w:rFonts w:ascii="Arial" w:hAnsi="Arial" w:cs="Arial"/>
          <w:sz w:val="22"/>
          <w:szCs w:val="22"/>
        </w:rPr>
        <w:t xml:space="preserve">5 </w:t>
      </w:r>
      <w:r w:rsidR="008565AC">
        <w:rPr>
          <w:rFonts w:ascii="Arial" w:hAnsi="Arial" w:cs="Arial"/>
          <w:sz w:val="22"/>
          <w:szCs w:val="22"/>
        </w:rPr>
        <w:t>May</w:t>
      </w:r>
      <w:r>
        <w:rPr>
          <w:rFonts w:ascii="Arial" w:hAnsi="Arial" w:cs="Arial"/>
          <w:sz w:val="22"/>
          <w:szCs w:val="22"/>
        </w:rPr>
        <w:t xml:space="preserve"> 2016. This order was made </w:t>
      </w:r>
      <w:r w:rsidR="008565AC">
        <w:rPr>
          <w:rFonts w:ascii="Arial" w:hAnsi="Arial" w:cs="Arial"/>
          <w:sz w:val="22"/>
          <w:szCs w:val="22"/>
        </w:rPr>
        <w:t>following a site visit in relation to High Hedges Complaint WK/200867822. The two Beech trees protected by this order are growing within a hedge line which only partially qualifies as a ‘High Hedge’</w:t>
      </w:r>
      <w:r w:rsidR="004E4422">
        <w:rPr>
          <w:rFonts w:ascii="Arial" w:hAnsi="Arial" w:cs="Arial"/>
          <w:sz w:val="22"/>
          <w:szCs w:val="22"/>
        </w:rPr>
        <w:t xml:space="preserve"> in relation to Part 8 of the Anti-Social </w:t>
      </w:r>
      <w:r w:rsidR="0064560A">
        <w:rPr>
          <w:rFonts w:ascii="Arial" w:hAnsi="Arial" w:cs="Arial"/>
          <w:sz w:val="22"/>
          <w:szCs w:val="22"/>
        </w:rPr>
        <w:t>Behaviour</w:t>
      </w:r>
      <w:r w:rsidR="004E4422">
        <w:rPr>
          <w:rFonts w:ascii="Arial" w:hAnsi="Arial" w:cs="Arial"/>
          <w:sz w:val="22"/>
          <w:szCs w:val="22"/>
        </w:rPr>
        <w:t xml:space="preserve"> Act 2003</w:t>
      </w:r>
      <w:r w:rsidR="008565AC">
        <w:rPr>
          <w:rFonts w:ascii="Arial" w:hAnsi="Arial" w:cs="Arial"/>
          <w:sz w:val="22"/>
          <w:szCs w:val="22"/>
        </w:rPr>
        <w:t xml:space="preserve">. Some of the documentation submitted in support of WK/200867822 indicated that the complainant </w:t>
      </w:r>
      <w:r w:rsidR="004E4422">
        <w:rPr>
          <w:rFonts w:ascii="Arial" w:hAnsi="Arial" w:cs="Arial"/>
          <w:sz w:val="22"/>
          <w:szCs w:val="22"/>
        </w:rPr>
        <w:t xml:space="preserve">wished to carry out extensive reduction works to the two trees as well as reducing the hedge in the neighbouring property. </w:t>
      </w:r>
      <w:r w:rsidR="003A2424">
        <w:rPr>
          <w:rFonts w:ascii="Arial" w:hAnsi="Arial" w:cs="Arial"/>
          <w:sz w:val="22"/>
          <w:szCs w:val="22"/>
        </w:rPr>
        <w:t xml:space="preserve">The two Beech trees are visible from </w:t>
      </w:r>
      <w:r w:rsidR="00E64011">
        <w:rPr>
          <w:rFonts w:ascii="Arial" w:hAnsi="Arial" w:cs="Arial"/>
          <w:sz w:val="22"/>
          <w:szCs w:val="22"/>
        </w:rPr>
        <w:t xml:space="preserve">public </w:t>
      </w:r>
      <w:r w:rsidR="003A2424">
        <w:rPr>
          <w:rFonts w:ascii="Arial" w:hAnsi="Arial" w:cs="Arial"/>
          <w:sz w:val="22"/>
          <w:szCs w:val="22"/>
        </w:rPr>
        <w:t xml:space="preserve">footpath </w:t>
      </w:r>
      <w:r w:rsidR="00E64011">
        <w:rPr>
          <w:rFonts w:ascii="Arial" w:hAnsi="Arial" w:cs="Arial"/>
          <w:sz w:val="22"/>
          <w:szCs w:val="22"/>
        </w:rPr>
        <w:t xml:space="preserve">41 </w:t>
      </w:r>
      <w:r w:rsidR="003A2424">
        <w:rPr>
          <w:rFonts w:ascii="Arial" w:hAnsi="Arial" w:cs="Arial"/>
          <w:sz w:val="22"/>
          <w:szCs w:val="22"/>
        </w:rPr>
        <w:t>which runs between Shire Lane and Blacketts Wood Drive</w:t>
      </w:r>
      <w:r w:rsidR="001D1F32">
        <w:rPr>
          <w:rFonts w:ascii="Arial" w:hAnsi="Arial" w:cs="Arial"/>
          <w:sz w:val="22"/>
          <w:szCs w:val="22"/>
        </w:rPr>
        <w:t xml:space="preserve">. They are also visible from the garage blocks serving Stag Court, Swan Court and New Parade </w:t>
      </w:r>
      <w:r w:rsidR="003A2424">
        <w:rPr>
          <w:rFonts w:ascii="Arial" w:hAnsi="Arial" w:cs="Arial"/>
          <w:sz w:val="22"/>
          <w:szCs w:val="22"/>
        </w:rPr>
        <w:t xml:space="preserve">and from the </w:t>
      </w:r>
      <w:r w:rsidR="001D1F32">
        <w:rPr>
          <w:rFonts w:ascii="Arial" w:hAnsi="Arial" w:cs="Arial"/>
          <w:sz w:val="22"/>
          <w:szCs w:val="22"/>
        </w:rPr>
        <w:t>garden</w:t>
      </w:r>
      <w:r w:rsidR="003A2424">
        <w:rPr>
          <w:rFonts w:ascii="Arial" w:hAnsi="Arial" w:cs="Arial"/>
          <w:sz w:val="22"/>
          <w:szCs w:val="22"/>
        </w:rPr>
        <w:t>s</w:t>
      </w:r>
      <w:r w:rsidR="001D1F32">
        <w:rPr>
          <w:rFonts w:ascii="Arial" w:hAnsi="Arial" w:cs="Arial"/>
          <w:sz w:val="22"/>
          <w:szCs w:val="22"/>
        </w:rPr>
        <w:t xml:space="preserve"> </w:t>
      </w:r>
      <w:r w:rsidR="003A2424">
        <w:rPr>
          <w:rFonts w:ascii="Arial" w:hAnsi="Arial" w:cs="Arial"/>
          <w:sz w:val="22"/>
          <w:szCs w:val="22"/>
        </w:rPr>
        <w:t>of Grenville Court</w:t>
      </w:r>
      <w:r w:rsidR="001D1F32">
        <w:rPr>
          <w:rFonts w:ascii="Arial" w:hAnsi="Arial" w:cs="Arial"/>
          <w:sz w:val="22"/>
          <w:szCs w:val="22"/>
        </w:rPr>
        <w:t>.</w:t>
      </w:r>
    </w:p>
    <w:p w:rsidR="004C1648" w:rsidRDefault="004C1648" w:rsidP="00094C9D">
      <w:pPr>
        <w:ind w:left="1259" w:hanging="1259"/>
        <w:jc w:val="both"/>
        <w:rPr>
          <w:rFonts w:ascii="Arial" w:hAnsi="Arial" w:cs="Arial"/>
          <w:sz w:val="22"/>
          <w:szCs w:val="22"/>
        </w:rPr>
      </w:pPr>
    </w:p>
    <w:p w:rsidR="0080201B" w:rsidRDefault="004C1648" w:rsidP="00094C9D">
      <w:pPr>
        <w:ind w:left="1259" w:hanging="1259"/>
        <w:jc w:val="both"/>
        <w:rPr>
          <w:rFonts w:ascii="Arial" w:hAnsi="Arial" w:cs="Arial"/>
          <w:sz w:val="22"/>
          <w:szCs w:val="22"/>
        </w:rPr>
      </w:pPr>
      <w:r>
        <w:rPr>
          <w:rFonts w:ascii="Arial" w:hAnsi="Arial" w:cs="Arial"/>
          <w:sz w:val="22"/>
          <w:szCs w:val="22"/>
        </w:rPr>
        <w:tab/>
        <w:t>An objection letter was received on 3</w:t>
      </w:r>
      <w:r w:rsidR="00E05575">
        <w:rPr>
          <w:rFonts w:ascii="Arial" w:hAnsi="Arial" w:cs="Arial"/>
          <w:sz w:val="22"/>
          <w:szCs w:val="22"/>
        </w:rPr>
        <w:t xml:space="preserve"> June 2016. C</w:t>
      </w:r>
      <w:r>
        <w:rPr>
          <w:rFonts w:ascii="Arial" w:hAnsi="Arial" w:cs="Arial"/>
          <w:sz w:val="22"/>
          <w:szCs w:val="22"/>
        </w:rPr>
        <w:t xml:space="preserve">opies of the letter and enclosures have been circulated to Members of Planning Committee. Most of the letter </w:t>
      </w:r>
      <w:r w:rsidR="001C1039">
        <w:rPr>
          <w:rFonts w:ascii="Arial" w:hAnsi="Arial" w:cs="Arial"/>
          <w:sz w:val="22"/>
          <w:szCs w:val="22"/>
        </w:rPr>
        <w:t>focus</w:t>
      </w:r>
      <w:r w:rsidR="0080201B">
        <w:rPr>
          <w:rFonts w:ascii="Arial" w:hAnsi="Arial" w:cs="Arial"/>
          <w:sz w:val="22"/>
          <w:szCs w:val="22"/>
        </w:rPr>
        <w:t xml:space="preserve">ed on the High Hedges complaint and is not strictly relevant to consideration of the confirmation of TPO859. </w:t>
      </w:r>
    </w:p>
    <w:p w:rsidR="0080201B" w:rsidRDefault="0080201B" w:rsidP="00094C9D">
      <w:pPr>
        <w:ind w:left="1259" w:hanging="1259"/>
        <w:jc w:val="both"/>
        <w:rPr>
          <w:rFonts w:ascii="Arial" w:hAnsi="Arial" w:cs="Arial"/>
          <w:sz w:val="22"/>
          <w:szCs w:val="22"/>
        </w:rPr>
      </w:pPr>
    </w:p>
    <w:p w:rsidR="00B61B90" w:rsidRDefault="0080201B" w:rsidP="00094C9D">
      <w:pPr>
        <w:ind w:left="1259" w:hanging="1259"/>
        <w:jc w:val="both"/>
        <w:rPr>
          <w:rFonts w:ascii="Arial" w:hAnsi="Arial" w:cs="Arial"/>
          <w:sz w:val="22"/>
          <w:szCs w:val="22"/>
        </w:rPr>
      </w:pPr>
      <w:r>
        <w:rPr>
          <w:rFonts w:ascii="Arial" w:hAnsi="Arial" w:cs="Arial"/>
          <w:sz w:val="22"/>
          <w:szCs w:val="22"/>
        </w:rPr>
        <w:tab/>
        <w:t xml:space="preserve">Section 2.2 </w:t>
      </w:r>
      <w:r w:rsidR="009B187F">
        <w:rPr>
          <w:rFonts w:ascii="Arial" w:hAnsi="Arial" w:cs="Arial"/>
          <w:sz w:val="22"/>
          <w:szCs w:val="22"/>
        </w:rPr>
        <w:t xml:space="preserve">contains a </w:t>
      </w:r>
      <w:r w:rsidR="00BA7F9C">
        <w:rPr>
          <w:rFonts w:ascii="Arial" w:hAnsi="Arial" w:cs="Arial"/>
          <w:sz w:val="22"/>
          <w:szCs w:val="22"/>
        </w:rPr>
        <w:t>brief summary</w:t>
      </w:r>
      <w:r w:rsidR="00B61B90">
        <w:rPr>
          <w:rFonts w:ascii="Arial" w:hAnsi="Arial" w:cs="Arial"/>
          <w:sz w:val="22"/>
          <w:szCs w:val="22"/>
        </w:rPr>
        <w:t xml:space="preserve"> of the points raised in the objection letter. These have been presented as separate sub paragraphs to aid their consideration. </w:t>
      </w:r>
    </w:p>
    <w:p w:rsidR="00B61B90" w:rsidRDefault="00B61B90" w:rsidP="00094C9D">
      <w:pPr>
        <w:ind w:left="1259" w:hanging="1259"/>
        <w:jc w:val="both"/>
        <w:rPr>
          <w:rFonts w:ascii="Arial" w:hAnsi="Arial" w:cs="Arial"/>
          <w:sz w:val="22"/>
          <w:szCs w:val="22"/>
        </w:rPr>
      </w:pPr>
    </w:p>
    <w:p w:rsidR="00094C9D" w:rsidRPr="00094C9D" w:rsidRDefault="00B61B90" w:rsidP="005D41BB">
      <w:pPr>
        <w:ind w:left="1259"/>
        <w:jc w:val="both"/>
        <w:rPr>
          <w:rFonts w:ascii="Arial" w:hAnsi="Arial" w:cs="Arial"/>
          <w:sz w:val="22"/>
          <w:szCs w:val="22"/>
        </w:rPr>
      </w:pPr>
      <w:r>
        <w:rPr>
          <w:rFonts w:ascii="Arial" w:hAnsi="Arial" w:cs="Arial"/>
          <w:sz w:val="22"/>
          <w:szCs w:val="22"/>
        </w:rPr>
        <w:t>Section 2.3</w:t>
      </w:r>
      <w:r w:rsidR="009B187F">
        <w:rPr>
          <w:rFonts w:ascii="Arial" w:hAnsi="Arial" w:cs="Arial"/>
          <w:sz w:val="22"/>
          <w:szCs w:val="22"/>
        </w:rPr>
        <w:t xml:space="preserve"> contains the Officer response to</w:t>
      </w:r>
      <w:r w:rsidR="00FF16C0">
        <w:rPr>
          <w:rFonts w:ascii="Arial" w:hAnsi="Arial" w:cs="Arial"/>
          <w:sz w:val="22"/>
          <w:szCs w:val="22"/>
        </w:rPr>
        <w:t xml:space="preserve"> each of the sub paragraphs in S</w:t>
      </w:r>
      <w:r w:rsidR="009B187F">
        <w:rPr>
          <w:rFonts w:ascii="Arial" w:hAnsi="Arial" w:cs="Arial"/>
          <w:sz w:val="22"/>
          <w:szCs w:val="22"/>
        </w:rPr>
        <w:t>ection 2.2.</w:t>
      </w:r>
      <w:r>
        <w:rPr>
          <w:rFonts w:ascii="Arial" w:hAnsi="Arial" w:cs="Arial"/>
          <w:sz w:val="22"/>
          <w:szCs w:val="22"/>
        </w:rPr>
        <w:t xml:space="preserve"> </w:t>
      </w:r>
      <w:r w:rsidR="003A2424">
        <w:rPr>
          <w:rFonts w:ascii="Arial" w:hAnsi="Arial" w:cs="Arial"/>
          <w:sz w:val="22"/>
          <w:szCs w:val="22"/>
        </w:rPr>
        <w:t xml:space="preserve"> </w:t>
      </w:r>
      <w:r w:rsidR="008565AC">
        <w:rPr>
          <w:rFonts w:ascii="Arial" w:hAnsi="Arial" w:cs="Arial"/>
          <w:sz w:val="22"/>
          <w:szCs w:val="22"/>
        </w:rPr>
        <w:t xml:space="preserve"> </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9B187F" w:rsidRDefault="005F4E19" w:rsidP="009B187F">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2.2</w:t>
      </w:r>
      <w:r w:rsidR="005D41BB">
        <w:rPr>
          <w:rFonts w:ascii="Arial" w:hAnsi="Arial" w:cs="Arial"/>
          <w:sz w:val="22"/>
          <w:szCs w:val="22"/>
        </w:rPr>
        <w:tab/>
      </w:r>
      <w:r w:rsidR="00E8604A" w:rsidRPr="00E8604A">
        <w:rPr>
          <w:rFonts w:ascii="Arial" w:hAnsi="Arial" w:cs="Arial"/>
          <w:b/>
          <w:sz w:val="22"/>
          <w:szCs w:val="22"/>
        </w:rPr>
        <w:t xml:space="preserve">Officer Summary of </w:t>
      </w:r>
      <w:r w:rsidR="005D41BB" w:rsidRPr="00E8604A">
        <w:rPr>
          <w:rFonts w:ascii="Arial" w:hAnsi="Arial" w:cs="Arial"/>
          <w:b/>
          <w:sz w:val="22"/>
          <w:szCs w:val="22"/>
        </w:rPr>
        <w:t xml:space="preserve">Objections </w:t>
      </w:r>
    </w:p>
    <w:p w:rsidR="009B187F" w:rsidRDefault="009B187F" w:rsidP="009B187F">
      <w:pPr>
        <w:tabs>
          <w:tab w:val="left" w:pos="1260"/>
          <w:tab w:val="left" w:pos="1980"/>
          <w:tab w:val="left" w:pos="2700"/>
          <w:tab w:val="left" w:pos="3420"/>
        </w:tabs>
        <w:ind w:left="1260" w:hanging="1260"/>
        <w:jc w:val="both"/>
        <w:rPr>
          <w:rFonts w:ascii="Arial" w:hAnsi="Arial" w:cs="Arial"/>
          <w:sz w:val="22"/>
          <w:szCs w:val="22"/>
        </w:rPr>
      </w:pPr>
    </w:p>
    <w:p w:rsidR="009B187F" w:rsidRDefault="009B187F" w:rsidP="009B187F">
      <w:pPr>
        <w:tabs>
          <w:tab w:val="left" w:pos="1260"/>
          <w:tab w:val="left" w:pos="1980"/>
          <w:tab w:val="left" w:pos="2700"/>
          <w:tab w:val="left" w:pos="3420"/>
        </w:tabs>
        <w:ind w:left="1260" w:hanging="1260"/>
        <w:jc w:val="both"/>
        <w:rPr>
          <w:rFonts w:ascii="Arial" w:hAnsi="Arial" w:cs="Arial"/>
          <w:sz w:val="22"/>
          <w:szCs w:val="22"/>
        </w:rPr>
      </w:pPr>
    </w:p>
    <w:p w:rsidR="00E94D1C" w:rsidRDefault="009B187F"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2.2.1</w:t>
      </w:r>
      <w:r>
        <w:rPr>
          <w:rFonts w:ascii="Arial" w:hAnsi="Arial" w:cs="Arial"/>
          <w:sz w:val="22"/>
          <w:szCs w:val="22"/>
        </w:rPr>
        <w:tab/>
      </w:r>
      <w:r w:rsidR="00DF4A80" w:rsidRPr="0013621B">
        <w:rPr>
          <w:rFonts w:ascii="Arial" w:hAnsi="Arial" w:cs="Arial"/>
          <w:sz w:val="22"/>
          <w:szCs w:val="22"/>
        </w:rPr>
        <w:t>The two trees are growing within the hedge so they are part of the hedge and should be considered as such.</w:t>
      </w:r>
    </w:p>
    <w:p w:rsidR="009B187F" w:rsidRDefault="009B187F" w:rsidP="009B187F">
      <w:pPr>
        <w:tabs>
          <w:tab w:val="left" w:pos="1260"/>
          <w:tab w:val="left" w:pos="1980"/>
          <w:tab w:val="left" w:pos="2700"/>
          <w:tab w:val="left" w:pos="3420"/>
        </w:tabs>
        <w:ind w:left="1260" w:hanging="1260"/>
        <w:jc w:val="both"/>
        <w:rPr>
          <w:rFonts w:ascii="Arial" w:hAnsi="Arial" w:cs="Arial"/>
          <w:sz w:val="22"/>
          <w:szCs w:val="22"/>
        </w:rPr>
      </w:pPr>
    </w:p>
    <w:p w:rsidR="00DC6092" w:rsidRDefault="009B187F"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2.2.2</w:t>
      </w:r>
      <w:r>
        <w:rPr>
          <w:rFonts w:ascii="Arial" w:hAnsi="Arial" w:cs="Arial"/>
          <w:sz w:val="22"/>
          <w:szCs w:val="22"/>
        </w:rPr>
        <w:tab/>
      </w:r>
      <w:r w:rsidR="00DC6092" w:rsidRPr="00DC6092">
        <w:rPr>
          <w:rFonts w:ascii="Arial" w:hAnsi="Arial" w:cs="Arial"/>
          <w:sz w:val="22"/>
          <w:szCs w:val="22"/>
        </w:rPr>
        <w:t>There is no ‘perceived threat’ to the two trees</w:t>
      </w:r>
      <w:r w:rsidR="00DF4A80">
        <w:rPr>
          <w:rFonts w:ascii="Arial" w:hAnsi="Arial" w:cs="Arial"/>
          <w:sz w:val="22"/>
          <w:szCs w:val="22"/>
        </w:rPr>
        <w:t>.</w:t>
      </w:r>
    </w:p>
    <w:p w:rsidR="009B187F" w:rsidRDefault="009B187F" w:rsidP="009B187F">
      <w:pPr>
        <w:tabs>
          <w:tab w:val="left" w:pos="1260"/>
          <w:tab w:val="left" w:pos="1980"/>
          <w:tab w:val="left" w:pos="2700"/>
          <w:tab w:val="left" w:pos="3420"/>
        </w:tabs>
        <w:ind w:left="1260" w:hanging="1260"/>
        <w:jc w:val="both"/>
        <w:rPr>
          <w:rFonts w:ascii="Arial" w:hAnsi="Arial" w:cs="Arial"/>
          <w:sz w:val="22"/>
          <w:szCs w:val="22"/>
        </w:rPr>
      </w:pPr>
    </w:p>
    <w:p w:rsidR="00E94D1C" w:rsidRDefault="009B187F"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2.2.3</w:t>
      </w:r>
      <w:r>
        <w:rPr>
          <w:rFonts w:ascii="Arial" w:hAnsi="Arial" w:cs="Arial"/>
          <w:sz w:val="22"/>
          <w:szCs w:val="22"/>
        </w:rPr>
        <w:tab/>
      </w:r>
      <w:r w:rsidR="00E94D1C" w:rsidRPr="00E94D1C">
        <w:rPr>
          <w:rFonts w:ascii="Arial" w:hAnsi="Arial" w:cs="Arial"/>
          <w:sz w:val="22"/>
          <w:szCs w:val="22"/>
        </w:rPr>
        <w:t>The shade cast by the trees reduces the value of the property and shades the vegetable garden. Sunlight into the living room has been almost eliminated. The large deck at the back of the house is in shade in the afternoon and evenin</w:t>
      </w:r>
      <w:r w:rsidR="00E94D1C">
        <w:rPr>
          <w:rFonts w:ascii="Arial" w:hAnsi="Arial" w:cs="Arial"/>
          <w:sz w:val="22"/>
          <w:szCs w:val="22"/>
        </w:rPr>
        <w:t>g. Most of the garden is in shade for most of the day.</w:t>
      </w:r>
    </w:p>
    <w:p w:rsidR="009B187F" w:rsidRDefault="009B187F" w:rsidP="009B187F">
      <w:pPr>
        <w:tabs>
          <w:tab w:val="left" w:pos="1260"/>
          <w:tab w:val="left" w:pos="1980"/>
          <w:tab w:val="left" w:pos="2700"/>
          <w:tab w:val="left" w:pos="3420"/>
        </w:tabs>
        <w:ind w:left="1260" w:hanging="1260"/>
        <w:jc w:val="both"/>
        <w:rPr>
          <w:rFonts w:ascii="Arial" w:hAnsi="Arial" w:cs="Arial"/>
          <w:sz w:val="22"/>
          <w:szCs w:val="22"/>
        </w:rPr>
      </w:pPr>
    </w:p>
    <w:p w:rsidR="00E94D1C" w:rsidRDefault="009B187F"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2.2.4</w:t>
      </w:r>
      <w:r>
        <w:rPr>
          <w:rFonts w:ascii="Arial" w:hAnsi="Arial" w:cs="Arial"/>
          <w:sz w:val="22"/>
          <w:szCs w:val="22"/>
        </w:rPr>
        <w:tab/>
      </w:r>
      <w:r w:rsidR="00E94D1C">
        <w:rPr>
          <w:rFonts w:ascii="Arial" w:hAnsi="Arial" w:cs="Arial"/>
          <w:sz w:val="22"/>
          <w:szCs w:val="22"/>
        </w:rPr>
        <w:t xml:space="preserve">Would like the </w:t>
      </w:r>
      <w:r w:rsidR="0013621B">
        <w:rPr>
          <w:rFonts w:ascii="Arial" w:hAnsi="Arial" w:cs="Arial"/>
          <w:sz w:val="22"/>
          <w:szCs w:val="22"/>
        </w:rPr>
        <w:t>Council to order that the two Beech trees are crown reduced to 7m and retained at that height.</w:t>
      </w:r>
    </w:p>
    <w:p w:rsidR="00E94D1C" w:rsidRPr="00E94D1C" w:rsidRDefault="00E94D1C" w:rsidP="0013621B">
      <w:pPr>
        <w:pStyle w:val="ListParagraph"/>
        <w:tabs>
          <w:tab w:val="left" w:pos="1260"/>
          <w:tab w:val="left" w:pos="1980"/>
          <w:tab w:val="left" w:pos="2700"/>
          <w:tab w:val="left" w:pos="3420"/>
        </w:tabs>
        <w:ind w:left="1260"/>
        <w:jc w:val="both"/>
        <w:rPr>
          <w:rFonts w:ascii="Arial" w:hAnsi="Arial" w:cs="Arial"/>
          <w:sz w:val="22"/>
          <w:szCs w:val="22"/>
        </w:rPr>
      </w:pPr>
      <w:r w:rsidRPr="00E94D1C">
        <w:rPr>
          <w:rFonts w:ascii="Arial" w:hAnsi="Arial" w:cs="Arial"/>
          <w:sz w:val="22"/>
          <w:szCs w:val="22"/>
        </w:rPr>
        <w:t xml:space="preserve">  </w:t>
      </w:r>
    </w:p>
    <w:p w:rsidR="005F4E19" w:rsidRDefault="005F4E19"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sidRPr="00B962F5">
        <w:rPr>
          <w:rFonts w:ascii="Arial" w:hAnsi="Arial" w:cs="Arial"/>
          <w:sz w:val="22"/>
          <w:szCs w:val="22"/>
        </w:rPr>
        <w:t>2.3</w:t>
      </w:r>
      <w:r w:rsidRPr="00B962F5">
        <w:rPr>
          <w:rFonts w:ascii="Arial" w:hAnsi="Arial" w:cs="Arial"/>
          <w:sz w:val="22"/>
          <w:szCs w:val="22"/>
        </w:rPr>
        <w:tab/>
      </w:r>
      <w:r w:rsidR="005D41BB" w:rsidRPr="005D41BB">
        <w:rPr>
          <w:rFonts w:ascii="Arial" w:hAnsi="Arial" w:cs="Arial"/>
          <w:b/>
          <w:sz w:val="22"/>
          <w:szCs w:val="22"/>
        </w:rPr>
        <w:t>Officer</w:t>
      </w:r>
      <w:r w:rsidRPr="005D41BB">
        <w:rPr>
          <w:rFonts w:ascii="Arial" w:hAnsi="Arial" w:cs="Arial"/>
          <w:b/>
          <w:sz w:val="22"/>
          <w:szCs w:val="22"/>
        </w:rPr>
        <w:t xml:space="preserve"> </w:t>
      </w:r>
      <w:r w:rsidR="00E8604A">
        <w:rPr>
          <w:rFonts w:ascii="Arial" w:hAnsi="Arial" w:cs="Arial"/>
          <w:b/>
          <w:sz w:val="22"/>
          <w:szCs w:val="22"/>
        </w:rPr>
        <w:t>R</w:t>
      </w:r>
      <w:r w:rsidRPr="005D41BB">
        <w:rPr>
          <w:rFonts w:ascii="Arial" w:hAnsi="Arial" w:cs="Arial"/>
          <w:b/>
          <w:sz w:val="22"/>
          <w:szCs w:val="22"/>
        </w:rPr>
        <w:t xml:space="preserve">esponse to </w:t>
      </w:r>
      <w:r w:rsidR="00E8604A">
        <w:rPr>
          <w:rFonts w:ascii="Arial" w:hAnsi="Arial" w:cs="Arial"/>
          <w:b/>
          <w:sz w:val="22"/>
          <w:szCs w:val="22"/>
        </w:rPr>
        <w:t>O</w:t>
      </w:r>
      <w:r w:rsidRPr="005D41BB">
        <w:rPr>
          <w:rFonts w:ascii="Arial" w:hAnsi="Arial" w:cs="Arial"/>
          <w:b/>
          <w:sz w:val="22"/>
          <w:szCs w:val="22"/>
        </w:rPr>
        <w:t>bjection</w:t>
      </w:r>
      <w:r w:rsidR="005D41BB" w:rsidRPr="005D41BB">
        <w:rPr>
          <w:rFonts w:ascii="Arial" w:hAnsi="Arial" w:cs="Arial"/>
          <w:b/>
          <w:sz w:val="22"/>
          <w:szCs w:val="22"/>
        </w:rPr>
        <w:t>s</w:t>
      </w:r>
    </w:p>
    <w:p w:rsidR="009B187F" w:rsidRDefault="009B187F"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3941BA" w:rsidRDefault="009B187F"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lang w:val="en"/>
        </w:rPr>
      </w:pPr>
      <w:r>
        <w:rPr>
          <w:rFonts w:ascii="Arial" w:hAnsi="Arial" w:cs="Arial"/>
          <w:sz w:val="22"/>
          <w:szCs w:val="22"/>
        </w:rPr>
        <w:t>2.3.1</w:t>
      </w:r>
      <w:r>
        <w:rPr>
          <w:rFonts w:ascii="Arial" w:hAnsi="Arial" w:cs="Arial"/>
          <w:sz w:val="22"/>
          <w:szCs w:val="22"/>
        </w:rPr>
        <w:tab/>
      </w:r>
      <w:r w:rsidR="0013621B">
        <w:rPr>
          <w:rFonts w:ascii="Arial" w:hAnsi="Arial" w:cs="Arial"/>
          <w:sz w:val="22"/>
          <w:szCs w:val="22"/>
          <w:lang w:val="en-US"/>
        </w:rPr>
        <w:t>The hedge which is the subject of WK/200867822 is mostly comprised of Hazel, Beech and Elder</w:t>
      </w:r>
      <w:r w:rsidR="00714C0C">
        <w:rPr>
          <w:rFonts w:ascii="Arial" w:hAnsi="Arial" w:cs="Arial"/>
          <w:sz w:val="22"/>
          <w:szCs w:val="22"/>
          <w:lang w:val="en-US"/>
        </w:rPr>
        <w:t xml:space="preserve">. </w:t>
      </w:r>
      <w:r w:rsidR="00714C0C" w:rsidRPr="00714C0C">
        <w:rPr>
          <w:rFonts w:ascii="Arial" w:hAnsi="Arial" w:cs="Arial"/>
          <w:sz w:val="22"/>
          <w:szCs w:val="22"/>
          <w:lang w:val="en"/>
        </w:rPr>
        <w:t xml:space="preserve">Section 66 of the Anti-social Behaviour Act 2003 </w:t>
      </w:r>
      <w:r w:rsidR="00714C0C" w:rsidRPr="009B187F">
        <w:rPr>
          <w:rFonts w:ascii="Arial" w:hAnsi="Arial" w:cs="Arial"/>
          <w:sz w:val="22"/>
          <w:szCs w:val="22"/>
          <w:lang w:val="en"/>
        </w:rPr>
        <w:t xml:space="preserve">states that for the purposes of the legislation a high hedge "is formed wholly or predominantly by a line of two or more evergreens". A 20m section of the hedge </w:t>
      </w:r>
      <w:r w:rsidR="00714C0C" w:rsidRPr="009B187F">
        <w:rPr>
          <w:rFonts w:ascii="Arial" w:hAnsi="Arial" w:cs="Arial"/>
          <w:sz w:val="22"/>
          <w:szCs w:val="22"/>
          <w:lang w:val="en"/>
        </w:rPr>
        <w:lastRenderedPageBreak/>
        <w:t xml:space="preserve">is predominantly Holly so does qualify as a High Hedge. </w:t>
      </w:r>
      <w:r w:rsidR="004C1699" w:rsidRPr="009B187F">
        <w:rPr>
          <w:rFonts w:ascii="Arial" w:hAnsi="Arial" w:cs="Arial"/>
          <w:sz w:val="22"/>
          <w:szCs w:val="22"/>
          <w:lang w:val="en"/>
        </w:rPr>
        <w:t>There is provision for a High Hedges Decision Notice to exclude trees which are growing within a hedge. The main purpose of this is to ensure that mature deciduous trees are treated as being separate to the hedge</w:t>
      </w:r>
      <w:r w:rsidR="003941BA" w:rsidRPr="009B187F">
        <w:rPr>
          <w:rFonts w:ascii="Arial" w:hAnsi="Arial" w:cs="Arial"/>
          <w:sz w:val="22"/>
          <w:szCs w:val="22"/>
          <w:lang w:val="en"/>
        </w:rPr>
        <w:t xml:space="preserve"> within which they are growing</w:t>
      </w:r>
      <w:r w:rsidR="004C1699" w:rsidRPr="009B187F">
        <w:rPr>
          <w:rFonts w:ascii="Arial" w:hAnsi="Arial" w:cs="Arial"/>
          <w:sz w:val="22"/>
          <w:szCs w:val="22"/>
          <w:lang w:val="en"/>
        </w:rPr>
        <w:t>.</w:t>
      </w:r>
    </w:p>
    <w:p w:rsidR="009B187F" w:rsidRDefault="009B187F" w:rsidP="00E8604A">
      <w:pPr>
        <w:jc w:val="both"/>
        <w:rPr>
          <w:rFonts w:ascii="Arial" w:hAnsi="Arial" w:cs="Arial"/>
          <w:sz w:val="22"/>
          <w:szCs w:val="22"/>
          <w:lang w:val="en"/>
        </w:rPr>
      </w:pPr>
    </w:p>
    <w:p w:rsidR="009300E7" w:rsidRDefault="009B187F" w:rsidP="001D1CFB">
      <w:pPr>
        <w:ind w:left="1276" w:hanging="1276"/>
        <w:jc w:val="both"/>
        <w:rPr>
          <w:rFonts w:ascii="Arial" w:hAnsi="Arial" w:cs="Arial"/>
          <w:sz w:val="22"/>
          <w:szCs w:val="22"/>
          <w:lang w:val="en"/>
        </w:rPr>
      </w:pPr>
      <w:r>
        <w:rPr>
          <w:rFonts w:ascii="Arial" w:hAnsi="Arial" w:cs="Arial"/>
          <w:sz w:val="22"/>
          <w:szCs w:val="22"/>
          <w:lang w:val="en"/>
        </w:rPr>
        <w:t>2.3.2</w:t>
      </w:r>
      <w:r w:rsidR="005D41BB">
        <w:rPr>
          <w:rFonts w:ascii="Arial" w:hAnsi="Arial" w:cs="Arial"/>
          <w:sz w:val="22"/>
          <w:szCs w:val="22"/>
          <w:lang w:val="en"/>
        </w:rPr>
        <w:t xml:space="preserve">          </w:t>
      </w:r>
      <w:r w:rsidR="005D41BB">
        <w:rPr>
          <w:rFonts w:ascii="Arial" w:hAnsi="Arial" w:cs="Arial"/>
          <w:sz w:val="22"/>
          <w:szCs w:val="22"/>
          <w:lang w:val="en"/>
        </w:rPr>
        <w:tab/>
      </w:r>
      <w:r w:rsidR="009300E7" w:rsidRPr="003941BA">
        <w:rPr>
          <w:rFonts w:ascii="Arial" w:hAnsi="Arial" w:cs="Arial"/>
          <w:sz w:val="22"/>
          <w:szCs w:val="22"/>
          <w:lang w:val="en"/>
        </w:rPr>
        <w:t>The objection letter asks for the two Beech trees to be reduced to 7m. This would involve cutting into large diameter limbs which is poor arboricultural practice and would lead to the decline of the trees. This could be considered a ‘perceived threat.’</w:t>
      </w:r>
    </w:p>
    <w:p w:rsidR="009B187F" w:rsidRDefault="009B187F" w:rsidP="00E8604A">
      <w:pPr>
        <w:ind w:left="1440" w:hanging="1440"/>
        <w:jc w:val="both"/>
        <w:rPr>
          <w:rFonts w:ascii="Arial" w:hAnsi="Arial" w:cs="Arial"/>
          <w:sz w:val="22"/>
          <w:szCs w:val="22"/>
          <w:lang w:val="en"/>
        </w:rPr>
      </w:pPr>
    </w:p>
    <w:p w:rsidR="004A30D1" w:rsidRDefault="009B187F" w:rsidP="001D1CFB">
      <w:pPr>
        <w:ind w:left="1276" w:hanging="1276"/>
        <w:jc w:val="both"/>
        <w:rPr>
          <w:rFonts w:ascii="Arial" w:hAnsi="Arial" w:cs="Arial"/>
          <w:sz w:val="22"/>
          <w:szCs w:val="22"/>
          <w:lang w:val="en-US"/>
        </w:rPr>
      </w:pPr>
      <w:r>
        <w:rPr>
          <w:rFonts w:ascii="Arial" w:hAnsi="Arial" w:cs="Arial"/>
          <w:sz w:val="22"/>
          <w:szCs w:val="22"/>
          <w:lang w:val="en"/>
        </w:rPr>
        <w:t>2.3.3</w:t>
      </w:r>
      <w:r>
        <w:rPr>
          <w:rFonts w:ascii="Arial" w:hAnsi="Arial" w:cs="Arial"/>
          <w:sz w:val="22"/>
          <w:szCs w:val="22"/>
          <w:lang w:val="en"/>
        </w:rPr>
        <w:tab/>
      </w:r>
      <w:r w:rsidR="003941BA">
        <w:rPr>
          <w:rFonts w:ascii="Arial" w:hAnsi="Arial" w:cs="Arial"/>
          <w:sz w:val="22"/>
          <w:szCs w:val="22"/>
          <w:lang w:val="en"/>
        </w:rPr>
        <w:t>The lower part of Shire Lane, Chorleywood</w:t>
      </w:r>
      <w:r w:rsidR="008F6F16">
        <w:rPr>
          <w:rFonts w:ascii="Arial" w:hAnsi="Arial" w:cs="Arial"/>
          <w:sz w:val="22"/>
          <w:szCs w:val="22"/>
          <w:lang w:val="en"/>
        </w:rPr>
        <w:t xml:space="preserve"> is on a steep slope. The garden of No.2 Shire Lane is at a mu</w:t>
      </w:r>
      <w:r w:rsidR="00EB6F42">
        <w:rPr>
          <w:rFonts w:ascii="Arial" w:hAnsi="Arial" w:cs="Arial"/>
          <w:sz w:val="22"/>
          <w:szCs w:val="22"/>
          <w:lang w:val="en"/>
        </w:rPr>
        <w:t>ch lower level than No.3 Shire L</w:t>
      </w:r>
      <w:r w:rsidR="008F6F16">
        <w:rPr>
          <w:rFonts w:ascii="Arial" w:hAnsi="Arial" w:cs="Arial"/>
          <w:sz w:val="22"/>
          <w:szCs w:val="22"/>
          <w:lang w:val="en"/>
        </w:rPr>
        <w:t>ane. The level</w:t>
      </w:r>
      <w:r w:rsidR="004D3798">
        <w:rPr>
          <w:rFonts w:ascii="Arial" w:hAnsi="Arial" w:cs="Arial"/>
          <w:sz w:val="22"/>
          <w:szCs w:val="22"/>
          <w:lang w:val="en"/>
        </w:rPr>
        <w:t xml:space="preserve"> difference</w:t>
      </w:r>
      <w:r w:rsidR="008F6F16">
        <w:rPr>
          <w:rFonts w:ascii="Arial" w:hAnsi="Arial" w:cs="Arial"/>
          <w:sz w:val="22"/>
          <w:szCs w:val="22"/>
          <w:lang w:val="en"/>
        </w:rPr>
        <w:t xml:space="preserve"> varies</w:t>
      </w:r>
      <w:r w:rsidR="004D3798">
        <w:rPr>
          <w:rFonts w:ascii="Arial" w:hAnsi="Arial" w:cs="Arial"/>
          <w:sz w:val="22"/>
          <w:szCs w:val="22"/>
          <w:lang w:val="en"/>
        </w:rPr>
        <w:t xml:space="preserve"> throughout the length of the boundary but is between 2.0m-3.0m. The shade cast on the garden of No.2 Shire Lane is due in part to this height difference between the two gardens.</w:t>
      </w:r>
      <w:r w:rsidR="008522F1">
        <w:rPr>
          <w:rFonts w:ascii="Arial" w:hAnsi="Arial" w:cs="Arial"/>
          <w:sz w:val="22"/>
          <w:szCs w:val="22"/>
          <w:lang w:val="en"/>
        </w:rPr>
        <w:t xml:space="preserve"> </w:t>
      </w:r>
      <w:r w:rsidR="004A30D1" w:rsidRPr="004A30D1">
        <w:rPr>
          <w:rFonts w:ascii="Arial" w:hAnsi="Arial" w:cs="Arial"/>
          <w:sz w:val="22"/>
          <w:szCs w:val="22"/>
          <w:lang w:val="en-US"/>
        </w:rPr>
        <w:t xml:space="preserve">It is possible to apply to carry out works to trees protected by a TPO and this Council will always give fair consideration to applications made for works which meet </w:t>
      </w:r>
      <w:r w:rsidR="0064560A" w:rsidRPr="004A30D1">
        <w:rPr>
          <w:rFonts w:ascii="Arial" w:hAnsi="Arial" w:cs="Arial"/>
          <w:sz w:val="22"/>
          <w:szCs w:val="22"/>
          <w:lang w:val="en-US"/>
        </w:rPr>
        <w:t>recogni</w:t>
      </w:r>
      <w:r w:rsidR="00E64011">
        <w:rPr>
          <w:rFonts w:ascii="Arial" w:hAnsi="Arial" w:cs="Arial"/>
          <w:sz w:val="22"/>
          <w:szCs w:val="22"/>
          <w:lang w:val="en-US"/>
        </w:rPr>
        <w:t>s</w:t>
      </w:r>
      <w:r w:rsidR="0064560A" w:rsidRPr="004A30D1">
        <w:rPr>
          <w:rFonts w:ascii="Arial" w:hAnsi="Arial" w:cs="Arial"/>
          <w:sz w:val="22"/>
          <w:szCs w:val="22"/>
          <w:lang w:val="en-US"/>
        </w:rPr>
        <w:t>ed</w:t>
      </w:r>
      <w:r w:rsidR="004A30D1" w:rsidRPr="004A30D1">
        <w:rPr>
          <w:rFonts w:ascii="Arial" w:hAnsi="Arial" w:cs="Arial"/>
          <w:sz w:val="22"/>
          <w:szCs w:val="22"/>
          <w:lang w:val="en-US"/>
        </w:rPr>
        <w:t xml:space="preserve"> arboricultural best practice.</w:t>
      </w:r>
      <w:r w:rsidR="004A30D1">
        <w:rPr>
          <w:rFonts w:ascii="Arial" w:hAnsi="Arial" w:cs="Arial"/>
          <w:sz w:val="22"/>
          <w:szCs w:val="22"/>
          <w:lang w:val="en-US"/>
        </w:rPr>
        <w:t xml:space="preserve"> </w:t>
      </w:r>
    </w:p>
    <w:p w:rsidR="009B187F" w:rsidRDefault="009B187F" w:rsidP="00E8604A">
      <w:pPr>
        <w:ind w:left="1440" w:hanging="1440"/>
        <w:jc w:val="both"/>
        <w:rPr>
          <w:rFonts w:ascii="Arial" w:hAnsi="Arial" w:cs="Arial"/>
          <w:sz w:val="22"/>
          <w:szCs w:val="22"/>
          <w:lang w:val="en-US"/>
        </w:rPr>
      </w:pPr>
    </w:p>
    <w:p w:rsidR="004A30D1" w:rsidRPr="004A30D1" w:rsidRDefault="009B187F" w:rsidP="00345156">
      <w:pPr>
        <w:ind w:left="1276" w:hanging="1276"/>
        <w:jc w:val="both"/>
        <w:rPr>
          <w:rFonts w:ascii="Arial" w:hAnsi="Arial" w:cs="Arial"/>
          <w:sz w:val="22"/>
          <w:szCs w:val="22"/>
          <w:lang w:val="en-US"/>
        </w:rPr>
      </w:pPr>
      <w:r>
        <w:rPr>
          <w:rFonts w:ascii="Arial" w:hAnsi="Arial" w:cs="Arial"/>
          <w:sz w:val="22"/>
          <w:szCs w:val="22"/>
          <w:lang w:val="en-US"/>
        </w:rPr>
        <w:t>2.3.4</w:t>
      </w:r>
      <w:r>
        <w:rPr>
          <w:rFonts w:ascii="Arial" w:hAnsi="Arial" w:cs="Arial"/>
          <w:sz w:val="22"/>
          <w:szCs w:val="22"/>
          <w:lang w:val="en-US"/>
        </w:rPr>
        <w:tab/>
      </w:r>
      <w:r w:rsidR="000231FB">
        <w:rPr>
          <w:rFonts w:ascii="Arial" w:hAnsi="Arial" w:cs="Arial"/>
          <w:sz w:val="22"/>
          <w:szCs w:val="22"/>
          <w:lang w:val="en-US"/>
        </w:rPr>
        <w:t xml:space="preserve">This Council has no powers with which it could order that the trees are reduced to 7m and maintained at that height. </w:t>
      </w:r>
      <w:r w:rsidR="004A30D1" w:rsidRPr="004A30D1">
        <w:rPr>
          <w:rFonts w:ascii="Arial" w:hAnsi="Arial" w:cs="Arial"/>
          <w:sz w:val="22"/>
          <w:szCs w:val="22"/>
          <w:lang w:val="en-US"/>
        </w:rPr>
        <w:tab/>
      </w:r>
    </w:p>
    <w:p w:rsidR="005F4E19" w:rsidRPr="00C20DDD" w:rsidRDefault="005F4E19" w:rsidP="00141817">
      <w:pPr>
        <w:rPr>
          <w:rFonts w:ascii="Arial" w:hAnsi="Arial" w:cs="Arial"/>
          <w:sz w:val="22"/>
          <w:szCs w:val="22"/>
          <w:lang w:val="en-US"/>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w:t>
      </w:r>
      <w:r w:rsidRPr="00B962F5">
        <w:rPr>
          <w:rFonts w:ascii="Arial" w:hAnsi="Arial" w:cs="Arial"/>
          <w:sz w:val="22"/>
          <w:szCs w:val="22"/>
        </w:rPr>
        <w:tab/>
      </w:r>
      <w:r w:rsidRPr="00B962F5">
        <w:rPr>
          <w:rFonts w:ascii="Arial" w:hAnsi="Arial" w:cs="Arial"/>
          <w:b/>
          <w:bCs/>
          <w:sz w:val="22"/>
          <w:szCs w:val="22"/>
        </w:rPr>
        <w:t>Options/Reasons for Recommendation</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3.1</w:t>
      </w:r>
      <w:r w:rsidRPr="00B962F5">
        <w:rPr>
          <w:rFonts w:ascii="Arial" w:hAnsi="Arial" w:cs="Arial"/>
          <w:sz w:val="22"/>
          <w:szCs w:val="22"/>
        </w:rPr>
        <w:tab/>
        <w:t xml:space="preserve">There are </w:t>
      </w:r>
      <w:r w:rsidR="009B187F">
        <w:rPr>
          <w:rFonts w:ascii="Arial" w:hAnsi="Arial" w:cs="Arial"/>
          <w:sz w:val="22"/>
          <w:szCs w:val="22"/>
        </w:rPr>
        <w:t>two</w:t>
      </w:r>
      <w:r w:rsidRPr="00B962F5">
        <w:rPr>
          <w:rFonts w:ascii="Arial" w:hAnsi="Arial" w:cs="Arial"/>
          <w:sz w:val="22"/>
          <w:szCs w:val="22"/>
        </w:rPr>
        <w:t xml:space="preserve"> options available to the Committee:</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Default="005F4E19" w:rsidP="00623D1A">
      <w:pPr>
        <w:pStyle w:val="BodyTextIndent"/>
        <w:tabs>
          <w:tab w:val="left" w:pos="1260"/>
          <w:tab w:val="left" w:pos="1980"/>
          <w:tab w:val="left" w:pos="2700"/>
          <w:tab w:val="left" w:pos="3420"/>
        </w:tabs>
        <w:ind w:left="1260" w:hanging="1260"/>
      </w:pPr>
      <w:r>
        <w:tab/>
      </w:r>
      <w:r w:rsidRPr="00B962F5">
        <w:t>(a)</w:t>
      </w:r>
      <w:r w:rsidRPr="00B962F5">
        <w:tab/>
        <w:t>Confirm the Order without modification.</w:t>
      </w:r>
    </w:p>
    <w:p w:rsidR="005F4E19" w:rsidRDefault="005F4E19" w:rsidP="00623D1A">
      <w:pPr>
        <w:pStyle w:val="BodyTextIndent"/>
        <w:tabs>
          <w:tab w:val="left" w:pos="1260"/>
          <w:tab w:val="left" w:pos="1980"/>
          <w:tab w:val="left" w:pos="2700"/>
          <w:tab w:val="left" w:pos="3420"/>
        </w:tabs>
        <w:ind w:left="1260" w:hanging="1260"/>
      </w:pPr>
    </w:p>
    <w:p w:rsidR="0064560A" w:rsidRPr="0064560A" w:rsidRDefault="005F4E19" w:rsidP="0064560A">
      <w:pPr>
        <w:pStyle w:val="BodyTextIndent"/>
        <w:ind w:left="1980" w:hanging="720"/>
      </w:pPr>
      <w:r>
        <w:t>(b)</w:t>
      </w:r>
      <w:r>
        <w:tab/>
      </w:r>
      <w:r w:rsidR="0064560A" w:rsidRPr="0064560A">
        <w:t xml:space="preserve">Not to confirm the Order. This would mean that the tree/s would not be provided statutory protection and could be removed </w:t>
      </w:r>
      <w:r w:rsidR="0064560A">
        <w:t xml:space="preserve">or worked on </w:t>
      </w:r>
      <w:r w:rsidR="0064560A" w:rsidRPr="0064560A">
        <w:t>without any further notification requirement.</w:t>
      </w:r>
    </w:p>
    <w:p w:rsidR="005F4E19" w:rsidRDefault="005F4E19" w:rsidP="00623D1A">
      <w:pPr>
        <w:tabs>
          <w:tab w:val="left" w:pos="1260"/>
          <w:tab w:val="left" w:pos="1980"/>
          <w:tab w:val="left" w:pos="2700"/>
          <w:tab w:val="left" w:pos="3420"/>
        </w:tabs>
        <w:ind w:left="1980" w:hanging="1980"/>
        <w:jc w:val="both"/>
        <w:rPr>
          <w:rFonts w:ascii="Arial" w:hAnsi="Arial" w:cs="Arial"/>
          <w:sz w:val="22"/>
          <w:szCs w:val="22"/>
        </w:rPr>
      </w:pPr>
      <w:r>
        <w:rPr>
          <w:rFonts w:ascii="Arial" w:hAnsi="Arial" w:cs="Arial"/>
          <w:sz w:val="22"/>
          <w:szCs w:val="22"/>
        </w:rPr>
        <w:tab/>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4.</w:t>
      </w:r>
      <w:r w:rsidRPr="00B962F5">
        <w:rPr>
          <w:rFonts w:ascii="Arial" w:hAnsi="Arial" w:cs="Arial"/>
          <w:sz w:val="22"/>
          <w:szCs w:val="22"/>
        </w:rPr>
        <w:tab/>
      </w:r>
      <w:r w:rsidRPr="00B962F5">
        <w:rPr>
          <w:rFonts w:ascii="Arial" w:hAnsi="Arial" w:cs="Arial"/>
          <w:b/>
          <w:bCs/>
          <w:sz w:val="22"/>
          <w:szCs w:val="22"/>
        </w:rPr>
        <w:t>Policy/Budget Reference and Implications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Default="005F4E19" w:rsidP="0064560A">
      <w:pPr>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4.1</w:t>
      </w:r>
      <w:r w:rsidRPr="00B962F5">
        <w:rPr>
          <w:rFonts w:ascii="Arial" w:hAnsi="Arial" w:cs="Arial"/>
          <w:sz w:val="22"/>
          <w:szCs w:val="22"/>
        </w:rPr>
        <w:tab/>
        <w:t>The recommendations in this report are within the Council’s agreed policy and budgets. </w:t>
      </w:r>
    </w:p>
    <w:p w:rsidR="005F4E19" w:rsidRDefault="005F4E19" w:rsidP="005F7F51">
      <w:pPr>
        <w:keepNext/>
        <w:tabs>
          <w:tab w:val="left" w:pos="1260"/>
          <w:tab w:val="left" w:pos="1980"/>
          <w:tab w:val="left" w:pos="2700"/>
          <w:tab w:val="left" w:pos="3420"/>
        </w:tabs>
        <w:ind w:left="1260" w:hanging="1260"/>
        <w:jc w:val="both"/>
        <w:rPr>
          <w:rFonts w:ascii="Arial" w:hAnsi="Arial" w:cs="Arial"/>
          <w:bCs/>
          <w:sz w:val="22"/>
          <w:szCs w:val="22"/>
        </w:rPr>
      </w:pPr>
    </w:p>
    <w:p w:rsidR="005F4E19" w:rsidRDefault="005F4E19" w:rsidP="005F7F51">
      <w:pPr>
        <w:keepNext/>
        <w:tabs>
          <w:tab w:val="left" w:pos="1260"/>
          <w:tab w:val="left" w:pos="1980"/>
          <w:tab w:val="left" w:pos="2700"/>
          <w:tab w:val="left" w:pos="3420"/>
        </w:tabs>
        <w:ind w:left="1260" w:hanging="1260"/>
        <w:jc w:val="both"/>
        <w:rPr>
          <w:rFonts w:ascii="Arial" w:hAnsi="Arial" w:cs="Arial"/>
          <w:b/>
          <w:bCs/>
          <w:sz w:val="22"/>
          <w:szCs w:val="22"/>
        </w:rPr>
      </w:pPr>
      <w:r>
        <w:rPr>
          <w:rFonts w:ascii="Arial" w:hAnsi="Arial" w:cs="Arial"/>
          <w:bCs/>
          <w:sz w:val="22"/>
          <w:szCs w:val="22"/>
        </w:rPr>
        <w:t>5</w:t>
      </w:r>
      <w:r w:rsidR="00C33776">
        <w:rPr>
          <w:rFonts w:ascii="Arial" w:hAnsi="Arial" w:cs="Arial"/>
          <w:bCs/>
          <w:sz w:val="22"/>
          <w:szCs w:val="22"/>
        </w:rPr>
        <w:t>.</w:t>
      </w:r>
      <w:r>
        <w:rPr>
          <w:rFonts w:ascii="Arial" w:hAnsi="Arial" w:cs="Arial"/>
          <w:bCs/>
          <w:sz w:val="22"/>
          <w:szCs w:val="22"/>
        </w:rPr>
        <w:tab/>
      </w:r>
      <w:r w:rsidRPr="00B962F5">
        <w:rPr>
          <w:rFonts w:ascii="Arial" w:hAnsi="Arial" w:cs="Arial"/>
          <w:b/>
          <w:bCs/>
          <w:sz w:val="22"/>
          <w:szCs w:val="22"/>
        </w:rPr>
        <w:t>Financial, Legal, Staffing, Environmental, Community Safety, Customer Services Centre, Communications &amp; Website, Risk Management and Health &amp; Safety Implications</w:t>
      </w:r>
    </w:p>
    <w:p w:rsidR="005F4E19" w:rsidRDefault="005F4E19" w:rsidP="005F7F51">
      <w:pPr>
        <w:keepNext/>
        <w:tabs>
          <w:tab w:val="left" w:pos="1260"/>
          <w:tab w:val="left" w:pos="1980"/>
          <w:tab w:val="left" w:pos="2700"/>
          <w:tab w:val="left" w:pos="3420"/>
        </w:tabs>
        <w:jc w:val="both"/>
        <w:rPr>
          <w:rFonts w:ascii="Arial" w:hAnsi="Arial" w:cs="Arial"/>
          <w:b/>
          <w:bCs/>
          <w:sz w:val="22"/>
          <w:szCs w:val="22"/>
        </w:rPr>
      </w:pPr>
    </w:p>
    <w:p w:rsidR="005F4E19" w:rsidRPr="00B962F5" w:rsidRDefault="005F4E19" w:rsidP="005F7F51">
      <w:pPr>
        <w:tabs>
          <w:tab w:val="left" w:pos="1260"/>
          <w:tab w:val="left" w:pos="2700"/>
          <w:tab w:val="left" w:pos="3420"/>
        </w:tabs>
        <w:jc w:val="both"/>
        <w:rPr>
          <w:rFonts w:ascii="Arial" w:hAnsi="Arial" w:cs="Arial"/>
          <w:sz w:val="22"/>
          <w:szCs w:val="22"/>
        </w:rPr>
      </w:pPr>
      <w:r>
        <w:rPr>
          <w:rFonts w:ascii="Arial" w:hAnsi="Arial" w:cs="Arial"/>
          <w:sz w:val="22"/>
          <w:szCs w:val="22"/>
        </w:rPr>
        <w:t>5.1</w:t>
      </w:r>
      <w:r>
        <w:rPr>
          <w:rFonts w:ascii="Arial" w:hAnsi="Arial" w:cs="Arial"/>
          <w:sz w:val="22"/>
          <w:szCs w:val="22"/>
        </w:rPr>
        <w:tab/>
      </w:r>
      <w:r w:rsidRPr="00B962F5">
        <w:rPr>
          <w:rFonts w:ascii="Arial" w:hAnsi="Arial" w:cs="Arial"/>
          <w:sz w:val="22"/>
          <w:szCs w:val="22"/>
        </w:rPr>
        <w:t>None specific.</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w:t>
      </w:r>
      <w:r w:rsidRPr="00B962F5">
        <w:rPr>
          <w:rFonts w:ascii="Arial" w:hAnsi="Arial" w:cs="Arial"/>
          <w:sz w:val="22"/>
          <w:szCs w:val="22"/>
        </w:rPr>
        <w:tab/>
      </w:r>
      <w:r w:rsidRPr="00B962F5">
        <w:rPr>
          <w:rFonts w:ascii="Arial" w:hAnsi="Arial" w:cs="Arial"/>
          <w:b/>
          <w:bCs/>
          <w:sz w:val="22"/>
          <w:szCs w:val="22"/>
        </w:rPr>
        <w:t>Recommendation</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6.1</w:t>
      </w:r>
      <w:r w:rsidRPr="00B962F5">
        <w:rPr>
          <w:rFonts w:ascii="Arial" w:hAnsi="Arial" w:cs="Arial"/>
          <w:sz w:val="22"/>
          <w:szCs w:val="22"/>
        </w:rPr>
        <w:tab/>
        <w:t>That the objection is noted but that the Three Rivers (</w:t>
      </w:r>
      <w:r w:rsidR="0064560A">
        <w:rPr>
          <w:rFonts w:ascii="Arial" w:hAnsi="Arial" w:cs="Arial"/>
          <w:sz w:val="22"/>
          <w:szCs w:val="22"/>
        </w:rPr>
        <w:t>3 Shire Lane, Chorleywood</w:t>
      </w:r>
      <w:r w:rsidRPr="00B962F5">
        <w:rPr>
          <w:rFonts w:ascii="Arial" w:hAnsi="Arial" w:cs="Arial"/>
          <w:sz w:val="22"/>
          <w:szCs w:val="22"/>
        </w:rPr>
        <w:t xml:space="preserve">) Tree Preservation Order </w:t>
      </w:r>
      <w:r>
        <w:rPr>
          <w:rFonts w:ascii="Arial" w:hAnsi="Arial" w:cs="Arial"/>
          <w:sz w:val="22"/>
          <w:szCs w:val="22"/>
        </w:rPr>
        <w:t>2016</w:t>
      </w:r>
      <w:r w:rsidRPr="00B962F5">
        <w:rPr>
          <w:rFonts w:ascii="Arial" w:hAnsi="Arial" w:cs="Arial"/>
          <w:sz w:val="22"/>
          <w:szCs w:val="22"/>
        </w:rPr>
        <w:t xml:space="preserve"> is confirmed without modification.</w:t>
      </w:r>
    </w:p>
    <w:p w:rsidR="005F4E19" w:rsidRPr="00B962F5"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Default="005F4E19" w:rsidP="003B0648">
      <w:pPr>
        <w:tabs>
          <w:tab w:val="left" w:pos="1260"/>
          <w:tab w:val="left" w:pos="1980"/>
          <w:tab w:val="left" w:pos="2700"/>
          <w:tab w:val="left" w:pos="3420"/>
        </w:tabs>
        <w:ind w:left="1259" w:hanging="1259"/>
        <w:jc w:val="both"/>
        <w:rPr>
          <w:rFonts w:ascii="Arial" w:hAnsi="Arial" w:cs="Arial"/>
          <w:sz w:val="22"/>
          <w:szCs w:val="22"/>
        </w:rPr>
      </w:pPr>
      <w:r w:rsidRPr="00B962F5">
        <w:rPr>
          <w:rFonts w:ascii="Arial" w:hAnsi="Arial" w:cs="Arial"/>
          <w:sz w:val="22"/>
          <w:szCs w:val="22"/>
        </w:rPr>
        <w:tab/>
        <w:t>Report prepared by:</w:t>
      </w:r>
      <w:r>
        <w:rPr>
          <w:rFonts w:ascii="Arial" w:hAnsi="Arial" w:cs="Arial"/>
          <w:sz w:val="22"/>
          <w:szCs w:val="22"/>
        </w:rPr>
        <w:t xml:space="preserve"> Terence Flynn, Landscape Officer</w:t>
      </w:r>
      <w:r>
        <w:rPr>
          <w:rFonts w:ascii="Arial" w:hAnsi="Arial" w:cs="Arial"/>
          <w:sz w:val="22"/>
          <w:szCs w:val="22"/>
        </w:rPr>
        <w:tab/>
      </w:r>
    </w:p>
    <w:p w:rsidR="005F4E19" w:rsidRDefault="005F4E19" w:rsidP="00623D1A">
      <w:pPr>
        <w:tabs>
          <w:tab w:val="left" w:pos="1260"/>
          <w:tab w:val="left" w:pos="1980"/>
          <w:tab w:val="left" w:pos="2700"/>
          <w:tab w:val="left" w:pos="3420"/>
        </w:tabs>
        <w:ind w:left="1260" w:hanging="1260"/>
        <w:jc w:val="both"/>
        <w:rPr>
          <w:rFonts w:ascii="Arial" w:hAnsi="Arial" w:cs="Arial"/>
          <w:sz w:val="22"/>
          <w:szCs w:val="22"/>
        </w:rPr>
      </w:pP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b/>
          <w:sz w:val="22"/>
          <w:szCs w:val="22"/>
        </w:rPr>
        <w:tab/>
      </w:r>
      <w:r>
        <w:rPr>
          <w:rFonts w:ascii="Arial" w:hAnsi="Arial" w:cs="Arial"/>
          <w:b/>
          <w:bCs/>
          <w:sz w:val="22"/>
          <w:szCs w:val="22"/>
        </w:rPr>
        <w:t>Background Papers</w:t>
      </w:r>
    </w:p>
    <w:p w:rsidR="005F4E19" w:rsidRPr="00B962F5" w:rsidRDefault="005F4E19" w:rsidP="00623D1A">
      <w:pPr>
        <w:keepNext/>
        <w:tabs>
          <w:tab w:val="left" w:pos="1260"/>
          <w:tab w:val="left" w:pos="1980"/>
          <w:tab w:val="left" w:pos="2700"/>
          <w:tab w:val="left" w:pos="3420"/>
        </w:tabs>
        <w:ind w:left="1260" w:hanging="1260"/>
        <w:jc w:val="both"/>
        <w:rPr>
          <w:rFonts w:ascii="Arial" w:hAnsi="Arial" w:cs="Arial"/>
          <w:bCs/>
          <w:sz w:val="22"/>
          <w:szCs w:val="22"/>
        </w:rPr>
      </w:pPr>
    </w:p>
    <w:p w:rsidR="005F4E19" w:rsidRDefault="005F4E19" w:rsidP="00623D1A">
      <w:pPr>
        <w:keepNext/>
        <w:numPr>
          <w:ilvl w:val="0"/>
          <w:numId w:val="5"/>
        </w:numPr>
        <w:tabs>
          <w:tab w:val="clear" w:pos="1980"/>
          <w:tab w:val="left" w:pos="1260"/>
          <w:tab w:val="left" w:pos="1620"/>
          <w:tab w:val="left" w:pos="2700"/>
          <w:tab w:val="left" w:pos="3420"/>
        </w:tabs>
        <w:ind w:left="1620"/>
        <w:jc w:val="both"/>
        <w:rPr>
          <w:rFonts w:ascii="Arial" w:hAnsi="Arial" w:cs="Arial"/>
          <w:sz w:val="22"/>
          <w:szCs w:val="22"/>
        </w:rPr>
      </w:pPr>
      <w:r>
        <w:rPr>
          <w:rFonts w:ascii="Arial" w:hAnsi="Arial" w:cs="Arial"/>
          <w:sz w:val="22"/>
          <w:szCs w:val="22"/>
        </w:rPr>
        <w:t>TPO8</w:t>
      </w:r>
      <w:r w:rsidR="0064560A">
        <w:rPr>
          <w:rFonts w:ascii="Arial" w:hAnsi="Arial" w:cs="Arial"/>
          <w:sz w:val="22"/>
          <w:szCs w:val="22"/>
        </w:rPr>
        <w:t>5</w:t>
      </w:r>
      <w:r>
        <w:rPr>
          <w:rFonts w:ascii="Arial" w:hAnsi="Arial" w:cs="Arial"/>
          <w:sz w:val="22"/>
          <w:szCs w:val="22"/>
        </w:rPr>
        <w:t>9 file</w:t>
      </w: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B761CB" w:rsidP="00623D1A">
      <w:pPr>
        <w:tabs>
          <w:tab w:val="left" w:pos="1260"/>
          <w:tab w:val="left" w:pos="1620"/>
          <w:tab w:val="left" w:pos="2700"/>
          <w:tab w:val="left" w:pos="3420"/>
        </w:tabs>
        <w:jc w:val="both"/>
        <w:rPr>
          <w:rFonts w:ascii="Arial" w:hAnsi="Arial" w:cs="Arial"/>
          <w:sz w:val="22"/>
          <w:szCs w:val="22"/>
        </w:rPr>
      </w:pPr>
      <w:r>
        <w:rPr>
          <w:rFonts w:ascii="Arial" w:hAnsi="Arial" w:cs="Arial"/>
          <w:noProof/>
          <w:sz w:val="22"/>
          <w:szCs w:val="22"/>
        </w:rPr>
        <w:lastRenderedPageBreak/>
        <w:drawing>
          <wp:inline distT="0" distB="0" distL="0" distR="0">
            <wp:extent cx="5768340" cy="821969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8219696"/>
                    </a:xfrm>
                    <a:prstGeom prst="rect">
                      <a:avLst/>
                    </a:prstGeom>
                    <a:noFill/>
                    <a:ln>
                      <a:noFill/>
                    </a:ln>
                  </pic:spPr>
                </pic:pic>
              </a:graphicData>
            </a:graphic>
          </wp:inline>
        </w:drawing>
      </w:r>
    </w:p>
    <w:p w:rsidR="005F4E19" w:rsidRDefault="005F4E19" w:rsidP="00623D1A">
      <w:pPr>
        <w:tabs>
          <w:tab w:val="left" w:pos="1260"/>
          <w:tab w:val="left" w:pos="1620"/>
          <w:tab w:val="left" w:pos="2700"/>
          <w:tab w:val="left" w:pos="3420"/>
        </w:tabs>
        <w:jc w:val="both"/>
        <w:rPr>
          <w:rFonts w:ascii="Arial" w:hAnsi="Arial" w:cs="Arial"/>
          <w:sz w:val="22"/>
          <w:szCs w:val="22"/>
        </w:rPr>
      </w:pPr>
      <w:bookmarkStart w:id="0" w:name="_GoBack"/>
      <w:bookmarkEnd w:id="0"/>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Default="005F4E19" w:rsidP="00623D1A">
      <w:pPr>
        <w:tabs>
          <w:tab w:val="left" w:pos="1260"/>
          <w:tab w:val="left" w:pos="1620"/>
          <w:tab w:val="left" w:pos="2700"/>
          <w:tab w:val="left" w:pos="3420"/>
        </w:tabs>
        <w:jc w:val="both"/>
        <w:rPr>
          <w:rFonts w:ascii="Arial" w:hAnsi="Arial" w:cs="Arial"/>
          <w:sz w:val="22"/>
          <w:szCs w:val="22"/>
        </w:rPr>
      </w:pPr>
    </w:p>
    <w:p w:rsidR="005F4E19" w:rsidRPr="00B962F5" w:rsidRDefault="005F4E19" w:rsidP="00623D1A">
      <w:pPr>
        <w:tabs>
          <w:tab w:val="left" w:pos="1260"/>
          <w:tab w:val="left" w:pos="1620"/>
          <w:tab w:val="left" w:pos="2700"/>
          <w:tab w:val="left" w:pos="3420"/>
        </w:tabs>
        <w:jc w:val="both"/>
        <w:rPr>
          <w:rFonts w:ascii="Arial" w:hAnsi="Arial" w:cs="Arial"/>
          <w:sz w:val="22"/>
          <w:szCs w:val="22"/>
        </w:rPr>
      </w:pPr>
      <w:r w:rsidRPr="00E24FBB">
        <w:rPr>
          <w:rFonts w:ascii="Arial" w:hAnsi="Arial" w:cs="Arial"/>
          <w:sz w:val="22"/>
          <w:szCs w:val="22"/>
        </w:rPr>
        <w:fldChar w:fldCharType="begin"/>
      </w:r>
      <w:r w:rsidRPr="00E24FBB">
        <w:rPr>
          <w:rFonts w:ascii="Arial" w:hAnsi="Arial" w:cs="Arial"/>
          <w:sz w:val="22"/>
          <w:szCs w:val="22"/>
        </w:rPr>
        <w:instrText xml:space="preserve">  </w:instrText>
      </w:r>
      <w:r w:rsidRPr="00E24FBB">
        <w:rPr>
          <w:rFonts w:ascii="Arial" w:hAnsi="Arial" w:cs="Arial"/>
          <w:sz w:val="22"/>
          <w:szCs w:val="22"/>
        </w:rPr>
        <w:fldChar w:fldCharType="end"/>
      </w:r>
    </w:p>
    <w:sectPr w:rsidR="005F4E19" w:rsidRPr="00B962F5" w:rsidSect="00193CF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19" w:rsidRDefault="005F4E19">
      <w:r>
        <w:separator/>
      </w:r>
    </w:p>
  </w:endnote>
  <w:endnote w:type="continuationSeparator" w:id="0">
    <w:p w:rsidR="005F4E19" w:rsidRDefault="005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19" w:rsidRDefault="005F4E19">
      <w:r>
        <w:separator/>
      </w:r>
    </w:p>
  </w:footnote>
  <w:footnote w:type="continuationSeparator" w:id="0">
    <w:p w:rsidR="005F4E19" w:rsidRDefault="005F4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4C6D"/>
    <w:multiLevelType w:val="hybridMultilevel"/>
    <w:tmpl w:val="B4E8D57E"/>
    <w:lvl w:ilvl="0" w:tplc="CCF0AF58">
      <w:start w:val="2"/>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
    <w:nsid w:val="19C975A3"/>
    <w:multiLevelType w:val="hybridMultilevel"/>
    <w:tmpl w:val="72DA93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A4C7CE6"/>
    <w:multiLevelType w:val="hybridMultilevel"/>
    <w:tmpl w:val="A2809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229A2768"/>
    <w:multiLevelType w:val="hybridMultilevel"/>
    <w:tmpl w:val="F216CFD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nsid w:val="3057384B"/>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CD7BC0"/>
    <w:multiLevelType w:val="hybridMultilevel"/>
    <w:tmpl w:val="FD5658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A6832A2"/>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521241"/>
    <w:multiLevelType w:val="hybridMultilevel"/>
    <w:tmpl w:val="2A020B1E"/>
    <w:lvl w:ilvl="0" w:tplc="0809000F">
      <w:start w:val="5"/>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DA1058B"/>
    <w:multiLevelType w:val="hybridMultilevel"/>
    <w:tmpl w:val="B7E20D5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E131B34"/>
    <w:multiLevelType w:val="hybridMultilevel"/>
    <w:tmpl w:val="50E4B420"/>
    <w:lvl w:ilvl="0" w:tplc="C27A4C30">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C64FAE"/>
    <w:multiLevelType w:val="hybridMultilevel"/>
    <w:tmpl w:val="2292BBB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nsid w:val="79421E92"/>
    <w:multiLevelType w:val="multilevel"/>
    <w:tmpl w:val="E8FC95AE"/>
    <w:lvl w:ilvl="0">
      <w:start w:val="5"/>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FAF1E15"/>
    <w:multiLevelType w:val="hybridMultilevel"/>
    <w:tmpl w:val="98463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3"/>
  </w:num>
  <w:num w:numId="6">
    <w:abstractNumId w:val="0"/>
  </w:num>
  <w:num w:numId="7">
    <w:abstractNumId w:val="1"/>
  </w:num>
  <w:num w:numId="8">
    <w:abstractNumId w:val="7"/>
  </w:num>
  <w:num w:numId="9">
    <w:abstractNumId w:val="8"/>
  </w:num>
  <w:num w:numId="10">
    <w:abstractNumId w:val="5"/>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74"/>
    <w:rsid w:val="000231FB"/>
    <w:rsid w:val="0003276E"/>
    <w:rsid w:val="000333B1"/>
    <w:rsid w:val="000339D1"/>
    <w:rsid w:val="00046609"/>
    <w:rsid w:val="000479CE"/>
    <w:rsid w:val="0005281B"/>
    <w:rsid w:val="000679B2"/>
    <w:rsid w:val="00086466"/>
    <w:rsid w:val="00086D1D"/>
    <w:rsid w:val="00094C9D"/>
    <w:rsid w:val="000B589C"/>
    <w:rsid w:val="000C1336"/>
    <w:rsid w:val="000D1757"/>
    <w:rsid w:val="000F2B92"/>
    <w:rsid w:val="000F58EE"/>
    <w:rsid w:val="000F72BF"/>
    <w:rsid w:val="00100F34"/>
    <w:rsid w:val="00104A40"/>
    <w:rsid w:val="0011630C"/>
    <w:rsid w:val="00120CE4"/>
    <w:rsid w:val="00121378"/>
    <w:rsid w:val="0013621B"/>
    <w:rsid w:val="00140AFB"/>
    <w:rsid w:val="00141817"/>
    <w:rsid w:val="0015428C"/>
    <w:rsid w:val="001575EE"/>
    <w:rsid w:val="001660F5"/>
    <w:rsid w:val="00171BB1"/>
    <w:rsid w:val="00193CF9"/>
    <w:rsid w:val="001B42F6"/>
    <w:rsid w:val="001B732A"/>
    <w:rsid w:val="001C1039"/>
    <w:rsid w:val="001C7293"/>
    <w:rsid w:val="001D1CFB"/>
    <w:rsid w:val="001D1F32"/>
    <w:rsid w:val="001E63E0"/>
    <w:rsid w:val="001E7C67"/>
    <w:rsid w:val="001F2FC9"/>
    <w:rsid w:val="00205CC4"/>
    <w:rsid w:val="0022646E"/>
    <w:rsid w:val="00231DC6"/>
    <w:rsid w:val="0024190E"/>
    <w:rsid w:val="002461D8"/>
    <w:rsid w:val="00256A01"/>
    <w:rsid w:val="00286FAA"/>
    <w:rsid w:val="00296204"/>
    <w:rsid w:val="002A7B65"/>
    <w:rsid w:val="002B7493"/>
    <w:rsid w:val="002B7AAB"/>
    <w:rsid w:val="002C12F7"/>
    <w:rsid w:val="002D7682"/>
    <w:rsid w:val="002E2AB0"/>
    <w:rsid w:val="002F3E97"/>
    <w:rsid w:val="00302DE0"/>
    <w:rsid w:val="003040B0"/>
    <w:rsid w:val="00304D71"/>
    <w:rsid w:val="003109E2"/>
    <w:rsid w:val="003230BD"/>
    <w:rsid w:val="00326F9C"/>
    <w:rsid w:val="0032799F"/>
    <w:rsid w:val="00327BAD"/>
    <w:rsid w:val="00330121"/>
    <w:rsid w:val="003425C2"/>
    <w:rsid w:val="00343D2F"/>
    <w:rsid w:val="00345156"/>
    <w:rsid w:val="00345F68"/>
    <w:rsid w:val="00346E66"/>
    <w:rsid w:val="00362C3C"/>
    <w:rsid w:val="00373BED"/>
    <w:rsid w:val="0039226B"/>
    <w:rsid w:val="003941BA"/>
    <w:rsid w:val="00395844"/>
    <w:rsid w:val="00396596"/>
    <w:rsid w:val="003A23C1"/>
    <w:rsid w:val="003A2424"/>
    <w:rsid w:val="003A408F"/>
    <w:rsid w:val="003B0648"/>
    <w:rsid w:val="003D04DE"/>
    <w:rsid w:val="003E2282"/>
    <w:rsid w:val="003F1A93"/>
    <w:rsid w:val="00401BA3"/>
    <w:rsid w:val="00406367"/>
    <w:rsid w:val="00412E34"/>
    <w:rsid w:val="004139A2"/>
    <w:rsid w:val="00420F20"/>
    <w:rsid w:val="004241BB"/>
    <w:rsid w:val="00425AAE"/>
    <w:rsid w:val="004413E9"/>
    <w:rsid w:val="00446DEA"/>
    <w:rsid w:val="00451089"/>
    <w:rsid w:val="004562AC"/>
    <w:rsid w:val="004760B4"/>
    <w:rsid w:val="00481F60"/>
    <w:rsid w:val="004847BA"/>
    <w:rsid w:val="00494680"/>
    <w:rsid w:val="00495388"/>
    <w:rsid w:val="004A30D1"/>
    <w:rsid w:val="004B13E6"/>
    <w:rsid w:val="004C0B7F"/>
    <w:rsid w:val="004C1648"/>
    <w:rsid w:val="004C1699"/>
    <w:rsid w:val="004D3798"/>
    <w:rsid w:val="004E4422"/>
    <w:rsid w:val="004F1ED0"/>
    <w:rsid w:val="00503A5C"/>
    <w:rsid w:val="00521850"/>
    <w:rsid w:val="00521A4B"/>
    <w:rsid w:val="00527D95"/>
    <w:rsid w:val="00531F15"/>
    <w:rsid w:val="00532273"/>
    <w:rsid w:val="00541965"/>
    <w:rsid w:val="00550D93"/>
    <w:rsid w:val="00551DDA"/>
    <w:rsid w:val="00556660"/>
    <w:rsid w:val="005646C1"/>
    <w:rsid w:val="005722B3"/>
    <w:rsid w:val="00577F22"/>
    <w:rsid w:val="005845A6"/>
    <w:rsid w:val="005A04C1"/>
    <w:rsid w:val="005B233F"/>
    <w:rsid w:val="005B2F36"/>
    <w:rsid w:val="005B5862"/>
    <w:rsid w:val="005C5F5D"/>
    <w:rsid w:val="005D41BB"/>
    <w:rsid w:val="005E6422"/>
    <w:rsid w:val="005F4E19"/>
    <w:rsid w:val="005F7F51"/>
    <w:rsid w:val="006075E7"/>
    <w:rsid w:val="00612C2C"/>
    <w:rsid w:val="00623D1A"/>
    <w:rsid w:val="0063222F"/>
    <w:rsid w:val="006430D0"/>
    <w:rsid w:val="0064432D"/>
    <w:rsid w:val="0064560A"/>
    <w:rsid w:val="006507C6"/>
    <w:rsid w:val="00650FA0"/>
    <w:rsid w:val="006547FD"/>
    <w:rsid w:val="00662BB5"/>
    <w:rsid w:val="00663DD6"/>
    <w:rsid w:val="00665332"/>
    <w:rsid w:val="0066634A"/>
    <w:rsid w:val="006927FE"/>
    <w:rsid w:val="00697FB6"/>
    <w:rsid w:val="006A0720"/>
    <w:rsid w:val="006A22F0"/>
    <w:rsid w:val="006A67CA"/>
    <w:rsid w:val="006A7A12"/>
    <w:rsid w:val="006B3B17"/>
    <w:rsid w:val="006B427F"/>
    <w:rsid w:val="006B5920"/>
    <w:rsid w:val="006B7EC3"/>
    <w:rsid w:val="006D4B06"/>
    <w:rsid w:val="006E79C6"/>
    <w:rsid w:val="006F3382"/>
    <w:rsid w:val="006F4760"/>
    <w:rsid w:val="00703264"/>
    <w:rsid w:val="00714C0C"/>
    <w:rsid w:val="00725F54"/>
    <w:rsid w:val="00745CCB"/>
    <w:rsid w:val="00746ADB"/>
    <w:rsid w:val="00772DBE"/>
    <w:rsid w:val="00781E91"/>
    <w:rsid w:val="00782034"/>
    <w:rsid w:val="00791C28"/>
    <w:rsid w:val="007B3611"/>
    <w:rsid w:val="007C1E32"/>
    <w:rsid w:val="007E00F4"/>
    <w:rsid w:val="007E22D9"/>
    <w:rsid w:val="007E45B0"/>
    <w:rsid w:val="007F4290"/>
    <w:rsid w:val="0080201B"/>
    <w:rsid w:val="00815C0E"/>
    <w:rsid w:val="008249FC"/>
    <w:rsid w:val="00827E95"/>
    <w:rsid w:val="00846073"/>
    <w:rsid w:val="008522F1"/>
    <w:rsid w:val="008565AC"/>
    <w:rsid w:val="00857F8F"/>
    <w:rsid w:val="00861FEE"/>
    <w:rsid w:val="008642D7"/>
    <w:rsid w:val="00872774"/>
    <w:rsid w:val="008805C3"/>
    <w:rsid w:val="00880B23"/>
    <w:rsid w:val="008872F7"/>
    <w:rsid w:val="008A2C14"/>
    <w:rsid w:val="008A7EFF"/>
    <w:rsid w:val="008B6A50"/>
    <w:rsid w:val="008D4618"/>
    <w:rsid w:val="008F3BB6"/>
    <w:rsid w:val="008F5BF2"/>
    <w:rsid w:val="008F6F16"/>
    <w:rsid w:val="00902CE0"/>
    <w:rsid w:val="00911F46"/>
    <w:rsid w:val="009300E7"/>
    <w:rsid w:val="009428EF"/>
    <w:rsid w:val="00951096"/>
    <w:rsid w:val="00957DB7"/>
    <w:rsid w:val="009640E2"/>
    <w:rsid w:val="00976DDB"/>
    <w:rsid w:val="00983FED"/>
    <w:rsid w:val="009B187F"/>
    <w:rsid w:val="009B2332"/>
    <w:rsid w:val="009C0125"/>
    <w:rsid w:val="009C7D86"/>
    <w:rsid w:val="009D1D69"/>
    <w:rsid w:val="009D799D"/>
    <w:rsid w:val="009E7349"/>
    <w:rsid w:val="009F643F"/>
    <w:rsid w:val="00A11291"/>
    <w:rsid w:val="00A57B14"/>
    <w:rsid w:val="00A66F67"/>
    <w:rsid w:val="00A71C24"/>
    <w:rsid w:val="00A7272F"/>
    <w:rsid w:val="00A7650A"/>
    <w:rsid w:val="00A93A05"/>
    <w:rsid w:val="00A95640"/>
    <w:rsid w:val="00AA7E85"/>
    <w:rsid w:val="00AB5AF2"/>
    <w:rsid w:val="00AB6136"/>
    <w:rsid w:val="00AC0BC7"/>
    <w:rsid w:val="00AD764E"/>
    <w:rsid w:val="00AE6B2B"/>
    <w:rsid w:val="00AF4DF1"/>
    <w:rsid w:val="00B00EE0"/>
    <w:rsid w:val="00B07070"/>
    <w:rsid w:val="00B1080F"/>
    <w:rsid w:val="00B14365"/>
    <w:rsid w:val="00B14B07"/>
    <w:rsid w:val="00B31095"/>
    <w:rsid w:val="00B370AF"/>
    <w:rsid w:val="00B5182E"/>
    <w:rsid w:val="00B61B90"/>
    <w:rsid w:val="00B66063"/>
    <w:rsid w:val="00B761CB"/>
    <w:rsid w:val="00B7765A"/>
    <w:rsid w:val="00B84AC8"/>
    <w:rsid w:val="00B962F5"/>
    <w:rsid w:val="00BA3FAE"/>
    <w:rsid w:val="00BA7F9C"/>
    <w:rsid w:val="00BB6F1F"/>
    <w:rsid w:val="00BC7234"/>
    <w:rsid w:val="00BD3960"/>
    <w:rsid w:val="00BE2203"/>
    <w:rsid w:val="00BF12C2"/>
    <w:rsid w:val="00BF320E"/>
    <w:rsid w:val="00BF4CDE"/>
    <w:rsid w:val="00C15985"/>
    <w:rsid w:val="00C20DDD"/>
    <w:rsid w:val="00C2139C"/>
    <w:rsid w:val="00C22EB6"/>
    <w:rsid w:val="00C33776"/>
    <w:rsid w:val="00C44863"/>
    <w:rsid w:val="00C45B3D"/>
    <w:rsid w:val="00C516A4"/>
    <w:rsid w:val="00C5685D"/>
    <w:rsid w:val="00C61FAE"/>
    <w:rsid w:val="00C7149C"/>
    <w:rsid w:val="00C81598"/>
    <w:rsid w:val="00CA17F1"/>
    <w:rsid w:val="00CD0274"/>
    <w:rsid w:val="00CE595E"/>
    <w:rsid w:val="00D244A6"/>
    <w:rsid w:val="00D24A80"/>
    <w:rsid w:val="00D46749"/>
    <w:rsid w:val="00D572CE"/>
    <w:rsid w:val="00D66248"/>
    <w:rsid w:val="00D72AA5"/>
    <w:rsid w:val="00D73737"/>
    <w:rsid w:val="00DC1241"/>
    <w:rsid w:val="00DC6092"/>
    <w:rsid w:val="00DD1CFF"/>
    <w:rsid w:val="00DD74B9"/>
    <w:rsid w:val="00DF4A80"/>
    <w:rsid w:val="00DF70EE"/>
    <w:rsid w:val="00E03233"/>
    <w:rsid w:val="00E037E6"/>
    <w:rsid w:val="00E05575"/>
    <w:rsid w:val="00E11463"/>
    <w:rsid w:val="00E23E69"/>
    <w:rsid w:val="00E24FBB"/>
    <w:rsid w:val="00E46B4C"/>
    <w:rsid w:val="00E53105"/>
    <w:rsid w:val="00E60D0C"/>
    <w:rsid w:val="00E64011"/>
    <w:rsid w:val="00E672FC"/>
    <w:rsid w:val="00E74A23"/>
    <w:rsid w:val="00E80EC8"/>
    <w:rsid w:val="00E8604A"/>
    <w:rsid w:val="00E940DD"/>
    <w:rsid w:val="00E942B2"/>
    <w:rsid w:val="00E94D1C"/>
    <w:rsid w:val="00EB0500"/>
    <w:rsid w:val="00EB2D5C"/>
    <w:rsid w:val="00EB416E"/>
    <w:rsid w:val="00EB6F42"/>
    <w:rsid w:val="00ED747E"/>
    <w:rsid w:val="00EE1F9C"/>
    <w:rsid w:val="00EE684A"/>
    <w:rsid w:val="00EF5EBE"/>
    <w:rsid w:val="00EF604D"/>
    <w:rsid w:val="00F150EE"/>
    <w:rsid w:val="00F233F6"/>
    <w:rsid w:val="00F37BE7"/>
    <w:rsid w:val="00F44CDF"/>
    <w:rsid w:val="00F52BBE"/>
    <w:rsid w:val="00F71323"/>
    <w:rsid w:val="00F771F9"/>
    <w:rsid w:val="00F870F6"/>
    <w:rsid w:val="00F94A9E"/>
    <w:rsid w:val="00FA2DBC"/>
    <w:rsid w:val="00FC1189"/>
    <w:rsid w:val="00FC176C"/>
    <w:rsid w:val="00FD0A45"/>
    <w:rsid w:val="00FD5BED"/>
    <w:rsid w:val="00FE3FBE"/>
    <w:rsid w:val="00FF0801"/>
    <w:rsid w:val="00FF1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34"/>
    <w:qFormat/>
    <w:rsid w:val="002B7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34"/>
    <w:qFormat/>
    <w:rsid w:val="002B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9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Report: Planning Committee 23.02.12: part i - (  ) tpo - abbots road - abbots langley</vt:lpstr>
    </vt:vector>
  </TitlesOfParts>
  <Company>Three Rivers District Council</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Planning Committee 23.02.12: part i - (  ) tpo - abbots road - abbots langley</dc:title>
  <dc:creator>tollaj</dc:creator>
  <cp:lastModifiedBy>Sarah Haythorpe</cp:lastModifiedBy>
  <cp:revision>4</cp:revision>
  <cp:lastPrinted>2016-08-03T14:59:00Z</cp:lastPrinted>
  <dcterms:created xsi:type="dcterms:W3CDTF">2016-08-09T14:52:00Z</dcterms:created>
  <dcterms:modified xsi:type="dcterms:W3CDTF">2016-08-09T15:36:00Z</dcterms:modified>
</cp:coreProperties>
</file>