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5FC95" w14:textId="0B795151" w:rsidR="003A2031" w:rsidRDefault="003A2031" w:rsidP="003A2031">
      <w:pPr>
        <w:jc w:val="center"/>
        <w:rPr>
          <w:b/>
        </w:rPr>
      </w:pPr>
      <w:r>
        <w:rPr>
          <w:b/>
        </w:rPr>
        <w:t>POLICY AND RESOURCES COMMITTEE</w:t>
      </w:r>
      <w:r w:rsidR="00CF6405">
        <w:rPr>
          <w:b/>
        </w:rPr>
        <w:t xml:space="preserve"> – </w:t>
      </w:r>
      <w:r w:rsidR="00127D89">
        <w:rPr>
          <w:b/>
        </w:rPr>
        <w:t>18 JULY 2016</w:t>
      </w:r>
    </w:p>
    <w:p w14:paraId="6AE5FC96" w14:textId="77777777" w:rsidR="00CF6405" w:rsidRDefault="00CF6405" w:rsidP="003A2031">
      <w:pPr>
        <w:jc w:val="center"/>
        <w:rPr>
          <w:b/>
        </w:rPr>
      </w:pPr>
    </w:p>
    <w:p w14:paraId="6AE5FC97" w14:textId="77777777" w:rsidR="0026627F" w:rsidRDefault="0026627F" w:rsidP="003A2031">
      <w:pPr>
        <w:jc w:val="center"/>
        <w:rPr>
          <w:b/>
        </w:rPr>
      </w:pPr>
      <w:r w:rsidRPr="0026627F">
        <w:rPr>
          <w:b/>
        </w:rPr>
        <w:t xml:space="preserve">PART I </w:t>
      </w:r>
      <w:r w:rsidR="00CF6405">
        <w:rPr>
          <w:b/>
        </w:rPr>
        <w:t xml:space="preserve">- </w:t>
      </w:r>
      <w:r w:rsidRPr="0026627F">
        <w:rPr>
          <w:b/>
        </w:rPr>
        <w:t xml:space="preserve">DELEGATED </w:t>
      </w:r>
    </w:p>
    <w:p w14:paraId="6AE5FC98" w14:textId="77777777" w:rsidR="00CF6405" w:rsidRDefault="00CF6405" w:rsidP="00CF6405">
      <w:pPr>
        <w:rPr>
          <w:b/>
        </w:rPr>
      </w:pPr>
    </w:p>
    <w:p w14:paraId="6AE5FC99" w14:textId="00665DD9" w:rsidR="00CF6405" w:rsidRDefault="00127D89" w:rsidP="00CF6405">
      <w:pPr>
        <w:rPr>
          <w:b/>
        </w:rPr>
      </w:pPr>
      <w:r>
        <w:rPr>
          <w:b/>
        </w:rPr>
        <w:t>6</w:t>
      </w:r>
      <w:r w:rsidR="00CF6405">
        <w:rPr>
          <w:b/>
        </w:rPr>
        <w:t>.</w:t>
      </w:r>
      <w:r w:rsidR="00CF6405">
        <w:rPr>
          <w:b/>
        </w:rPr>
        <w:tab/>
      </w:r>
      <w:r w:rsidR="007D28BC">
        <w:rPr>
          <w:b/>
        </w:rPr>
        <w:t>CROSSOVER POLICY</w:t>
      </w:r>
    </w:p>
    <w:p w14:paraId="6AE5FC9A" w14:textId="77777777" w:rsidR="002C1EFE" w:rsidRDefault="00CF6405" w:rsidP="00CF6405">
      <w:pPr>
        <w:rPr>
          <w:b/>
        </w:rPr>
      </w:pPr>
      <w:r>
        <w:rPr>
          <w:b/>
        </w:rPr>
        <w:tab/>
      </w:r>
      <w:r w:rsidR="007D28BC">
        <w:t>(DCES)</w:t>
      </w:r>
    </w:p>
    <w:p w14:paraId="6AE5FC9B" w14:textId="77777777" w:rsidR="002C1EFE" w:rsidRPr="002C1EFE" w:rsidRDefault="002C1EFE" w:rsidP="002C1EFE"/>
    <w:p w14:paraId="6AE5FC9C" w14:textId="77777777" w:rsidR="002C1EFE" w:rsidRDefault="002C1EFE" w:rsidP="002C1EFE">
      <w:pPr>
        <w:keepNext/>
        <w:ind w:left="1267" w:hanging="1267"/>
      </w:pPr>
      <w:r>
        <w:t>1.</w:t>
      </w:r>
      <w:r>
        <w:tab/>
      </w:r>
      <w:r>
        <w:rPr>
          <w:b/>
        </w:rPr>
        <w:t>Summary</w:t>
      </w:r>
    </w:p>
    <w:p w14:paraId="6AE5FC9D" w14:textId="77777777" w:rsidR="002C1EFE" w:rsidRDefault="002C1EFE" w:rsidP="002C1EFE">
      <w:pPr>
        <w:keepNext/>
        <w:ind w:left="1267" w:hanging="1267"/>
      </w:pPr>
    </w:p>
    <w:p w14:paraId="6AE5FC9E" w14:textId="77777777" w:rsidR="002C1EFE" w:rsidRDefault="002C1EFE" w:rsidP="002C1EFE">
      <w:pPr>
        <w:ind w:left="1267" w:hanging="1267"/>
      </w:pPr>
      <w:r>
        <w:t>1.1</w:t>
      </w:r>
      <w:r>
        <w:tab/>
      </w:r>
      <w:r>
        <w:fldChar w:fldCharType="begin"/>
      </w:r>
      <w:r>
        <w:instrText xml:space="preserve">  </w:instrText>
      </w:r>
      <w:r>
        <w:fldChar w:fldCharType="end"/>
      </w:r>
      <w:r w:rsidR="00B416D9">
        <w:t xml:space="preserve">To simplify the </w:t>
      </w:r>
      <w:r w:rsidR="006009B7">
        <w:t xml:space="preserve">crossover </w:t>
      </w:r>
      <w:r w:rsidR="00B416D9">
        <w:t>application process, guidance, licence and costs.</w:t>
      </w:r>
    </w:p>
    <w:p w14:paraId="6AE5FC9F" w14:textId="77777777" w:rsidR="002C1EFE" w:rsidRDefault="002C1EFE" w:rsidP="002C1EFE">
      <w:pPr>
        <w:ind w:left="1267" w:hanging="1267"/>
      </w:pPr>
    </w:p>
    <w:p w14:paraId="6AE5FCA0" w14:textId="77777777" w:rsidR="002C1EFE" w:rsidRDefault="002C1EFE" w:rsidP="002C1EFE">
      <w:pPr>
        <w:keepNext/>
        <w:ind w:left="1267" w:hanging="1267"/>
        <w:rPr>
          <w:b/>
        </w:rPr>
      </w:pPr>
      <w:r>
        <w:t>2.</w:t>
      </w:r>
      <w:r>
        <w:tab/>
      </w:r>
      <w:r>
        <w:rPr>
          <w:b/>
        </w:rPr>
        <w:t>Details</w:t>
      </w:r>
    </w:p>
    <w:p w14:paraId="6AE5FCA1" w14:textId="77777777" w:rsidR="002C1EFE" w:rsidRDefault="002C1EFE" w:rsidP="002C1EFE">
      <w:pPr>
        <w:keepNext/>
        <w:ind w:left="1267" w:hanging="1267"/>
        <w:rPr>
          <w:b/>
          <w:u w:val="single"/>
        </w:rPr>
      </w:pPr>
    </w:p>
    <w:p w14:paraId="6AE5FCA2" w14:textId="77777777" w:rsidR="002C1EFE" w:rsidRDefault="002C1EFE" w:rsidP="002C1EFE">
      <w:pPr>
        <w:ind w:left="1267" w:hanging="1267"/>
      </w:pPr>
      <w:r>
        <w:t>2.1</w:t>
      </w:r>
      <w:r>
        <w:tab/>
      </w:r>
      <w:r>
        <w:fldChar w:fldCharType="begin"/>
      </w:r>
      <w:r>
        <w:instrText xml:space="preserve">  </w:instrText>
      </w:r>
      <w:r>
        <w:fldChar w:fldCharType="end"/>
      </w:r>
      <w:r w:rsidR="00B416D9">
        <w:t>In February 2015 a first version of the guidance and application form was formally put in place</w:t>
      </w:r>
      <w:r w:rsidR="006009B7">
        <w:t xml:space="preserve"> which apparently has been subject to complaints by sever</w:t>
      </w:r>
      <w:r w:rsidR="007B2B51">
        <w:t>al residents to the Councillors.</w:t>
      </w:r>
    </w:p>
    <w:p w14:paraId="6AE5FCA3" w14:textId="77777777" w:rsidR="002C1EFE" w:rsidRDefault="002C1EFE" w:rsidP="002C1EFE">
      <w:pPr>
        <w:ind w:left="1267" w:hanging="1267"/>
      </w:pPr>
    </w:p>
    <w:p w14:paraId="6AE5FCA4" w14:textId="77777777" w:rsidR="002C1EFE" w:rsidRDefault="002C1EFE" w:rsidP="002C1EFE">
      <w:pPr>
        <w:keepNext/>
        <w:ind w:left="1267" w:hanging="1267"/>
      </w:pPr>
      <w:r>
        <w:t>3.</w:t>
      </w:r>
      <w:r>
        <w:tab/>
      </w:r>
      <w:r>
        <w:rPr>
          <w:b/>
        </w:rPr>
        <w:t>Options/Reasons for Recommendation</w:t>
      </w:r>
    </w:p>
    <w:p w14:paraId="6AE5FCA5" w14:textId="77777777" w:rsidR="002C1EFE" w:rsidRDefault="002C1EFE" w:rsidP="002C1EFE">
      <w:pPr>
        <w:keepNext/>
        <w:ind w:left="1267" w:hanging="1267"/>
      </w:pPr>
    </w:p>
    <w:p w14:paraId="6AE5FCA6" w14:textId="77777777" w:rsidR="002C1EFE" w:rsidRDefault="002C1EFE" w:rsidP="002C1EFE">
      <w:pPr>
        <w:ind w:left="1267" w:hanging="1267"/>
      </w:pPr>
      <w:r>
        <w:t>3.1</w:t>
      </w:r>
      <w:r>
        <w:tab/>
      </w:r>
      <w:r>
        <w:fldChar w:fldCharType="begin"/>
      </w:r>
      <w:r>
        <w:instrText xml:space="preserve">  </w:instrText>
      </w:r>
      <w:r>
        <w:fldChar w:fldCharType="end"/>
      </w:r>
      <w:r w:rsidR="00B416D9">
        <w:t xml:space="preserve">On </w:t>
      </w:r>
      <w:r w:rsidR="00CF6405">
        <w:t xml:space="preserve">10 </w:t>
      </w:r>
      <w:r w:rsidR="00B416D9">
        <w:t xml:space="preserve">February 2016 there was a meeting with </w:t>
      </w:r>
      <w:r w:rsidR="006009B7" w:rsidRPr="006009B7">
        <w:t>Councillors</w:t>
      </w:r>
      <w:r w:rsidR="00B416D9">
        <w:t xml:space="preserve"> Ann Shaw, Martin Trevett, Alison </w:t>
      </w:r>
      <w:r w:rsidR="00CF6405">
        <w:t xml:space="preserve">Scarth </w:t>
      </w:r>
      <w:r w:rsidR="00B416D9">
        <w:t xml:space="preserve">and Andrew Scarth with </w:t>
      </w:r>
      <w:r w:rsidR="00D3343B">
        <w:t xml:space="preserve">Lyn Ware </w:t>
      </w:r>
      <w:r w:rsidR="00B416D9">
        <w:t xml:space="preserve">and Rebecca Emmett </w:t>
      </w:r>
      <w:r w:rsidR="007B2B51">
        <w:t xml:space="preserve">also </w:t>
      </w:r>
      <w:r w:rsidR="00B416D9">
        <w:t xml:space="preserve">present to discuss the process that was described as </w:t>
      </w:r>
      <w:r w:rsidR="006009B7">
        <w:t xml:space="preserve">“Draconian” and complicated. </w:t>
      </w:r>
      <w:r w:rsidR="00B416D9">
        <w:t xml:space="preserve"> </w:t>
      </w:r>
      <w:r w:rsidR="00D3343B">
        <w:t>An assurance was given to</w:t>
      </w:r>
      <w:r w:rsidR="006009B7">
        <w:t xml:space="preserve"> all that a new simplified version would be ready for P</w:t>
      </w:r>
      <w:r w:rsidR="00CF6405">
        <w:t xml:space="preserve">olicy and Resources Committee </w:t>
      </w:r>
      <w:r w:rsidR="006009B7">
        <w:t>in June.</w:t>
      </w:r>
    </w:p>
    <w:p w14:paraId="6AE5FCA7" w14:textId="77777777" w:rsidR="007D28BC" w:rsidRDefault="007D28BC" w:rsidP="002C1EFE"/>
    <w:p w14:paraId="6AE5FCA8" w14:textId="77777777" w:rsidR="002C1EFE" w:rsidRDefault="002C1EFE" w:rsidP="002C1EFE">
      <w:pPr>
        <w:keepNext/>
        <w:ind w:left="1267" w:hanging="1267"/>
        <w:rPr>
          <w:b/>
        </w:rPr>
      </w:pPr>
      <w:r>
        <w:t>4.</w:t>
      </w:r>
      <w:r>
        <w:tab/>
      </w:r>
      <w:r>
        <w:rPr>
          <w:b/>
        </w:rPr>
        <w:t>Policy/Budget Reference and Implications</w:t>
      </w:r>
    </w:p>
    <w:p w14:paraId="6AE5FCA9" w14:textId="77777777" w:rsidR="002C1EFE" w:rsidRDefault="002C1EFE" w:rsidP="002C1EFE">
      <w:pPr>
        <w:keepNext/>
        <w:ind w:left="1267" w:hanging="1267"/>
      </w:pPr>
    </w:p>
    <w:p w14:paraId="6AE5FCAA" w14:textId="77777777" w:rsidR="002C1EFE" w:rsidRDefault="002C1EFE" w:rsidP="002C1EFE">
      <w:pPr>
        <w:ind w:left="1267" w:hanging="1267"/>
      </w:pPr>
      <w:r>
        <w:t>4.1</w:t>
      </w:r>
      <w:r>
        <w:tab/>
        <w:t>The recommendations in this report are within the Council’s agreed policy and budgets</w:t>
      </w:r>
      <w:r w:rsidR="00CF6405">
        <w:t>.</w:t>
      </w:r>
    </w:p>
    <w:p w14:paraId="6AE5FCAB" w14:textId="77777777" w:rsidR="00B01311" w:rsidRDefault="00B01311" w:rsidP="002C1EFE">
      <w:pPr>
        <w:ind w:left="1267" w:hanging="1267"/>
      </w:pPr>
    </w:p>
    <w:p w14:paraId="6AE5FCAC" w14:textId="77777777" w:rsidR="00B01311" w:rsidRDefault="002C1EFE" w:rsidP="002C1EFE">
      <w:pPr>
        <w:ind w:left="1267" w:hanging="1267"/>
      </w:pPr>
      <w:r>
        <w:t>4.2</w:t>
      </w:r>
      <w:r>
        <w:tab/>
        <w:t>The purpose of this proposed policy is to</w:t>
      </w:r>
      <w:r w:rsidR="00D3343B">
        <w:t>:</w:t>
      </w:r>
    </w:p>
    <w:p w14:paraId="6AE5FCAD" w14:textId="77777777" w:rsidR="00B01311" w:rsidRDefault="00B01311" w:rsidP="002C1EFE">
      <w:pPr>
        <w:ind w:left="1267" w:hanging="1267"/>
      </w:pPr>
    </w:p>
    <w:p w14:paraId="6AE5FCAE" w14:textId="77777777" w:rsidR="00B01311" w:rsidRDefault="00B01311" w:rsidP="002C1EFE">
      <w:pPr>
        <w:ind w:left="1267" w:hanging="1267"/>
      </w:pPr>
      <w:r>
        <w:t xml:space="preserve">4.2.1       </w:t>
      </w:r>
      <w:r>
        <w:tab/>
        <w:t xml:space="preserve">Simplify the crossover process as a whole and give value for money for the residents. </w:t>
      </w:r>
    </w:p>
    <w:p w14:paraId="6AE5FCAF" w14:textId="77777777" w:rsidR="00CF6405" w:rsidRDefault="00CF6405" w:rsidP="002C1EFE">
      <w:pPr>
        <w:ind w:left="1267" w:hanging="1267"/>
      </w:pPr>
    </w:p>
    <w:p w14:paraId="6AE5FCB0" w14:textId="77777777" w:rsidR="005A11B9" w:rsidRDefault="00B01311" w:rsidP="002C1EFE">
      <w:pPr>
        <w:ind w:left="1267" w:hanging="1267"/>
      </w:pPr>
      <w:r>
        <w:t xml:space="preserve">4.2.2          </w:t>
      </w:r>
      <w:r>
        <w:tab/>
        <w:t>Save officers</w:t>
      </w:r>
      <w:r w:rsidR="00D3343B">
        <w:t>’</w:t>
      </w:r>
      <w:r>
        <w:t xml:space="preserve"> time by preventing unnecessary annual</w:t>
      </w:r>
      <w:r w:rsidR="005A11B9">
        <w:t xml:space="preserve"> licence renewals</w:t>
      </w:r>
    </w:p>
    <w:p w14:paraId="6AE5FCB1" w14:textId="77777777" w:rsidR="00CF6405" w:rsidRDefault="00CF6405" w:rsidP="005A11B9">
      <w:pPr>
        <w:ind w:left="1267" w:hanging="1267"/>
      </w:pPr>
    </w:p>
    <w:p w14:paraId="6AE5FCB2" w14:textId="77777777" w:rsidR="002C1EFE" w:rsidRDefault="005A11B9" w:rsidP="005A11B9">
      <w:pPr>
        <w:ind w:left="1267" w:hanging="1267"/>
      </w:pPr>
      <w:r>
        <w:t>4.2.3</w:t>
      </w:r>
      <w:r>
        <w:tab/>
        <w:t>Remove</w:t>
      </w:r>
      <w:r w:rsidR="00B01311">
        <w:t xml:space="preserve"> mention of vehicle insurance as this is already covered within the Road </w:t>
      </w:r>
      <w:r w:rsidR="00D3343B">
        <w:t>T</w:t>
      </w:r>
      <w:r w:rsidR="00B01311">
        <w:t xml:space="preserve">raffic Act </w:t>
      </w:r>
      <w:r w:rsidR="002C1EFE">
        <w:t xml:space="preserve"> </w:t>
      </w:r>
      <w:r w:rsidR="002C1EFE">
        <w:fldChar w:fldCharType="begin"/>
      </w:r>
      <w:r w:rsidR="002C1EFE">
        <w:instrText xml:space="preserve"> ASK   \* MERGEFORMAT </w:instrText>
      </w:r>
      <w:r w:rsidR="002C1EFE">
        <w:fldChar w:fldCharType="end"/>
      </w:r>
    </w:p>
    <w:p w14:paraId="6AE5FCB3" w14:textId="77777777" w:rsidR="00CF6405" w:rsidRDefault="002C1EFE" w:rsidP="002C1EFE">
      <w:pPr>
        <w:keepNext/>
        <w:ind w:left="1267" w:hanging="1267"/>
      </w:pPr>
      <w:r>
        <w:fldChar w:fldCharType="begin"/>
      </w:r>
      <w:r>
        <w:instrText xml:space="preserve">  </w:instrText>
      </w:r>
      <w:r>
        <w:fldChar w:fldCharType="end"/>
      </w:r>
    </w:p>
    <w:p w14:paraId="6AE5FCB4" w14:textId="77777777" w:rsidR="002C1EFE" w:rsidRDefault="00CF6405" w:rsidP="002C1EFE">
      <w:pPr>
        <w:keepNext/>
        <w:ind w:left="1267" w:hanging="1267"/>
      </w:pPr>
      <w:r>
        <w:t>5.</w:t>
      </w:r>
      <w:r>
        <w:tab/>
      </w:r>
      <w:r w:rsidR="002C1EFE">
        <w:rPr>
          <w:b/>
        </w:rPr>
        <w:t>Financial, Legal, Equal Opportunities, Staffing, Environmental, Community Safety, Public Health, Customer Services Centre, Communications &amp; Website, Risk Management and Health &amp; Safety Implications</w:t>
      </w:r>
    </w:p>
    <w:p w14:paraId="6AE5FCB5" w14:textId="77777777" w:rsidR="002C1EFE" w:rsidRDefault="002C1EFE" w:rsidP="002C1EFE">
      <w:pPr>
        <w:keepNext/>
        <w:ind w:left="1267" w:hanging="1267"/>
      </w:pPr>
    </w:p>
    <w:p w14:paraId="6AE5FCB6" w14:textId="77777777" w:rsidR="002C1EFE" w:rsidRDefault="002C1EFE" w:rsidP="002C1EFE">
      <w:pPr>
        <w:ind w:left="1267" w:hanging="1267"/>
      </w:pPr>
      <w:r>
        <w:fldChar w:fldCharType="begin"/>
      </w:r>
      <w:r>
        <w:instrText xml:space="preserve">  </w:instrText>
      </w:r>
      <w:r>
        <w:fldChar w:fldCharType="end"/>
      </w:r>
      <w:r w:rsidR="00CF6405">
        <w:t>5.1</w:t>
      </w:r>
      <w:r w:rsidR="00CF6405">
        <w:tab/>
      </w:r>
      <w:r>
        <w:t>None specific.</w:t>
      </w:r>
    </w:p>
    <w:p w14:paraId="6AE5FCB7" w14:textId="77777777" w:rsidR="002C1EFE" w:rsidRDefault="002C1EFE" w:rsidP="002C1EFE">
      <w:pPr>
        <w:ind w:left="1267" w:hanging="1267"/>
      </w:pPr>
    </w:p>
    <w:p w14:paraId="6AE5FCB8" w14:textId="77777777" w:rsidR="002C1EFE" w:rsidRDefault="00CF6405" w:rsidP="002C1EFE">
      <w:pPr>
        <w:keepNext/>
        <w:ind w:left="1267" w:hanging="1267"/>
      </w:pPr>
      <w:r>
        <w:t>6</w:t>
      </w:r>
      <w:r w:rsidR="002C1EFE">
        <w:t>.</w:t>
      </w:r>
      <w:r w:rsidR="002C1EFE">
        <w:tab/>
      </w:r>
      <w:r w:rsidR="002C1EFE">
        <w:rPr>
          <w:b/>
        </w:rPr>
        <w:t>Financial Implications</w:t>
      </w:r>
    </w:p>
    <w:p w14:paraId="6AE5FCB9" w14:textId="77777777" w:rsidR="002C1EFE" w:rsidRDefault="002C1EFE" w:rsidP="002C1EFE">
      <w:pPr>
        <w:keepNext/>
        <w:ind w:left="1267" w:hanging="1267"/>
      </w:pPr>
    </w:p>
    <w:p w14:paraId="6AE5FCBA" w14:textId="77777777" w:rsidR="005A11B9" w:rsidRDefault="00CF6405" w:rsidP="005A11B9">
      <w:pPr>
        <w:ind w:left="1267" w:hanging="1267"/>
      </w:pPr>
      <w:r>
        <w:t>6</w:t>
      </w:r>
      <w:r w:rsidR="002C1EFE">
        <w:t>.1</w:t>
      </w:r>
      <w:r w:rsidR="002C1EFE">
        <w:rPr>
          <w:i/>
        </w:rPr>
        <w:tab/>
      </w:r>
      <w:r w:rsidR="002C1EFE">
        <w:fldChar w:fldCharType="begin"/>
      </w:r>
      <w:r w:rsidR="002C1EFE">
        <w:instrText xml:space="preserve">  </w:instrText>
      </w:r>
      <w:r w:rsidR="002C1EFE">
        <w:fldChar w:fldCharType="end"/>
      </w:r>
      <w:r w:rsidR="005A11B9">
        <w:t>None specific.</w:t>
      </w:r>
    </w:p>
    <w:p w14:paraId="6AE5FCBB" w14:textId="77777777" w:rsidR="00CF6405" w:rsidRDefault="00CF6405" w:rsidP="005A11B9">
      <w:pPr>
        <w:ind w:left="1267" w:hanging="1267"/>
      </w:pPr>
    </w:p>
    <w:p w14:paraId="6AE5FCBC" w14:textId="77777777" w:rsidR="002C1EFE" w:rsidRPr="002C1EFE" w:rsidRDefault="00CF6405" w:rsidP="005A11B9">
      <w:pPr>
        <w:tabs>
          <w:tab w:val="left" w:pos="3330"/>
        </w:tabs>
        <w:ind w:left="1267" w:hanging="1267"/>
      </w:pPr>
      <w:r>
        <w:t>7</w:t>
      </w:r>
      <w:r w:rsidR="002C1EFE" w:rsidRPr="002C1EFE">
        <w:t>.</w:t>
      </w:r>
      <w:r w:rsidR="002C1EFE" w:rsidRPr="002C1EFE">
        <w:tab/>
      </w:r>
      <w:r w:rsidR="002C1EFE" w:rsidRPr="002C1EFE">
        <w:rPr>
          <w:b/>
        </w:rPr>
        <w:t>Legal Implications</w:t>
      </w:r>
    </w:p>
    <w:p w14:paraId="6AE5FCBD" w14:textId="77777777" w:rsidR="002C1EFE" w:rsidRPr="002C1EFE" w:rsidRDefault="002C1EFE" w:rsidP="002C1EFE">
      <w:pPr>
        <w:keepNext/>
        <w:ind w:left="1267" w:hanging="1267"/>
      </w:pPr>
    </w:p>
    <w:p w14:paraId="6AE5FCBE" w14:textId="77777777" w:rsidR="002C1EFE" w:rsidRPr="002C1EFE" w:rsidRDefault="00CF6405" w:rsidP="005A11B9">
      <w:pPr>
        <w:ind w:left="1260" w:hanging="1260"/>
      </w:pPr>
      <w:r>
        <w:t>7</w:t>
      </w:r>
      <w:r w:rsidR="002C1EFE" w:rsidRPr="002C1EFE">
        <w:t>.1</w:t>
      </w:r>
      <w:r w:rsidR="002C1EFE" w:rsidRPr="002C1EFE">
        <w:tab/>
      </w:r>
      <w:r w:rsidR="002C1EFE" w:rsidRPr="002C1EFE">
        <w:fldChar w:fldCharType="begin"/>
      </w:r>
      <w:r w:rsidR="002C1EFE" w:rsidRPr="002C1EFE">
        <w:instrText xml:space="preserve">  </w:instrText>
      </w:r>
      <w:r w:rsidR="002C1EFE" w:rsidRPr="002C1EFE">
        <w:fldChar w:fldCharType="end"/>
      </w:r>
      <w:r w:rsidR="005A11B9" w:rsidRPr="00336E98">
        <w:rPr>
          <w:rFonts w:cs="Arial"/>
        </w:rPr>
        <w:t xml:space="preserve">The Local Government Act 2003 </w:t>
      </w:r>
      <w:r w:rsidR="006B76BA">
        <w:rPr>
          <w:rFonts w:cs="Arial"/>
          <w:szCs w:val="22"/>
        </w:rPr>
        <w:t>i</w:t>
      </w:r>
      <w:r w:rsidR="00292EE5" w:rsidRPr="00336E98">
        <w:rPr>
          <w:rFonts w:cs="Arial"/>
          <w:szCs w:val="22"/>
        </w:rPr>
        <w:t>n</w:t>
      </w:r>
      <w:r w:rsidR="005A11B9" w:rsidRPr="00336E98">
        <w:rPr>
          <w:rFonts w:cs="Arial"/>
          <w:szCs w:val="22"/>
        </w:rPr>
        <w:t xml:space="preserve"> sections 93 and </w:t>
      </w:r>
      <w:r w:rsidR="00440DEC" w:rsidRPr="00336E98">
        <w:rPr>
          <w:rFonts w:cs="Arial"/>
          <w:szCs w:val="22"/>
        </w:rPr>
        <w:t>95</w:t>
      </w:r>
      <w:r w:rsidR="005A11B9" w:rsidRPr="00336E98">
        <w:rPr>
          <w:rFonts w:cs="Arial"/>
          <w:szCs w:val="22"/>
        </w:rPr>
        <w:t xml:space="preserve"> provides for local </w:t>
      </w:r>
      <w:r w:rsidR="00292EE5" w:rsidRPr="00336E98">
        <w:rPr>
          <w:rFonts w:cs="Arial"/>
          <w:szCs w:val="22"/>
        </w:rPr>
        <w:t>authorities to</w:t>
      </w:r>
      <w:r w:rsidR="005A11B9" w:rsidRPr="00336E98">
        <w:rPr>
          <w:rFonts w:cs="Arial"/>
          <w:szCs w:val="22"/>
        </w:rPr>
        <w:t xml:space="preserve"> charge for discretionary services on a cost recovery basis. </w:t>
      </w:r>
      <w:r w:rsidR="005A11B9">
        <w:rPr>
          <w:rFonts w:cs="Arial"/>
          <w:szCs w:val="22"/>
        </w:rPr>
        <w:lastRenderedPageBreak/>
        <w:t xml:space="preserve">Additionally, </w:t>
      </w:r>
      <w:r w:rsidR="005A11B9" w:rsidRPr="00336E98">
        <w:rPr>
          <w:rFonts w:cs="Arial"/>
          <w:sz w:val="23"/>
          <w:szCs w:val="23"/>
        </w:rPr>
        <w:t>The Localism Act 2011 introduces a General Power of Competence (GPC), which explicitly gives councils the power to do anything that an individual can do which is not expressly prohibited by other legislation</w:t>
      </w:r>
      <w:r w:rsidR="005A11B9">
        <w:rPr>
          <w:rFonts w:cs="Arial"/>
          <w:sz w:val="23"/>
          <w:szCs w:val="23"/>
        </w:rPr>
        <w:t>. This proposal is not prohibited by other legislation.</w:t>
      </w:r>
    </w:p>
    <w:p w14:paraId="6AE5FCBF" w14:textId="77777777" w:rsidR="002C1EFE" w:rsidRPr="002C1EFE" w:rsidRDefault="002C1EFE" w:rsidP="002C1EFE"/>
    <w:p w14:paraId="6AE5FCC0" w14:textId="77777777" w:rsidR="002C1EFE" w:rsidRPr="002C1EFE" w:rsidRDefault="00CF6405" w:rsidP="002C1EFE">
      <w:pPr>
        <w:keepNext/>
        <w:ind w:left="1267" w:hanging="1267"/>
        <w:rPr>
          <w:b/>
        </w:rPr>
      </w:pPr>
      <w:r>
        <w:t>8</w:t>
      </w:r>
      <w:r w:rsidR="002C1EFE" w:rsidRPr="002C1EFE">
        <w:t>.</w:t>
      </w:r>
      <w:r w:rsidR="002C1EFE" w:rsidRPr="002C1EFE">
        <w:tab/>
      </w:r>
      <w:r w:rsidR="002C1EFE" w:rsidRPr="002C1EFE">
        <w:rPr>
          <w:b/>
        </w:rPr>
        <w:t>Equal Opportunities Implications</w:t>
      </w:r>
    </w:p>
    <w:p w14:paraId="6AE5FCC1" w14:textId="77777777" w:rsidR="002C1EFE" w:rsidRPr="002C1EFE" w:rsidRDefault="002C1EFE" w:rsidP="002C1EFE">
      <w:pPr>
        <w:keepNext/>
        <w:ind w:left="1267" w:hanging="1267"/>
        <w:rPr>
          <w:b/>
        </w:rPr>
      </w:pPr>
    </w:p>
    <w:p w14:paraId="6AE5FCC2" w14:textId="77777777" w:rsidR="002C1EFE" w:rsidRPr="002C1EFE" w:rsidRDefault="00CF6405" w:rsidP="002C1EFE">
      <w:pPr>
        <w:keepNext/>
        <w:keepLines/>
        <w:ind w:left="1259" w:hanging="1259"/>
        <w:rPr>
          <w:b/>
        </w:rPr>
      </w:pPr>
      <w:r>
        <w:t>8</w:t>
      </w:r>
      <w:r w:rsidR="002C1EFE" w:rsidRPr="002C1EFE">
        <w:t>.1</w:t>
      </w:r>
      <w:r w:rsidR="002C1EFE" w:rsidRPr="002C1EFE">
        <w:tab/>
      </w:r>
      <w:r w:rsidR="002C1EFE" w:rsidRPr="002C1EFE">
        <w:rPr>
          <w:b/>
        </w:rPr>
        <w:t>Relevance Test</w:t>
      </w:r>
    </w:p>
    <w:p w14:paraId="6AE5FCC3" w14:textId="77777777" w:rsidR="002C1EFE" w:rsidRPr="002C1EFE" w:rsidRDefault="002C1EFE" w:rsidP="002C1EFE">
      <w:pPr>
        <w:keepNext/>
        <w:keepLines/>
        <w:ind w:left="1259" w:hanging="1259"/>
        <w:rPr>
          <w:b/>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2C1EFE" w:rsidRPr="002C1EFE" w14:paraId="6AE5FCC7" w14:textId="77777777" w:rsidTr="00A200F0">
        <w:tc>
          <w:tcPr>
            <w:tcW w:w="6096" w:type="dxa"/>
          </w:tcPr>
          <w:p w14:paraId="6AE5FCC4" w14:textId="77777777" w:rsidR="002C1EFE" w:rsidRPr="002C1EFE" w:rsidRDefault="002C1EFE" w:rsidP="002C1EFE">
            <w:pPr>
              <w:keepNext/>
              <w:keepLines/>
            </w:pPr>
            <w:r w:rsidRPr="002C1EFE">
              <w:t>Has a relevance test been completed for Equality Impact?</w:t>
            </w:r>
          </w:p>
          <w:p w14:paraId="6AE5FCC5" w14:textId="77777777" w:rsidR="002C1EFE" w:rsidRPr="002C1EFE" w:rsidRDefault="002C1EFE" w:rsidP="005A11B9"/>
        </w:tc>
        <w:tc>
          <w:tcPr>
            <w:tcW w:w="1984" w:type="dxa"/>
          </w:tcPr>
          <w:p w14:paraId="6AE5FCC6" w14:textId="77777777" w:rsidR="002C1EFE" w:rsidRPr="002C1EFE" w:rsidRDefault="002C1EFE" w:rsidP="005A11B9">
            <w:pPr>
              <w:rPr>
                <w:i/>
                <w:color w:val="FF0000"/>
              </w:rPr>
            </w:pPr>
            <w:r w:rsidRPr="002C1EFE">
              <w:t xml:space="preserve">No </w:t>
            </w:r>
          </w:p>
        </w:tc>
      </w:tr>
      <w:tr w:rsidR="002C1EFE" w:rsidRPr="002C1EFE" w14:paraId="6AE5FCCB" w14:textId="77777777" w:rsidTr="00A200F0">
        <w:tc>
          <w:tcPr>
            <w:tcW w:w="6096" w:type="dxa"/>
          </w:tcPr>
          <w:p w14:paraId="6AE5FCC8" w14:textId="77777777" w:rsidR="002C1EFE" w:rsidRPr="002C1EFE" w:rsidRDefault="002C1EFE" w:rsidP="002C1EFE">
            <w:pPr>
              <w:keepNext/>
              <w:keepLines/>
            </w:pPr>
            <w:r w:rsidRPr="002C1EFE">
              <w:t>Did the relevance test conclude a full impact assessment was required?</w:t>
            </w:r>
          </w:p>
          <w:p w14:paraId="6AE5FCC9" w14:textId="77777777" w:rsidR="002C1EFE" w:rsidRPr="002C1EFE" w:rsidRDefault="002C1EFE" w:rsidP="002C1EFE">
            <w:pPr>
              <w:rPr>
                <w:i/>
                <w:color w:val="FF0000"/>
              </w:rPr>
            </w:pPr>
          </w:p>
        </w:tc>
        <w:tc>
          <w:tcPr>
            <w:tcW w:w="1984" w:type="dxa"/>
          </w:tcPr>
          <w:p w14:paraId="6AE5FCCA" w14:textId="77777777" w:rsidR="002C1EFE" w:rsidRPr="002C1EFE" w:rsidRDefault="002C1EFE" w:rsidP="005A11B9">
            <w:r w:rsidRPr="002C1EFE">
              <w:t xml:space="preserve">No </w:t>
            </w:r>
          </w:p>
        </w:tc>
      </w:tr>
    </w:tbl>
    <w:p w14:paraId="6AE5FCCC" w14:textId="77777777" w:rsidR="002C1EFE" w:rsidRPr="002C1EFE" w:rsidRDefault="002C1EFE" w:rsidP="00CF6405">
      <w:pPr>
        <w:ind w:left="1267" w:hanging="1267"/>
      </w:pPr>
      <w:r w:rsidRPr="002C1EFE">
        <w:tab/>
      </w:r>
    </w:p>
    <w:p w14:paraId="6AE5FCCD" w14:textId="77777777" w:rsidR="002C1EFE" w:rsidRPr="002C1EFE" w:rsidRDefault="00CF6405" w:rsidP="002C1EFE">
      <w:pPr>
        <w:keepNext/>
        <w:ind w:left="1267" w:hanging="1267"/>
      </w:pPr>
      <w:r>
        <w:t>9</w:t>
      </w:r>
      <w:r w:rsidR="002C1EFE" w:rsidRPr="002C1EFE">
        <w:t>.</w:t>
      </w:r>
      <w:r w:rsidR="002C1EFE" w:rsidRPr="002C1EFE">
        <w:tab/>
      </w:r>
      <w:r w:rsidR="002C1EFE" w:rsidRPr="002C1EFE">
        <w:rPr>
          <w:b/>
        </w:rPr>
        <w:t>Staffing Implications</w:t>
      </w:r>
    </w:p>
    <w:p w14:paraId="6AE5FCCE" w14:textId="77777777" w:rsidR="002C1EFE" w:rsidRPr="002C1EFE" w:rsidRDefault="002C1EFE" w:rsidP="002C1EFE">
      <w:pPr>
        <w:keepNext/>
        <w:ind w:left="1267" w:hanging="1267"/>
      </w:pPr>
    </w:p>
    <w:p w14:paraId="6AE5FCCF" w14:textId="77777777" w:rsidR="002C1EFE" w:rsidRPr="002C1EFE" w:rsidRDefault="00CF6405" w:rsidP="0028662C">
      <w:pPr>
        <w:ind w:left="1260" w:hanging="1260"/>
      </w:pPr>
      <w:r>
        <w:t>9</w:t>
      </w:r>
      <w:r w:rsidR="002C1EFE" w:rsidRPr="002C1EFE">
        <w:t>.1</w:t>
      </w:r>
      <w:r w:rsidR="002C1EFE" w:rsidRPr="002C1EFE">
        <w:tab/>
      </w:r>
      <w:r w:rsidR="0028662C">
        <w:t>I</w:t>
      </w:r>
      <w:r w:rsidR="005A11B9" w:rsidRPr="005A11B9">
        <w:t xml:space="preserve">t is estimated that at least </w:t>
      </w:r>
      <w:r w:rsidR="005A11B9">
        <w:t>90</w:t>
      </w:r>
      <w:r w:rsidR="005A11B9" w:rsidRPr="005A11B9">
        <w:t xml:space="preserve"> officer hours could be saved during 2016/17; a gross financial saving of £</w:t>
      </w:r>
      <w:r w:rsidR="001569D0" w:rsidRPr="001569D0">
        <w:t>4950</w:t>
      </w:r>
      <w:r w:rsidR="001569D0">
        <w:t xml:space="preserve"> against the £2400 it receives issuing annual licences by moving to</w:t>
      </w:r>
      <w:r w:rsidR="00A86331">
        <w:t xml:space="preserve"> the length of </w:t>
      </w:r>
      <w:r w:rsidR="00440DEC">
        <w:t>the licensee’s</w:t>
      </w:r>
      <w:r w:rsidR="00A86331" w:rsidRPr="00A86331">
        <w:t xml:space="preserve"> ownership of the property</w:t>
      </w:r>
      <w:r w:rsidR="00A86331">
        <w:t>.</w:t>
      </w:r>
    </w:p>
    <w:p w14:paraId="6AE5FCD0" w14:textId="77777777" w:rsidR="002C1EFE" w:rsidRPr="002C1EFE" w:rsidRDefault="002C1EFE" w:rsidP="002C1EFE"/>
    <w:p w14:paraId="6AE5FCD1" w14:textId="77777777" w:rsidR="002C1EFE" w:rsidRPr="002C1EFE" w:rsidRDefault="00CF6405" w:rsidP="002C1EFE">
      <w:pPr>
        <w:keepNext/>
        <w:ind w:left="1267" w:hanging="1267"/>
      </w:pPr>
      <w:r>
        <w:t>10</w:t>
      </w:r>
      <w:r w:rsidR="002C1EFE" w:rsidRPr="002C1EFE">
        <w:t>.</w:t>
      </w:r>
      <w:r w:rsidR="002C1EFE" w:rsidRPr="002C1EFE">
        <w:tab/>
      </w:r>
      <w:r w:rsidR="002C1EFE" w:rsidRPr="002C1EFE">
        <w:rPr>
          <w:b/>
        </w:rPr>
        <w:t>Environmental Implications</w:t>
      </w:r>
    </w:p>
    <w:p w14:paraId="6AE5FCD2" w14:textId="77777777" w:rsidR="002C1EFE" w:rsidRPr="002C1EFE" w:rsidRDefault="002C1EFE" w:rsidP="002C1EFE">
      <w:pPr>
        <w:keepNext/>
        <w:ind w:left="1267" w:hanging="1267"/>
      </w:pPr>
    </w:p>
    <w:p w14:paraId="6AE5FCD3" w14:textId="77777777" w:rsidR="002C1EFE" w:rsidRPr="002C1EFE" w:rsidRDefault="00CF6405" w:rsidP="002C1EFE">
      <w:pPr>
        <w:ind w:left="1260" w:hanging="1260"/>
      </w:pPr>
      <w:r>
        <w:t>10</w:t>
      </w:r>
      <w:r w:rsidR="002C1EFE" w:rsidRPr="002C1EFE">
        <w:t>.1</w:t>
      </w:r>
      <w:r w:rsidR="00A86331">
        <w:tab/>
        <w:t>N</w:t>
      </w:r>
      <w:r w:rsidR="00A86331" w:rsidRPr="00A86331">
        <w:t>one specific.</w:t>
      </w:r>
    </w:p>
    <w:p w14:paraId="6AE5FCD4" w14:textId="77777777" w:rsidR="002C1EFE" w:rsidRPr="002C1EFE" w:rsidRDefault="002C1EFE" w:rsidP="002C1EFE"/>
    <w:p w14:paraId="6AE5FCD5" w14:textId="77777777" w:rsidR="002C1EFE" w:rsidRPr="002C1EFE" w:rsidRDefault="002C1EFE" w:rsidP="002C1EFE">
      <w:pPr>
        <w:keepNext/>
        <w:ind w:left="1267" w:hanging="1267"/>
      </w:pPr>
      <w:r w:rsidRPr="002C1EFE">
        <w:t>1</w:t>
      </w:r>
      <w:r w:rsidR="00CF6405">
        <w:t>1</w:t>
      </w:r>
      <w:r w:rsidRPr="002C1EFE">
        <w:t>.</w:t>
      </w:r>
      <w:r w:rsidRPr="002C1EFE">
        <w:tab/>
      </w:r>
      <w:r w:rsidRPr="002C1EFE">
        <w:rPr>
          <w:b/>
        </w:rPr>
        <w:t>Community Safety Implications</w:t>
      </w:r>
    </w:p>
    <w:p w14:paraId="6AE5FCD6" w14:textId="77777777" w:rsidR="002C1EFE" w:rsidRPr="002C1EFE" w:rsidRDefault="002C1EFE" w:rsidP="002C1EFE">
      <w:pPr>
        <w:keepNext/>
        <w:ind w:left="1267" w:hanging="1267"/>
      </w:pPr>
    </w:p>
    <w:p w14:paraId="6AE5FCD7" w14:textId="77777777" w:rsidR="00A86331" w:rsidRDefault="002C1EFE" w:rsidP="00A86331">
      <w:pPr>
        <w:ind w:left="1267" w:hanging="1267"/>
      </w:pPr>
      <w:r w:rsidRPr="002C1EFE">
        <w:t>1</w:t>
      </w:r>
      <w:r w:rsidR="00CF6405">
        <w:t>1</w:t>
      </w:r>
      <w:r w:rsidRPr="002C1EFE">
        <w:t>.1</w:t>
      </w:r>
      <w:r w:rsidRPr="002C1EFE">
        <w:tab/>
      </w:r>
      <w:r w:rsidRPr="002C1EFE">
        <w:fldChar w:fldCharType="begin"/>
      </w:r>
      <w:r w:rsidRPr="002C1EFE">
        <w:instrText xml:space="preserve">  </w:instrText>
      </w:r>
      <w:r w:rsidRPr="002C1EFE">
        <w:fldChar w:fldCharType="end"/>
      </w:r>
      <w:r w:rsidR="00A86331">
        <w:t>None specific.</w:t>
      </w:r>
    </w:p>
    <w:p w14:paraId="6AE5FCD8" w14:textId="77777777" w:rsidR="002C1EFE" w:rsidRPr="002C1EFE" w:rsidRDefault="002C1EFE" w:rsidP="002C1EFE"/>
    <w:p w14:paraId="6AE5FCD9" w14:textId="77777777" w:rsidR="002C1EFE" w:rsidRPr="002C1EFE" w:rsidRDefault="002C1EFE" w:rsidP="002C1EFE">
      <w:pPr>
        <w:keepNext/>
        <w:ind w:left="1267" w:hanging="1267"/>
        <w:rPr>
          <w:b/>
        </w:rPr>
      </w:pPr>
      <w:r w:rsidRPr="002C1EFE">
        <w:t>1</w:t>
      </w:r>
      <w:r w:rsidR="00CF6405">
        <w:t>2</w:t>
      </w:r>
      <w:r w:rsidRPr="002C1EFE">
        <w:t>.</w:t>
      </w:r>
      <w:r w:rsidRPr="002C1EFE">
        <w:tab/>
      </w:r>
      <w:r w:rsidRPr="002C1EFE">
        <w:rPr>
          <w:b/>
        </w:rPr>
        <w:t>Public Health implications</w:t>
      </w:r>
    </w:p>
    <w:p w14:paraId="6AE5FCDA" w14:textId="77777777" w:rsidR="002C1EFE" w:rsidRPr="002C1EFE" w:rsidRDefault="002C1EFE" w:rsidP="002C1EFE">
      <w:pPr>
        <w:keepNext/>
        <w:ind w:left="1267" w:hanging="1267"/>
      </w:pPr>
    </w:p>
    <w:p w14:paraId="6AE5FCDB" w14:textId="77777777" w:rsidR="00A86331" w:rsidRPr="00A86331" w:rsidRDefault="002C1EFE" w:rsidP="00A86331">
      <w:pPr>
        <w:keepNext/>
        <w:ind w:left="1267" w:hanging="1267"/>
      </w:pPr>
      <w:r w:rsidRPr="002C1EFE">
        <w:t>1</w:t>
      </w:r>
      <w:r w:rsidR="00CF6405">
        <w:t>2</w:t>
      </w:r>
      <w:r w:rsidRPr="002C1EFE">
        <w:t>.1</w:t>
      </w:r>
      <w:r w:rsidRPr="002C1EFE">
        <w:tab/>
      </w:r>
      <w:r w:rsidR="00A86331" w:rsidRPr="00A86331">
        <w:t>None specific.</w:t>
      </w:r>
    </w:p>
    <w:p w14:paraId="6AE5FCDC" w14:textId="77777777" w:rsidR="002C1EFE" w:rsidRPr="002C1EFE" w:rsidRDefault="002C1EFE" w:rsidP="002C1EFE">
      <w:pPr>
        <w:keepNext/>
        <w:ind w:left="1267" w:hanging="1267"/>
      </w:pPr>
    </w:p>
    <w:p w14:paraId="6AE5FCDD" w14:textId="77777777" w:rsidR="002C1EFE" w:rsidRPr="002C1EFE" w:rsidRDefault="002C1EFE" w:rsidP="002C1EFE">
      <w:pPr>
        <w:keepNext/>
        <w:ind w:left="1267" w:hanging="1267"/>
      </w:pPr>
      <w:r w:rsidRPr="00CF6405">
        <w:t>1</w:t>
      </w:r>
      <w:r w:rsidR="00CF6405" w:rsidRPr="00CF6405">
        <w:t>3</w:t>
      </w:r>
      <w:r w:rsidRPr="00CF6405">
        <w:t>.</w:t>
      </w:r>
      <w:r w:rsidRPr="002C1EFE">
        <w:rPr>
          <w:b/>
        </w:rPr>
        <w:tab/>
        <w:t>Customer Services Centre Implications</w:t>
      </w:r>
    </w:p>
    <w:p w14:paraId="6AE5FCDE" w14:textId="77777777" w:rsidR="002C1EFE" w:rsidRPr="002C1EFE" w:rsidRDefault="002C1EFE" w:rsidP="002C1EFE">
      <w:pPr>
        <w:keepNext/>
        <w:ind w:left="1267" w:hanging="1267"/>
      </w:pPr>
    </w:p>
    <w:p w14:paraId="6AE5FCDF" w14:textId="77777777" w:rsidR="00A86331" w:rsidRPr="00A86331" w:rsidRDefault="002C1EFE" w:rsidP="00A86331">
      <w:pPr>
        <w:ind w:left="1260" w:hanging="1260"/>
      </w:pPr>
      <w:r w:rsidRPr="002C1EFE">
        <w:t>1</w:t>
      </w:r>
      <w:r w:rsidR="00CF6405">
        <w:t>3</w:t>
      </w:r>
      <w:r w:rsidRPr="002C1EFE">
        <w:t>.1</w:t>
      </w:r>
      <w:r w:rsidRPr="002C1EFE">
        <w:tab/>
      </w:r>
      <w:r w:rsidRPr="002C1EFE">
        <w:fldChar w:fldCharType="begin"/>
      </w:r>
      <w:r w:rsidRPr="002C1EFE">
        <w:instrText xml:space="preserve">  </w:instrText>
      </w:r>
      <w:r w:rsidRPr="002C1EFE">
        <w:fldChar w:fldCharType="end"/>
      </w:r>
      <w:r w:rsidR="00A86331" w:rsidRPr="00A86331">
        <w:t>None specific.</w:t>
      </w:r>
    </w:p>
    <w:p w14:paraId="6AE5FCE0" w14:textId="77777777" w:rsidR="002C1EFE" w:rsidRPr="002C1EFE" w:rsidRDefault="002C1EFE" w:rsidP="002C1EFE"/>
    <w:p w14:paraId="6AE5FCE1" w14:textId="77777777" w:rsidR="002C1EFE" w:rsidRPr="002C1EFE" w:rsidRDefault="002C1EFE" w:rsidP="002C1EFE">
      <w:pPr>
        <w:keepNext/>
        <w:ind w:left="1267" w:hanging="1267"/>
      </w:pPr>
      <w:r w:rsidRPr="002C1EFE">
        <w:t>1</w:t>
      </w:r>
      <w:r w:rsidR="00CF6405">
        <w:t>4</w:t>
      </w:r>
      <w:r w:rsidRPr="002C1EFE">
        <w:t>.</w:t>
      </w:r>
      <w:r w:rsidRPr="002C1EFE">
        <w:tab/>
      </w:r>
      <w:r w:rsidRPr="002C1EFE">
        <w:rPr>
          <w:b/>
        </w:rPr>
        <w:t>Communications and</w:t>
      </w:r>
      <w:r w:rsidRPr="002C1EFE">
        <w:t xml:space="preserve"> </w:t>
      </w:r>
      <w:r w:rsidRPr="002C1EFE">
        <w:rPr>
          <w:b/>
        </w:rPr>
        <w:t>Website Implications</w:t>
      </w:r>
    </w:p>
    <w:p w14:paraId="6AE5FCE2" w14:textId="77777777" w:rsidR="002C1EFE" w:rsidRPr="002C1EFE" w:rsidRDefault="002C1EFE" w:rsidP="002C1EFE">
      <w:pPr>
        <w:keepNext/>
        <w:ind w:left="1267" w:hanging="1267"/>
      </w:pPr>
    </w:p>
    <w:p w14:paraId="6AE5FCE3" w14:textId="77777777" w:rsidR="0024729F" w:rsidRPr="0024729F" w:rsidRDefault="002C1EFE" w:rsidP="0024729F">
      <w:pPr>
        <w:ind w:left="1260" w:hanging="1260"/>
        <w:rPr>
          <w:color w:val="008000"/>
        </w:rPr>
      </w:pPr>
      <w:r w:rsidRPr="002C1EFE">
        <w:t>1</w:t>
      </w:r>
      <w:r w:rsidR="00CF6405">
        <w:t>4</w:t>
      </w:r>
      <w:r w:rsidRPr="002C1EFE">
        <w:t>.1</w:t>
      </w:r>
      <w:r w:rsidRPr="002C1EFE">
        <w:tab/>
      </w:r>
      <w:r w:rsidRPr="002C1EFE">
        <w:fldChar w:fldCharType="begin"/>
      </w:r>
      <w:r w:rsidRPr="002C1EFE">
        <w:instrText xml:space="preserve">  </w:instrText>
      </w:r>
      <w:r w:rsidRPr="002C1EFE">
        <w:fldChar w:fldCharType="end"/>
      </w:r>
      <w:r w:rsidR="0024729F" w:rsidRPr="0024729F">
        <w:t xml:space="preserve">The templates for both guidance and application forms </w:t>
      </w:r>
      <w:r w:rsidR="0028662C">
        <w:t>should</w:t>
      </w:r>
      <w:r w:rsidR="0024729F" w:rsidRPr="0024729F">
        <w:t xml:space="preserve"> be made available via website, submitted and paid online to prevent </w:t>
      </w:r>
      <w:r w:rsidR="00A53AF0" w:rsidRPr="0024729F">
        <w:t>unnecessary staff</w:t>
      </w:r>
      <w:r w:rsidR="0024729F" w:rsidRPr="0024729F">
        <w:t xml:space="preserve"> interaction </w:t>
      </w:r>
    </w:p>
    <w:p w14:paraId="6AE5FCE4" w14:textId="77777777" w:rsidR="002C1EFE" w:rsidRPr="002C1EFE" w:rsidRDefault="002C1EFE" w:rsidP="0024729F">
      <w:pPr>
        <w:ind w:left="1260" w:hanging="1260"/>
      </w:pPr>
    </w:p>
    <w:p w14:paraId="6AE5FCE5" w14:textId="77777777" w:rsidR="002C1EFE" w:rsidRPr="002C1EFE" w:rsidRDefault="002C1EFE" w:rsidP="002C1EFE">
      <w:pPr>
        <w:keepNext/>
        <w:ind w:left="1267" w:hanging="1267"/>
        <w:rPr>
          <w:b/>
        </w:rPr>
      </w:pPr>
      <w:r w:rsidRPr="002C1EFE">
        <w:t>1</w:t>
      </w:r>
      <w:r w:rsidR="00CF6405">
        <w:t>5</w:t>
      </w:r>
      <w:r w:rsidRPr="002C1EFE">
        <w:t>.</w:t>
      </w:r>
      <w:r w:rsidRPr="002C1EFE">
        <w:tab/>
      </w:r>
      <w:r w:rsidRPr="002C1EFE">
        <w:rPr>
          <w:b/>
        </w:rPr>
        <w:t>Risk Management and Health &amp; Safety Implications</w:t>
      </w:r>
    </w:p>
    <w:p w14:paraId="6AE5FCE6" w14:textId="77777777" w:rsidR="002C1EFE" w:rsidRPr="002C1EFE" w:rsidRDefault="002C1EFE" w:rsidP="00CF6405">
      <w:pPr>
        <w:ind w:left="1260" w:hanging="1260"/>
      </w:pPr>
      <w:r w:rsidRPr="002C1EFE">
        <w:rPr>
          <w:b/>
          <w:i/>
          <w:color w:val="008000"/>
        </w:rPr>
        <w:tab/>
      </w:r>
    </w:p>
    <w:p w14:paraId="6AE5FCE7" w14:textId="77777777" w:rsidR="002C1EFE" w:rsidRPr="002C1EFE" w:rsidRDefault="002C1EFE" w:rsidP="002C1EFE">
      <w:pPr>
        <w:ind w:left="1276" w:hanging="1276"/>
      </w:pPr>
      <w:r w:rsidRPr="002C1EFE">
        <w:t>1</w:t>
      </w:r>
      <w:r w:rsidR="00CF6405">
        <w:t>5</w:t>
      </w:r>
      <w:r w:rsidRPr="002C1EFE">
        <w:t>.1</w:t>
      </w:r>
      <w:r w:rsidRPr="002C1EFE">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14:paraId="6AE5FCE8" w14:textId="77777777" w:rsidR="002C1EFE" w:rsidRPr="002C1EFE" w:rsidRDefault="002C1EFE" w:rsidP="002C1EFE"/>
    <w:p w14:paraId="6AE5FCE9" w14:textId="77777777" w:rsidR="002C1EFE" w:rsidRPr="002C1EFE" w:rsidRDefault="002C1EFE" w:rsidP="002C1EFE">
      <w:pPr>
        <w:ind w:left="1276" w:hanging="1276"/>
      </w:pPr>
      <w:r w:rsidRPr="002C1EFE">
        <w:t>1</w:t>
      </w:r>
      <w:r w:rsidR="00CF6405">
        <w:t>5</w:t>
      </w:r>
      <w:r w:rsidRPr="002C1EFE">
        <w:t>.</w:t>
      </w:r>
      <w:r w:rsidR="0028662C">
        <w:t>2</w:t>
      </w:r>
      <w:r w:rsidRPr="002C1EFE">
        <w:tab/>
        <w:t>There are no risks to the Council in agreeing the recommendation</w:t>
      </w:r>
      <w:r w:rsidR="00A86331" w:rsidRPr="00A86331">
        <w:rPr>
          <w:b/>
          <w:i/>
        </w:rPr>
        <w:t>s</w:t>
      </w:r>
    </w:p>
    <w:p w14:paraId="6AE5FCEA" w14:textId="77777777" w:rsidR="002C1EFE" w:rsidRPr="002C1EFE" w:rsidRDefault="002C1EFE" w:rsidP="002C1EFE"/>
    <w:p w14:paraId="6AE5FCEB" w14:textId="77777777" w:rsidR="002C1EFE" w:rsidRPr="002C1EFE" w:rsidRDefault="002C1EFE" w:rsidP="002C1EFE">
      <w:pPr>
        <w:keepNext/>
        <w:ind w:left="1267" w:hanging="1267"/>
      </w:pPr>
      <w:r w:rsidRPr="002C1EFE">
        <w:lastRenderedPageBreak/>
        <w:t>1</w:t>
      </w:r>
      <w:r w:rsidR="00CF6405">
        <w:t>6</w:t>
      </w:r>
      <w:r w:rsidRPr="002C1EFE">
        <w:t>.</w:t>
      </w:r>
      <w:r w:rsidRPr="002C1EFE">
        <w:fldChar w:fldCharType="begin"/>
      </w:r>
      <w:r w:rsidRPr="002C1EFE">
        <w:instrText xml:space="preserve">  </w:instrText>
      </w:r>
      <w:r w:rsidRPr="002C1EFE">
        <w:fldChar w:fldCharType="end"/>
      </w:r>
      <w:r w:rsidRPr="002C1EFE">
        <w:tab/>
      </w:r>
      <w:r w:rsidRPr="002C1EFE">
        <w:rPr>
          <w:b/>
        </w:rPr>
        <w:t>Recommendation</w:t>
      </w:r>
    </w:p>
    <w:p w14:paraId="6AE5FCEC" w14:textId="77777777" w:rsidR="00440DEC" w:rsidRPr="002C1EFE" w:rsidRDefault="00440DEC" w:rsidP="00440DEC">
      <w:pPr>
        <w:keepNext/>
      </w:pPr>
    </w:p>
    <w:p w14:paraId="6AE5FCED" w14:textId="77777777" w:rsidR="002C1EFE" w:rsidRPr="002C1EFE" w:rsidRDefault="00440DEC" w:rsidP="00CF6405">
      <w:pPr>
        <w:ind w:left="1260" w:hanging="1260"/>
      </w:pPr>
      <w:r>
        <w:t>1</w:t>
      </w:r>
      <w:r w:rsidR="00CF6405">
        <w:t>6</w:t>
      </w:r>
      <w:r>
        <w:t xml:space="preserve">.1 </w:t>
      </w:r>
      <w:r w:rsidR="00A35144">
        <w:t xml:space="preserve">      </w:t>
      </w:r>
      <w:r w:rsidR="00CF6405">
        <w:tab/>
      </w:r>
      <w:r w:rsidR="002C1EFE" w:rsidRPr="002C1EFE">
        <w:t xml:space="preserve">That </w:t>
      </w:r>
      <w:r w:rsidR="002C1EFE" w:rsidRPr="002C1EFE">
        <w:fldChar w:fldCharType="begin"/>
      </w:r>
      <w:r w:rsidR="002C1EFE" w:rsidRPr="002C1EFE">
        <w:instrText xml:space="preserve">  </w:instrText>
      </w:r>
      <w:r w:rsidR="002C1EFE" w:rsidRPr="002C1EFE">
        <w:fldChar w:fldCharType="end"/>
      </w:r>
      <w:r w:rsidR="0028662C">
        <w:t>the committee agree to the new simplified crossover guidance and application</w:t>
      </w:r>
      <w:r w:rsidR="00CF6405">
        <w:t xml:space="preserve"> f</w:t>
      </w:r>
      <w:r w:rsidR="0028662C">
        <w:t>orm for ease of understanding and value for money for the residents.</w:t>
      </w:r>
      <w:r w:rsidR="002C1EFE" w:rsidRPr="002C1EFE">
        <w:t xml:space="preserve"> </w:t>
      </w:r>
    </w:p>
    <w:p w14:paraId="6AE5FCEE" w14:textId="77777777" w:rsidR="002C1EFE" w:rsidRPr="002C1EFE" w:rsidRDefault="002C1EFE" w:rsidP="002C1EFE"/>
    <w:p w14:paraId="6AE5FCEF" w14:textId="77777777" w:rsidR="002C1EFE" w:rsidRPr="002C1EFE" w:rsidRDefault="002C1EFE" w:rsidP="0028662C">
      <w:pPr>
        <w:ind w:left="1260" w:hanging="1260"/>
      </w:pPr>
      <w:r w:rsidRPr="002C1EFE">
        <w:rPr>
          <w:b/>
          <w:i/>
          <w:color w:val="008000"/>
        </w:rPr>
        <w:tab/>
      </w:r>
      <w:r w:rsidRPr="002C1EFE">
        <w:rPr>
          <w:b/>
          <w:i/>
          <w:color w:val="008000"/>
        </w:rPr>
        <w:fldChar w:fldCharType="begin"/>
      </w:r>
      <w:r w:rsidRPr="002C1EFE">
        <w:rPr>
          <w:b/>
          <w:i/>
          <w:color w:val="008000"/>
        </w:rPr>
        <w:instrText xml:space="preserve">  </w:instrText>
      </w:r>
      <w:r w:rsidRPr="002C1EFE">
        <w:rPr>
          <w:b/>
          <w:i/>
          <w:color w:val="008000"/>
        </w:rPr>
        <w:fldChar w:fldCharType="end"/>
      </w:r>
      <w:r w:rsidRPr="002C1EFE">
        <w:rPr>
          <w:b/>
          <w:i/>
          <w:color w:val="008000"/>
        </w:rPr>
        <w:fldChar w:fldCharType="begin"/>
      </w:r>
      <w:r w:rsidRPr="002C1EFE">
        <w:rPr>
          <w:b/>
          <w:i/>
          <w:color w:val="008000"/>
        </w:rPr>
        <w:instrText xml:space="preserve">  </w:instrText>
      </w:r>
      <w:r w:rsidRPr="002C1EFE">
        <w:rPr>
          <w:b/>
          <w:i/>
          <w:color w:val="008000"/>
        </w:rPr>
        <w:fldChar w:fldCharType="end"/>
      </w:r>
    </w:p>
    <w:p w14:paraId="6AE5FCF0" w14:textId="77777777" w:rsidR="002C1EFE" w:rsidRPr="002C1EFE" w:rsidRDefault="002C1EFE" w:rsidP="002C1EFE">
      <w:pPr>
        <w:rPr>
          <w:b/>
          <w:i/>
          <w:color w:val="008000"/>
        </w:rPr>
      </w:pPr>
      <w:r w:rsidRPr="002C1EFE">
        <w:tab/>
        <w:t>Report prepared by:</w:t>
      </w:r>
      <w:r w:rsidRPr="002C1EFE">
        <w:tab/>
      </w:r>
      <w:r w:rsidRPr="002C1EFE">
        <w:fldChar w:fldCharType="begin"/>
      </w:r>
      <w:r w:rsidRPr="002C1EFE">
        <w:instrText xml:space="preserve">  </w:instrText>
      </w:r>
      <w:r w:rsidRPr="002C1EFE">
        <w:fldChar w:fldCharType="end"/>
      </w:r>
      <w:r w:rsidR="0028662C">
        <w:t>Lyn Ware, Interim Head of Property Services</w:t>
      </w:r>
      <w:r w:rsidRPr="002C1EFE">
        <w:rPr>
          <w:b/>
          <w:i/>
          <w:color w:val="008000"/>
        </w:rPr>
        <w:t xml:space="preserve"> </w:t>
      </w:r>
    </w:p>
    <w:p w14:paraId="6AE5FCF1" w14:textId="77777777" w:rsidR="002C1EFE" w:rsidRPr="002C1EFE" w:rsidRDefault="002C1EFE" w:rsidP="002C1EFE">
      <w:pPr>
        <w:ind w:left="1253" w:hanging="1253"/>
      </w:pPr>
    </w:p>
    <w:p w14:paraId="6AE5FCF2" w14:textId="77777777" w:rsidR="002C1EFE" w:rsidRPr="002C1EFE" w:rsidRDefault="002C1EFE" w:rsidP="0028662C">
      <w:pPr>
        <w:keepNext/>
        <w:keepLines/>
        <w:ind w:left="1267" w:hanging="1267"/>
        <w:outlineLvl w:val="0"/>
      </w:pPr>
      <w:r w:rsidRPr="002C1EFE">
        <w:tab/>
      </w:r>
    </w:p>
    <w:p w14:paraId="6AE5FCF3" w14:textId="77777777" w:rsidR="002C1EFE" w:rsidRPr="002C1EFE" w:rsidRDefault="002C1EFE" w:rsidP="002C1EFE">
      <w:pPr>
        <w:ind w:left="1260" w:hanging="1260"/>
        <w:rPr>
          <w:i/>
        </w:rPr>
      </w:pPr>
    </w:p>
    <w:p w14:paraId="6AE5FCF4" w14:textId="77777777" w:rsidR="002C1EFE" w:rsidRPr="002C1EFE" w:rsidRDefault="002C1EFE" w:rsidP="002C1EFE">
      <w:pPr>
        <w:keepNext/>
        <w:ind w:left="1259" w:hanging="1259"/>
      </w:pPr>
      <w:r w:rsidRPr="002C1EFE">
        <w:tab/>
      </w:r>
      <w:r w:rsidRPr="002C1EFE">
        <w:rPr>
          <w:b/>
        </w:rPr>
        <w:t>APPENDICES / ATTACHMENTS</w:t>
      </w:r>
    </w:p>
    <w:p w14:paraId="6AE5FCF5" w14:textId="77777777" w:rsidR="002C1EFE" w:rsidRPr="002C1EFE" w:rsidRDefault="002C1EFE" w:rsidP="002C1EFE">
      <w:pPr>
        <w:keepNext/>
        <w:ind w:left="1259" w:hanging="1259"/>
      </w:pPr>
    </w:p>
    <w:p w14:paraId="6AE5FCF6" w14:textId="77777777" w:rsidR="002C1EFE" w:rsidRDefault="002C1EFE" w:rsidP="002C1EFE">
      <w:r w:rsidRPr="002C1EFE">
        <w:tab/>
      </w:r>
      <w:r w:rsidR="00292EE5" w:rsidRPr="00292EE5">
        <w:t>A</w:t>
      </w:r>
      <w:r w:rsidR="00CF6405">
        <w:t xml:space="preserve">ppendix A - </w:t>
      </w:r>
      <w:r w:rsidRPr="002C1EFE">
        <w:fldChar w:fldCharType="begin"/>
      </w:r>
      <w:r w:rsidRPr="002C1EFE">
        <w:instrText xml:space="preserve">  </w:instrText>
      </w:r>
      <w:r w:rsidRPr="002C1EFE">
        <w:fldChar w:fldCharType="end"/>
      </w:r>
      <w:r w:rsidR="0028662C" w:rsidRPr="0028662C">
        <w:t>vehicle-crossover-guidance 31-05-2016</w:t>
      </w:r>
      <w:r w:rsidR="0028662C">
        <w:t xml:space="preserve"> Document </w:t>
      </w:r>
    </w:p>
    <w:p w14:paraId="6AE5FCF7" w14:textId="55B4BCCD" w:rsidR="0028662C" w:rsidRDefault="0028662C" w:rsidP="002C1EFE">
      <w:r>
        <w:tab/>
      </w:r>
      <w:r w:rsidR="00292EE5" w:rsidRPr="00292EE5">
        <w:t>A</w:t>
      </w:r>
      <w:r w:rsidR="00CF6405">
        <w:t xml:space="preserve">ppendix B - </w:t>
      </w:r>
      <w:r w:rsidRPr="0028662C">
        <w:t>vehicle-crossover-application form 31-05-2016</w:t>
      </w:r>
      <w:r>
        <w:t xml:space="preserve"> Document</w:t>
      </w:r>
    </w:p>
    <w:p w14:paraId="11BBE462" w14:textId="48313ECE" w:rsidR="000514B4" w:rsidRPr="002C1EFE" w:rsidRDefault="000514B4" w:rsidP="002C1EFE">
      <w:r>
        <w:tab/>
      </w:r>
      <w:r w:rsidRPr="000514B4">
        <w:t xml:space="preserve">Appendix C </w:t>
      </w:r>
      <w:r w:rsidR="00127D89">
        <w:t xml:space="preserve">- </w:t>
      </w:r>
      <w:bookmarkStart w:id="0" w:name="_GoBack"/>
      <w:bookmarkEnd w:id="0"/>
      <w:r w:rsidRPr="000514B4">
        <w:t>vehicle-crossover answer sheet</w:t>
      </w:r>
    </w:p>
    <w:sectPr w:rsidR="000514B4" w:rsidRPr="002C1E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FCFA" w14:textId="77777777" w:rsidR="0067270F" w:rsidRDefault="0067270F" w:rsidP="002C1EFE">
      <w:r>
        <w:separator/>
      </w:r>
    </w:p>
  </w:endnote>
  <w:endnote w:type="continuationSeparator" w:id="0">
    <w:p w14:paraId="6AE5FCFB" w14:textId="77777777" w:rsidR="0067270F" w:rsidRDefault="0067270F" w:rsidP="002C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5FCF8" w14:textId="77777777" w:rsidR="0067270F" w:rsidRDefault="0067270F" w:rsidP="002C1EFE">
      <w:r>
        <w:separator/>
      </w:r>
    </w:p>
  </w:footnote>
  <w:footnote w:type="continuationSeparator" w:id="0">
    <w:p w14:paraId="6AE5FCF9" w14:textId="77777777" w:rsidR="0067270F" w:rsidRDefault="0067270F" w:rsidP="002C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38"/>
    <w:rsid w:val="000514B4"/>
    <w:rsid w:val="000D4EFF"/>
    <w:rsid w:val="00127D89"/>
    <w:rsid w:val="001569D0"/>
    <w:rsid w:val="0024729F"/>
    <w:rsid w:val="0026627F"/>
    <w:rsid w:val="00277C6E"/>
    <w:rsid w:val="0028662C"/>
    <w:rsid w:val="00292EE5"/>
    <w:rsid w:val="002C1EFE"/>
    <w:rsid w:val="00336BB0"/>
    <w:rsid w:val="003A2031"/>
    <w:rsid w:val="003C0AC4"/>
    <w:rsid w:val="00440DEC"/>
    <w:rsid w:val="005A11B9"/>
    <w:rsid w:val="006009B7"/>
    <w:rsid w:val="0067270F"/>
    <w:rsid w:val="006B76BA"/>
    <w:rsid w:val="007B2B51"/>
    <w:rsid w:val="007B6CE3"/>
    <w:rsid w:val="007D28BC"/>
    <w:rsid w:val="009E1961"/>
    <w:rsid w:val="00A35144"/>
    <w:rsid w:val="00A53AF0"/>
    <w:rsid w:val="00A86331"/>
    <w:rsid w:val="00A87C95"/>
    <w:rsid w:val="00B01311"/>
    <w:rsid w:val="00B416D9"/>
    <w:rsid w:val="00BC700A"/>
    <w:rsid w:val="00C90B38"/>
    <w:rsid w:val="00CF6405"/>
    <w:rsid w:val="00D16F03"/>
    <w:rsid w:val="00D3343B"/>
    <w:rsid w:val="00D9333C"/>
    <w:rsid w:val="00F6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5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31"/>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FE"/>
    <w:pPr>
      <w:tabs>
        <w:tab w:val="clear" w:pos="1260"/>
        <w:tab w:val="clear" w:pos="1980"/>
        <w:tab w:val="clear" w:pos="2700"/>
        <w:tab w:val="clear" w:pos="3420"/>
        <w:tab w:val="center" w:pos="4513"/>
        <w:tab w:val="right" w:pos="9026"/>
      </w:tabs>
    </w:pPr>
  </w:style>
  <w:style w:type="character" w:customStyle="1" w:styleId="HeaderChar">
    <w:name w:val="Header Char"/>
    <w:basedOn w:val="DefaultParagraphFont"/>
    <w:link w:val="Header"/>
    <w:uiPriority w:val="99"/>
    <w:rsid w:val="002C1EFE"/>
    <w:rPr>
      <w:rFonts w:ascii="Arial" w:eastAsia="Times New Roman" w:hAnsi="Arial" w:cs="Times New Roman"/>
      <w:szCs w:val="20"/>
      <w:lang w:eastAsia="en-GB"/>
    </w:rPr>
  </w:style>
  <w:style w:type="paragraph" w:styleId="Footer">
    <w:name w:val="footer"/>
    <w:basedOn w:val="Normal"/>
    <w:link w:val="FooterChar"/>
    <w:uiPriority w:val="99"/>
    <w:unhideWhenUsed/>
    <w:rsid w:val="002C1EFE"/>
    <w:pPr>
      <w:tabs>
        <w:tab w:val="clear" w:pos="1260"/>
        <w:tab w:val="clear" w:pos="1980"/>
        <w:tab w:val="clear" w:pos="2700"/>
        <w:tab w:val="clear" w:pos="3420"/>
        <w:tab w:val="center" w:pos="4513"/>
        <w:tab w:val="right" w:pos="9026"/>
      </w:tabs>
    </w:pPr>
  </w:style>
  <w:style w:type="character" w:customStyle="1" w:styleId="FooterChar">
    <w:name w:val="Footer Char"/>
    <w:basedOn w:val="DefaultParagraphFont"/>
    <w:link w:val="Footer"/>
    <w:uiPriority w:val="99"/>
    <w:rsid w:val="002C1EFE"/>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440DEC"/>
    <w:rPr>
      <w:rFonts w:ascii="Tahoma" w:hAnsi="Tahoma" w:cs="Tahoma"/>
      <w:sz w:val="16"/>
      <w:szCs w:val="16"/>
    </w:rPr>
  </w:style>
  <w:style w:type="character" w:customStyle="1" w:styleId="BalloonTextChar">
    <w:name w:val="Balloon Text Char"/>
    <w:basedOn w:val="DefaultParagraphFont"/>
    <w:link w:val="BalloonText"/>
    <w:uiPriority w:val="99"/>
    <w:semiHidden/>
    <w:rsid w:val="00440DEC"/>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31"/>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EFE"/>
    <w:pPr>
      <w:tabs>
        <w:tab w:val="clear" w:pos="1260"/>
        <w:tab w:val="clear" w:pos="1980"/>
        <w:tab w:val="clear" w:pos="2700"/>
        <w:tab w:val="clear" w:pos="3420"/>
        <w:tab w:val="center" w:pos="4513"/>
        <w:tab w:val="right" w:pos="9026"/>
      </w:tabs>
    </w:pPr>
  </w:style>
  <w:style w:type="character" w:customStyle="1" w:styleId="HeaderChar">
    <w:name w:val="Header Char"/>
    <w:basedOn w:val="DefaultParagraphFont"/>
    <w:link w:val="Header"/>
    <w:uiPriority w:val="99"/>
    <w:rsid w:val="002C1EFE"/>
    <w:rPr>
      <w:rFonts w:ascii="Arial" w:eastAsia="Times New Roman" w:hAnsi="Arial" w:cs="Times New Roman"/>
      <w:szCs w:val="20"/>
      <w:lang w:eastAsia="en-GB"/>
    </w:rPr>
  </w:style>
  <w:style w:type="paragraph" w:styleId="Footer">
    <w:name w:val="footer"/>
    <w:basedOn w:val="Normal"/>
    <w:link w:val="FooterChar"/>
    <w:uiPriority w:val="99"/>
    <w:unhideWhenUsed/>
    <w:rsid w:val="002C1EFE"/>
    <w:pPr>
      <w:tabs>
        <w:tab w:val="clear" w:pos="1260"/>
        <w:tab w:val="clear" w:pos="1980"/>
        <w:tab w:val="clear" w:pos="2700"/>
        <w:tab w:val="clear" w:pos="3420"/>
        <w:tab w:val="center" w:pos="4513"/>
        <w:tab w:val="right" w:pos="9026"/>
      </w:tabs>
    </w:pPr>
  </w:style>
  <w:style w:type="character" w:customStyle="1" w:styleId="FooterChar">
    <w:name w:val="Footer Char"/>
    <w:basedOn w:val="DefaultParagraphFont"/>
    <w:link w:val="Footer"/>
    <w:uiPriority w:val="99"/>
    <w:rsid w:val="002C1EFE"/>
    <w:rPr>
      <w:rFonts w:ascii="Arial" w:eastAsia="Times New Roman" w:hAnsi="Arial" w:cs="Times New Roman"/>
      <w:szCs w:val="20"/>
      <w:lang w:eastAsia="en-GB"/>
    </w:rPr>
  </w:style>
  <w:style w:type="paragraph" w:styleId="BalloonText">
    <w:name w:val="Balloon Text"/>
    <w:basedOn w:val="Normal"/>
    <w:link w:val="BalloonTextChar"/>
    <w:uiPriority w:val="99"/>
    <w:semiHidden/>
    <w:unhideWhenUsed/>
    <w:rsid w:val="00440DEC"/>
    <w:rPr>
      <w:rFonts w:ascii="Tahoma" w:hAnsi="Tahoma" w:cs="Tahoma"/>
      <w:sz w:val="16"/>
      <w:szCs w:val="16"/>
    </w:rPr>
  </w:style>
  <w:style w:type="character" w:customStyle="1" w:styleId="BalloonTextChar">
    <w:name w:val="Balloon Text Char"/>
    <w:basedOn w:val="DefaultParagraphFont"/>
    <w:link w:val="BalloonText"/>
    <w:uiPriority w:val="99"/>
    <w:semiHidden/>
    <w:rsid w:val="00440DEC"/>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Ware</dc:creator>
  <cp:lastModifiedBy>Sarah Haythorpe</cp:lastModifiedBy>
  <cp:revision>4</cp:revision>
  <dcterms:created xsi:type="dcterms:W3CDTF">2016-06-10T06:18:00Z</dcterms:created>
  <dcterms:modified xsi:type="dcterms:W3CDTF">2016-07-07T11:41:00Z</dcterms:modified>
</cp:coreProperties>
</file>