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FA" w:rsidRDefault="00BF34FA">
      <w:pPr>
        <w:rPr>
          <w:rFonts w:cs="Arial"/>
          <w:color w:val="000000"/>
          <w:szCs w:val="22"/>
        </w:rPr>
      </w:pPr>
    </w:p>
    <w:p w:rsidR="00B267F0" w:rsidRDefault="00B267F0">
      <w:pPr>
        <w:rPr>
          <w:rFonts w:cs="Arial"/>
          <w:color w:val="000000"/>
          <w:szCs w:val="22"/>
        </w:rPr>
      </w:pPr>
    </w:p>
    <w:p w:rsidR="00BF34FA" w:rsidRPr="00484CD6" w:rsidRDefault="002B7364">
      <w:pPr>
        <w:jc w:val="center"/>
        <w:rPr>
          <w:rFonts w:cs="Arial"/>
          <w:color w:val="000000"/>
          <w:szCs w:val="22"/>
        </w:rPr>
      </w:pPr>
      <w:r>
        <w:rPr>
          <w:rFonts w:cs="Arial"/>
          <w:b/>
          <w:color w:val="000000"/>
          <w:szCs w:val="22"/>
        </w:rPr>
        <w:t xml:space="preserve">POLICY AND RESOURCES </w:t>
      </w:r>
      <w:r w:rsidR="00F84650">
        <w:rPr>
          <w:rFonts w:cs="Arial"/>
          <w:b/>
          <w:color w:val="000000"/>
          <w:szCs w:val="22"/>
        </w:rPr>
        <w:t>COMMITTEE</w:t>
      </w:r>
      <w:r w:rsidR="009722EC">
        <w:rPr>
          <w:rFonts w:cs="Arial"/>
          <w:b/>
          <w:color w:val="000000"/>
          <w:szCs w:val="22"/>
        </w:rPr>
        <w:t xml:space="preserve"> - </w:t>
      </w:r>
      <w:r>
        <w:rPr>
          <w:rFonts w:cs="Arial"/>
          <w:b/>
          <w:color w:val="000000"/>
          <w:szCs w:val="22"/>
        </w:rPr>
        <w:t xml:space="preserve">18 JULY </w:t>
      </w:r>
      <w:r w:rsidR="00CE3486" w:rsidRPr="00484CD6">
        <w:rPr>
          <w:rFonts w:cs="Arial"/>
          <w:b/>
          <w:color w:val="000000"/>
          <w:szCs w:val="22"/>
        </w:rPr>
        <w:t>201</w:t>
      </w:r>
      <w:r>
        <w:rPr>
          <w:rFonts w:cs="Arial"/>
          <w:b/>
          <w:color w:val="000000"/>
          <w:szCs w:val="22"/>
        </w:rPr>
        <w:t>6</w:t>
      </w:r>
      <w:r w:rsidR="00BF34FA" w:rsidRPr="00484CD6">
        <w:rPr>
          <w:rFonts w:cs="Arial"/>
          <w:b/>
          <w:color w:val="000000"/>
          <w:szCs w:val="22"/>
        </w:rPr>
        <w:fldChar w:fldCharType="begin"/>
      </w:r>
      <w:r w:rsidR="00BF34FA" w:rsidRPr="00484CD6">
        <w:rPr>
          <w:rFonts w:cs="Arial"/>
          <w:b/>
          <w:color w:val="000000"/>
          <w:szCs w:val="22"/>
        </w:rPr>
        <w:instrText xml:space="preserve">  </w:instrText>
      </w:r>
      <w:r w:rsidR="00BF34FA" w:rsidRPr="00484CD6">
        <w:rPr>
          <w:rFonts w:cs="Arial"/>
          <w:b/>
          <w:color w:val="000000"/>
          <w:szCs w:val="22"/>
        </w:rPr>
        <w:fldChar w:fldCharType="end"/>
      </w:r>
      <w:r w:rsidR="00BF34FA" w:rsidRPr="00484CD6">
        <w:rPr>
          <w:rFonts w:cs="Arial"/>
          <w:b/>
          <w:color w:val="000000"/>
          <w:szCs w:val="22"/>
        </w:rPr>
        <w:fldChar w:fldCharType="begin"/>
      </w:r>
      <w:r w:rsidR="00BF34FA" w:rsidRPr="00484CD6">
        <w:rPr>
          <w:rFonts w:cs="Arial"/>
          <w:b/>
          <w:color w:val="000000"/>
          <w:szCs w:val="22"/>
        </w:rPr>
        <w:instrText xml:space="preserve">  </w:instrText>
      </w:r>
      <w:r w:rsidR="00BF34FA" w:rsidRPr="00484CD6">
        <w:rPr>
          <w:rFonts w:cs="Arial"/>
          <w:b/>
          <w:color w:val="000000"/>
          <w:szCs w:val="22"/>
        </w:rPr>
        <w:fldChar w:fldCharType="end"/>
      </w:r>
      <w:r w:rsidR="00BF34FA" w:rsidRPr="00484CD6">
        <w:rPr>
          <w:rFonts w:cs="Arial"/>
          <w:b/>
          <w:color w:val="000000"/>
          <w:szCs w:val="22"/>
        </w:rPr>
        <w:fldChar w:fldCharType="begin"/>
      </w:r>
      <w:r w:rsidR="00BF34FA" w:rsidRPr="00484CD6">
        <w:rPr>
          <w:rFonts w:cs="Arial"/>
          <w:b/>
          <w:color w:val="000000"/>
          <w:szCs w:val="22"/>
        </w:rPr>
        <w:instrText xml:space="preserve">  </w:instrText>
      </w:r>
      <w:r w:rsidR="00BF34FA" w:rsidRPr="00484CD6">
        <w:rPr>
          <w:rFonts w:cs="Arial"/>
          <w:b/>
          <w:color w:val="000000"/>
          <w:szCs w:val="22"/>
        </w:rPr>
        <w:fldChar w:fldCharType="end"/>
      </w:r>
      <w:r w:rsidR="00CE3486" w:rsidRPr="00484CD6">
        <w:rPr>
          <w:rFonts w:cs="Arial"/>
          <w:b/>
          <w:color w:val="000000"/>
          <w:szCs w:val="22"/>
        </w:rPr>
        <w:br/>
      </w:r>
    </w:p>
    <w:p w:rsidR="00BF34FA" w:rsidRPr="00484CD6" w:rsidRDefault="00BF34FA">
      <w:pPr>
        <w:jc w:val="center"/>
        <w:rPr>
          <w:rFonts w:cs="Arial"/>
          <w:b/>
          <w:color w:val="000000"/>
          <w:szCs w:val="22"/>
        </w:rPr>
      </w:pPr>
      <w:r w:rsidRPr="00484CD6">
        <w:rPr>
          <w:rFonts w:cs="Arial"/>
          <w:b/>
          <w:color w:val="000000"/>
          <w:szCs w:val="22"/>
        </w:rPr>
        <w:t xml:space="preserve">PART </w:t>
      </w:r>
      <w:r w:rsidRPr="00484CD6">
        <w:rPr>
          <w:rFonts w:cs="Arial"/>
          <w:b/>
          <w:color w:val="000000"/>
          <w:szCs w:val="22"/>
        </w:rPr>
        <w:fldChar w:fldCharType="begin"/>
      </w:r>
      <w:r w:rsidRPr="00484CD6">
        <w:rPr>
          <w:rFonts w:cs="Arial"/>
          <w:b/>
          <w:color w:val="000000"/>
          <w:szCs w:val="22"/>
        </w:rPr>
        <w:instrText xml:space="preserve">  </w:instrText>
      </w:r>
      <w:r w:rsidRPr="00484CD6">
        <w:rPr>
          <w:rFonts w:cs="Arial"/>
          <w:b/>
          <w:color w:val="000000"/>
          <w:szCs w:val="22"/>
        </w:rPr>
        <w:fldChar w:fldCharType="end"/>
      </w:r>
      <w:r w:rsidRPr="00484CD6">
        <w:rPr>
          <w:rFonts w:cs="Arial"/>
          <w:b/>
          <w:color w:val="000000"/>
          <w:szCs w:val="22"/>
        </w:rPr>
        <w:t xml:space="preserve">I </w:t>
      </w:r>
      <w:r w:rsidRPr="00484CD6">
        <w:rPr>
          <w:rFonts w:cs="Arial"/>
          <w:b/>
          <w:color w:val="000000"/>
          <w:szCs w:val="22"/>
        </w:rPr>
        <w:fldChar w:fldCharType="begin"/>
      </w:r>
      <w:r w:rsidRPr="00484CD6">
        <w:rPr>
          <w:rFonts w:cs="Arial"/>
          <w:b/>
          <w:color w:val="000000"/>
          <w:szCs w:val="22"/>
        </w:rPr>
        <w:instrText xml:space="preserve">  </w:instrText>
      </w:r>
      <w:r w:rsidRPr="00484CD6">
        <w:rPr>
          <w:rFonts w:cs="Arial"/>
          <w:b/>
          <w:color w:val="000000"/>
          <w:szCs w:val="22"/>
        </w:rPr>
        <w:fldChar w:fldCharType="end"/>
      </w:r>
      <w:r w:rsidRPr="00484CD6">
        <w:rPr>
          <w:rFonts w:cs="Arial"/>
          <w:b/>
          <w:color w:val="000000"/>
          <w:szCs w:val="22"/>
        </w:rPr>
        <w:fldChar w:fldCharType="begin"/>
      </w:r>
      <w:r w:rsidRPr="00484CD6">
        <w:rPr>
          <w:rFonts w:cs="Arial"/>
          <w:b/>
          <w:color w:val="000000"/>
          <w:szCs w:val="22"/>
        </w:rPr>
        <w:instrText xml:space="preserve">  </w:instrText>
      </w:r>
      <w:r w:rsidRPr="00484CD6">
        <w:rPr>
          <w:rFonts w:cs="Arial"/>
          <w:b/>
          <w:color w:val="000000"/>
          <w:szCs w:val="22"/>
        </w:rPr>
        <w:fldChar w:fldCharType="end"/>
      </w:r>
      <w:r w:rsidR="0082566F" w:rsidRPr="00484CD6">
        <w:rPr>
          <w:rFonts w:cs="Arial"/>
          <w:b/>
          <w:color w:val="000000"/>
          <w:szCs w:val="22"/>
        </w:rPr>
        <w:t>-</w:t>
      </w:r>
      <w:r w:rsidR="0082566F">
        <w:rPr>
          <w:rFonts w:cs="Arial"/>
          <w:b/>
          <w:color w:val="000000"/>
          <w:szCs w:val="22"/>
        </w:rPr>
        <w:t xml:space="preserve"> </w:t>
      </w:r>
      <w:r w:rsidR="0082566F" w:rsidRPr="00484CD6">
        <w:rPr>
          <w:rFonts w:cs="Arial"/>
          <w:b/>
          <w:color w:val="000000"/>
          <w:szCs w:val="22"/>
        </w:rPr>
        <w:t>DELEGATED</w:t>
      </w:r>
    </w:p>
    <w:p w:rsidR="00BF34FA" w:rsidRPr="00484CD6" w:rsidRDefault="00BF34FA">
      <w:pPr>
        <w:jc w:val="center"/>
        <w:rPr>
          <w:rFonts w:cs="Arial"/>
          <w:color w:val="000000"/>
          <w:szCs w:val="22"/>
        </w:rPr>
      </w:pPr>
    </w:p>
    <w:p w:rsidR="009722EC" w:rsidRDefault="009722EC" w:rsidP="009722EC">
      <w:pPr>
        <w:keepNext/>
        <w:rPr>
          <w:rFonts w:cs="Arial"/>
          <w:b/>
          <w:color w:val="000000"/>
          <w:szCs w:val="22"/>
        </w:rPr>
      </w:pPr>
      <w:r>
        <w:rPr>
          <w:rFonts w:cs="Arial"/>
          <w:b/>
          <w:color w:val="000000"/>
          <w:szCs w:val="22"/>
        </w:rPr>
        <w:t>8.</w:t>
      </w:r>
      <w:r>
        <w:rPr>
          <w:rFonts w:cs="Arial"/>
          <w:b/>
          <w:color w:val="000000"/>
          <w:szCs w:val="22"/>
        </w:rPr>
        <w:tab/>
      </w:r>
      <w:r w:rsidR="00BF34FA" w:rsidRPr="00484CD6">
        <w:rPr>
          <w:rFonts w:cs="Arial"/>
          <w:b/>
          <w:color w:val="000000"/>
          <w:szCs w:val="22"/>
        </w:rPr>
        <w:fldChar w:fldCharType="begin"/>
      </w:r>
      <w:r w:rsidR="00BF34FA" w:rsidRPr="00484CD6">
        <w:rPr>
          <w:rFonts w:cs="Arial"/>
          <w:b/>
          <w:color w:val="000000"/>
          <w:szCs w:val="22"/>
        </w:rPr>
        <w:instrText xml:space="preserve">  </w:instrText>
      </w:r>
      <w:r w:rsidR="00BF34FA" w:rsidRPr="00484CD6">
        <w:rPr>
          <w:rFonts w:cs="Arial"/>
          <w:b/>
          <w:color w:val="000000"/>
          <w:szCs w:val="22"/>
        </w:rPr>
        <w:fldChar w:fldCharType="end"/>
      </w:r>
      <w:r w:rsidR="00BF34FA" w:rsidRPr="00484CD6">
        <w:rPr>
          <w:rFonts w:cs="Arial"/>
          <w:b/>
          <w:color w:val="000000"/>
          <w:szCs w:val="22"/>
        </w:rPr>
        <w:fldChar w:fldCharType="begin"/>
      </w:r>
      <w:r w:rsidR="00BF34FA" w:rsidRPr="00484CD6">
        <w:rPr>
          <w:rFonts w:cs="Arial"/>
          <w:b/>
          <w:color w:val="000000"/>
          <w:szCs w:val="22"/>
        </w:rPr>
        <w:instrText xml:space="preserve">  </w:instrText>
      </w:r>
      <w:r w:rsidR="00BF34FA" w:rsidRPr="00484CD6">
        <w:rPr>
          <w:rFonts w:cs="Arial"/>
          <w:b/>
          <w:color w:val="000000"/>
          <w:szCs w:val="22"/>
        </w:rPr>
        <w:fldChar w:fldCharType="end"/>
      </w:r>
      <w:r w:rsidR="002B7364">
        <w:rPr>
          <w:rFonts w:cs="Arial"/>
          <w:b/>
          <w:color w:val="000000"/>
          <w:szCs w:val="22"/>
        </w:rPr>
        <w:t>THE HERTFORDSHIRE COMPACT</w:t>
      </w:r>
    </w:p>
    <w:p w:rsidR="00BF34FA" w:rsidRPr="00484CD6" w:rsidRDefault="002B7364" w:rsidP="009722EC">
      <w:pPr>
        <w:keepNext/>
        <w:rPr>
          <w:rFonts w:cs="Arial"/>
          <w:b/>
          <w:i/>
          <w:color w:val="000000"/>
          <w:szCs w:val="22"/>
        </w:rPr>
      </w:pPr>
      <w:r>
        <w:rPr>
          <w:rFonts w:cs="Arial"/>
          <w:b/>
          <w:color w:val="000000"/>
          <w:szCs w:val="22"/>
        </w:rPr>
        <w:t xml:space="preserve"> </w:t>
      </w:r>
      <w:r w:rsidR="00BF34FA" w:rsidRPr="00484CD6">
        <w:rPr>
          <w:rFonts w:cs="Arial"/>
          <w:b/>
          <w:color w:val="000000"/>
          <w:szCs w:val="22"/>
        </w:rPr>
        <w:tab/>
      </w:r>
      <w:r w:rsidR="00BF34FA" w:rsidRPr="00484CD6">
        <w:rPr>
          <w:rFonts w:cs="Arial"/>
          <w:color w:val="000000"/>
          <w:szCs w:val="22"/>
        </w:rPr>
        <w:t>(CED)</w:t>
      </w:r>
    </w:p>
    <w:p w:rsidR="00BF34FA" w:rsidRPr="00484CD6" w:rsidRDefault="00BF34FA">
      <w:pPr>
        <w:rPr>
          <w:rFonts w:cs="Arial"/>
          <w:color w:val="000000"/>
          <w:szCs w:val="22"/>
        </w:rPr>
      </w:pPr>
    </w:p>
    <w:p w:rsidR="00BF34FA" w:rsidRDefault="00BF34FA">
      <w:pPr>
        <w:keepNext/>
        <w:ind w:left="1267" w:hanging="1267"/>
        <w:rPr>
          <w:rFonts w:cs="Arial"/>
          <w:b/>
          <w:color w:val="000000"/>
          <w:szCs w:val="22"/>
        </w:rPr>
      </w:pPr>
      <w:r w:rsidRPr="00B16E27">
        <w:rPr>
          <w:rFonts w:cs="Arial"/>
          <w:color w:val="000000"/>
          <w:szCs w:val="22"/>
        </w:rPr>
        <w:fldChar w:fldCharType="begin"/>
      </w:r>
      <w:r w:rsidRPr="00B16E27">
        <w:rPr>
          <w:rFonts w:cs="Arial"/>
          <w:color w:val="000000"/>
          <w:szCs w:val="22"/>
        </w:rPr>
        <w:instrText xml:space="preserve">  </w:instrText>
      </w:r>
      <w:r w:rsidRPr="00B16E27">
        <w:rPr>
          <w:rFonts w:cs="Arial"/>
          <w:color w:val="000000"/>
          <w:szCs w:val="22"/>
        </w:rPr>
        <w:fldChar w:fldCharType="end"/>
      </w:r>
      <w:r w:rsidRPr="00B16E27">
        <w:rPr>
          <w:rFonts w:cs="Arial"/>
          <w:color w:val="000000"/>
          <w:szCs w:val="22"/>
        </w:rPr>
        <w:t>1.</w:t>
      </w:r>
      <w:r w:rsidRPr="00B16E27">
        <w:rPr>
          <w:rFonts w:cs="Arial"/>
          <w:color w:val="000000"/>
          <w:szCs w:val="22"/>
        </w:rPr>
        <w:tab/>
      </w:r>
      <w:r w:rsidRPr="00353882">
        <w:rPr>
          <w:rFonts w:cs="Arial"/>
          <w:b/>
          <w:color w:val="000000"/>
          <w:szCs w:val="22"/>
        </w:rPr>
        <w:t>Summary</w:t>
      </w:r>
    </w:p>
    <w:p w:rsidR="00287829" w:rsidRPr="00353882" w:rsidRDefault="00287829">
      <w:pPr>
        <w:keepNext/>
        <w:ind w:left="1267" w:hanging="1267"/>
        <w:rPr>
          <w:rFonts w:cs="Arial"/>
          <w:color w:val="000000"/>
          <w:szCs w:val="22"/>
        </w:rPr>
      </w:pPr>
    </w:p>
    <w:p w:rsidR="00B267F0" w:rsidRPr="00353882" w:rsidRDefault="00BF34FA" w:rsidP="00DB416C">
      <w:pPr>
        <w:numPr>
          <w:ilvl w:val="1"/>
          <w:numId w:val="1"/>
        </w:numPr>
        <w:tabs>
          <w:tab w:val="clear" w:pos="360"/>
          <w:tab w:val="clear" w:pos="1260"/>
          <w:tab w:val="num" w:pos="1276"/>
        </w:tabs>
        <w:ind w:left="1276" w:hanging="1276"/>
        <w:rPr>
          <w:rFonts w:cs="Arial"/>
          <w:color w:val="000000"/>
          <w:szCs w:val="22"/>
        </w:rPr>
      </w:pPr>
      <w:r w:rsidRPr="00353882">
        <w:rPr>
          <w:rFonts w:cs="Arial"/>
          <w:color w:val="000000"/>
          <w:szCs w:val="22"/>
        </w:rPr>
        <w:fldChar w:fldCharType="begin"/>
      </w:r>
      <w:r w:rsidRPr="00353882">
        <w:rPr>
          <w:rFonts w:cs="Arial"/>
          <w:color w:val="000000"/>
          <w:szCs w:val="22"/>
        </w:rPr>
        <w:instrText xml:space="preserve">  </w:instrText>
      </w:r>
      <w:r w:rsidRPr="00353882">
        <w:rPr>
          <w:rFonts w:cs="Arial"/>
          <w:color w:val="000000"/>
          <w:szCs w:val="22"/>
        </w:rPr>
        <w:fldChar w:fldCharType="end"/>
      </w:r>
      <w:r w:rsidR="00F84650" w:rsidRPr="00353882">
        <w:rPr>
          <w:rFonts w:cs="Arial"/>
          <w:color w:val="000000"/>
          <w:szCs w:val="22"/>
        </w:rPr>
        <w:t xml:space="preserve">The committee is asked </w:t>
      </w:r>
      <w:r w:rsidR="000633A5" w:rsidRPr="00353882">
        <w:rPr>
          <w:rFonts w:cs="Arial"/>
          <w:color w:val="000000"/>
          <w:szCs w:val="22"/>
        </w:rPr>
        <w:t xml:space="preserve">to </w:t>
      </w:r>
      <w:r w:rsidR="002B7364" w:rsidRPr="00353882">
        <w:rPr>
          <w:rFonts w:cs="Arial"/>
          <w:color w:val="000000"/>
          <w:szCs w:val="22"/>
        </w:rPr>
        <w:t>sign up to the Hertfordshire Compact on behalf of Three Rivers District Council</w:t>
      </w:r>
      <w:r w:rsidR="00F841EF" w:rsidRPr="00353882">
        <w:rPr>
          <w:rFonts w:cs="Arial"/>
          <w:color w:val="000000"/>
          <w:szCs w:val="22"/>
        </w:rPr>
        <w:t xml:space="preserve">.  </w:t>
      </w:r>
    </w:p>
    <w:p w:rsidR="00164470" w:rsidRPr="00353882" w:rsidRDefault="00164470" w:rsidP="00660A49">
      <w:pPr>
        <w:rPr>
          <w:rFonts w:cs="Arial"/>
          <w:color w:val="000000"/>
          <w:szCs w:val="22"/>
        </w:rPr>
      </w:pPr>
    </w:p>
    <w:p w:rsidR="00164470" w:rsidRPr="0051744C" w:rsidRDefault="009722EC" w:rsidP="009722EC">
      <w:pPr>
        <w:rPr>
          <w:rFonts w:cs="Arial"/>
          <w:b/>
          <w:color w:val="000000" w:themeColor="text1"/>
          <w:szCs w:val="22"/>
        </w:rPr>
      </w:pPr>
      <w:r>
        <w:rPr>
          <w:rFonts w:cs="Arial"/>
          <w:color w:val="000000"/>
          <w:szCs w:val="22"/>
        </w:rPr>
        <w:t>2.</w:t>
      </w:r>
      <w:r>
        <w:rPr>
          <w:rFonts w:cs="Arial"/>
          <w:color w:val="000000"/>
          <w:szCs w:val="22"/>
        </w:rPr>
        <w:tab/>
      </w:r>
      <w:r w:rsidR="00BF34FA" w:rsidRPr="00353882">
        <w:rPr>
          <w:rFonts w:cs="Arial"/>
          <w:b/>
          <w:color w:val="000000"/>
          <w:szCs w:val="22"/>
        </w:rPr>
        <w:t>Details</w:t>
      </w:r>
      <w:r w:rsidR="00287829">
        <w:rPr>
          <w:rFonts w:cs="Arial"/>
          <w:b/>
          <w:color w:val="000000"/>
          <w:szCs w:val="22"/>
        </w:rPr>
        <w:br/>
      </w:r>
    </w:p>
    <w:p w:rsidR="0051744C" w:rsidRPr="00C03B21" w:rsidRDefault="009C6A54" w:rsidP="00DB416C">
      <w:pPr>
        <w:pStyle w:val="ListParagraph"/>
        <w:keepNext/>
        <w:numPr>
          <w:ilvl w:val="1"/>
          <w:numId w:val="12"/>
        </w:numPr>
        <w:tabs>
          <w:tab w:val="clear" w:pos="360"/>
          <w:tab w:val="num" w:pos="1276"/>
        </w:tabs>
        <w:autoSpaceDE w:val="0"/>
        <w:autoSpaceDN w:val="0"/>
        <w:adjustRightInd w:val="0"/>
        <w:ind w:left="1276" w:hanging="1276"/>
        <w:jc w:val="both"/>
        <w:rPr>
          <w:rFonts w:ascii="Arial" w:hAnsi="Arial" w:cs="Arial"/>
          <w:color w:val="000000" w:themeColor="text1"/>
          <w:sz w:val="22"/>
          <w:szCs w:val="22"/>
        </w:rPr>
      </w:pPr>
      <w:r w:rsidRPr="0051744C">
        <w:rPr>
          <w:rFonts w:ascii="Arial" w:hAnsi="Arial" w:cs="Arial"/>
          <w:color w:val="000000" w:themeColor="text1"/>
          <w:sz w:val="22"/>
          <w:szCs w:val="22"/>
          <w:shd w:val="clear" w:color="auto" w:fill="FFFFFF"/>
        </w:rPr>
        <w:t>The Hertfordshire Compact</w:t>
      </w:r>
      <w:r w:rsidR="00EF6B4C">
        <w:rPr>
          <w:rFonts w:ascii="Arial" w:hAnsi="Arial" w:cs="Arial"/>
          <w:color w:val="000000" w:themeColor="text1"/>
          <w:sz w:val="22"/>
          <w:szCs w:val="22"/>
          <w:shd w:val="clear" w:color="auto" w:fill="FFFFFF"/>
        </w:rPr>
        <w:t xml:space="preserve"> (Appendix A)</w:t>
      </w:r>
      <w:r w:rsidRPr="0051744C">
        <w:rPr>
          <w:rFonts w:ascii="Arial" w:hAnsi="Arial" w:cs="Arial"/>
          <w:color w:val="000000" w:themeColor="text1"/>
          <w:sz w:val="22"/>
          <w:szCs w:val="22"/>
          <w:shd w:val="clear" w:color="auto" w:fill="FFFFFF"/>
        </w:rPr>
        <w:t xml:space="preserve"> is a written understanding between the statutory and voluntary sectors about how they will co-operate and continue to develop positive working relationships for the benefit of Hertfordshire’s communities</w:t>
      </w:r>
      <w:r w:rsidR="00660A49" w:rsidRPr="0051744C">
        <w:rPr>
          <w:rFonts w:ascii="Arial" w:hAnsi="Arial" w:cs="Arial"/>
          <w:color w:val="000000" w:themeColor="text1"/>
          <w:sz w:val="22"/>
          <w:szCs w:val="22"/>
          <w:shd w:val="clear" w:color="auto" w:fill="FFFFFF"/>
        </w:rPr>
        <w:t>.</w:t>
      </w:r>
    </w:p>
    <w:p w:rsidR="00C03B21" w:rsidRPr="00C03B21" w:rsidRDefault="00C03B21" w:rsidP="00C03B21">
      <w:pPr>
        <w:pStyle w:val="ListParagraph"/>
        <w:keepNext/>
        <w:autoSpaceDE w:val="0"/>
        <w:autoSpaceDN w:val="0"/>
        <w:adjustRightInd w:val="0"/>
        <w:ind w:left="1276"/>
        <w:jc w:val="both"/>
        <w:rPr>
          <w:rFonts w:ascii="Arial" w:hAnsi="Arial" w:cs="Arial"/>
          <w:color w:val="000000" w:themeColor="text1"/>
          <w:sz w:val="22"/>
          <w:szCs w:val="22"/>
        </w:rPr>
      </w:pPr>
    </w:p>
    <w:p w:rsidR="00C03B21" w:rsidRPr="0051744C" w:rsidRDefault="00C03B21" w:rsidP="00DB416C">
      <w:pPr>
        <w:pStyle w:val="ListParagraph"/>
        <w:keepNext/>
        <w:numPr>
          <w:ilvl w:val="1"/>
          <w:numId w:val="12"/>
        </w:numPr>
        <w:tabs>
          <w:tab w:val="clear" w:pos="360"/>
          <w:tab w:val="num" w:pos="1276"/>
        </w:tabs>
        <w:autoSpaceDE w:val="0"/>
        <w:autoSpaceDN w:val="0"/>
        <w:adjustRightInd w:val="0"/>
        <w:ind w:left="1276" w:hanging="1276"/>
        <w:jc w:val="both"/>
        <w:rPr>
          <w:rFonts w:ascii="Arial" w:hAnsi="Arial" w:cs="Arial"/>
          <w:color w:val="000000" w:themeColor="text1"/>
          <w:sz w:val="22"/>
          <w:szCs w:val="22"/>
        </w:rPr>
      </w:pPr>
      <w:r>
        <w:rPr>
          <w:rFonts w:ascii="Arial" w:hAnsi="Arial" w:cs="Arial"/>
          <w:color w:val="000000" w:themeColor="text1"/>
          <w:sz w:val="22"/>
          <w:szCs w:val="22"/>
        </w:rPr>
        <w:t xml:space="preserve">Statutory and Voluntary sector </w:t>
      </w:r>
      <w:proofErr w:type="spellStart"/>
      <w:r>
        <w:rPr>
          <w:rFonts w:ascii="Arial" w:hAnsi="Arial" w:cs="Arial"/>
          <w:color w:val="000000" w:themeColor="text1"/>
          <w:sz w:val="22"/>
          <w:szCs w:val="22"/>
        </w:rPr>
        <w:t>organisations</w:t>
      </w:r>
      <w:proofErr w:type="spellEnd"/>
      <w:r>
        <w:rPr>
          <w:rFonts w:ascii="Arial" w:hAnsi="Arial" w:cs="Arial"/>
          <w:color w:val="000000" w:themeColor="text1"/>
          <w:sz w:val="22"/>
          <w:szCs w:val="22"/>
        </w:rPr>
        <w:t xml:space="preserve"> are being asked to sign up </w:t>
      </w:r>
      <w:r w:rsidR="00463C5C">
        <w:rPr>
          <w:rFonts w:ascii="Arial" w:hAnsi="Arial" w:cs="Arial"/>
          <w:color w:val="000000" w:themeColor="text1"/>
          <w:sz w:val="22"/>
          <w:szCs w:val="22"/>
        </w:rPr>
        <w:t xml:space="preserve">to </w:t>
      </w:r>
      <w:r>
        <w:rPr>
          <w:rFonts w:ascii="Arial" w:hAnsi="Arial" w:cs="Arial"/>
          <w:color w:val="000000" w:themeColor="text1"/>
          <w:sz w:val="22"/>
          <w:szCs w:val="22"/>
        </w:rPr>
        <w:t>the Hertfordshire Compact.</w:t>
      </w:r>
    </w:p>
    <w:p w:rsidR="0051744C" w:rsidRPr="0051744C" w:rsidRDefault="0051744C" w:rsidP="0051744C">
      <w:pPr>
        <w:pStyle w:val="ListParagraph"/>
        <w:keepNext/>
        <w:autoSpaceDE w:val="0"/>
        <w:autoSpaceDN w:val="0"/>
        <w:adjustRightInd w:val="0"/>
        <w:ind w:left="1276"/>
        <w:jc w:val="both"/>
        <w:rPr>
          <w:rFonts w:ascii="Arial" w:hAnsi="Arial" w:cs="Arial"/>
          <w:color w:val="000000" w:themeColor="text1"/>
          <w:sz w:val="22"/>
          <w:szCs w:val="22"/>
        </w:rPr>
      </w:pPr>
    </w:p>
    <w:p w:rsidR="0051744C" w:rsidRPr="0051744C" w:rsidRDefault="00660A49" w:rsidP="00DB416C">
      <w:pPr>
        <w:pStyle w:val="ListParagraph"/>
        <w:keepNext/>
        <w:numPr>
          <w:ilvl w:val="1"/>
          <w:numId w:val="12"/>
        </w:numPr>
        <w:tabs>
          <w:tab w:val="clear" w:pos="360"/>
          <w:tab w:val="num" w:pos="1276"/>
        </w:tabs>
        <w:autoSpaceDE w:val="0"/>
        <w:autoSpaceDN w:val="0"/>
        <w:adjustRightInd w:val="0"/>
        <w:ind w:left="1276" w:hanging="1276"/>
        <w:jc w:val="both"/>
        <w:rPr>
          <w:rFonts w:ascii="Arial" w:hAnsi="Arial" w:cs="Arial"/>
          <w:color w:val="000000" w:themeColor="text1"/>
          <w:sz w:val="22"/>
          <w:szCs w:val="22"/>
        </w:rPr>
      </w:pPr>
      <w:r w:rsidRPr="0051744C">
        <w:rPr>
          <w:rFonts w:ascii="Arial" w:hAnsi="Arial" w:cs="Arial"/>
          <w:color w:val="000000" w:themeColor="text1"/>
          <w:sz w:val="22"/>
          <w:szCs w:val="22"/>
          <w:shd w:val="clear" w:color="auto" w:fill="FFFFFF"/>
        </w:rPr>
        <w:t xml:space="preserve">The principal aims of the </w:t>
      </w:r>
      <w:r w:rsidR="00353882" w:rsidRPr="0051744C">
        <w:rPr>
          <w:rFonts w:ascii="Arial" w:hAnsi="Arial" w:cs="Arial"/>
          <w:color w:val="000000" w:themeColor="text1"/>
          <w:sz w:val="22"/>
          <w:szCs w:val="22"/>
          <w:shd w:val="clear" w:color="auto" w:fill="FFFFFF"/>
        </w:rPr>
        <w:t xml:space="preserve">Hertfordshire </w:t>
      </w:r>
      <w:r w:rsidRPr="0051744C">
        <w:rPr>
          <w:rFonts w:ascii="Arial" w:hAnsi="Arial" w:cs="Arial"/>
          <w:color w:val="000000" w:themeColor="text1"/>
          <w:sz w:val="22"/>
          <w:szCs w:val="22"/>
          <w:shd w:val="clear" w:color="auto" w:fill="FFFFFF"/>
        </w:rPr>
        <w:t xml:space="preserve">Compact are </w:t>
      </w:r>
      <w:r w:rsidR="00353882" w:rsidRPr="0051744C">
        <w:rPr>
          <w:rFonts w:ascii="Arial" w:eastAsia="Times New Roman" w:hAnsi="Arial" w:cs="Arial"/>
          <w:color w:val="000000" w:themeColor="text1"/>
          <w:sz w:val="22"/>
          <w:szCs w:val="22"/>
          <w:lang w:val="en-GB" w:eastAsia="en-GB"/>
        </w:rPr>
        <w:t>to build on existing partnerships, develop a range of shared principles and undertakings</w:t>
      </w:r>
      <w:r w:rsidR="007028E1">
        <w:rPr>
          <w:rFonts w:ascii="Arial" w:eastAsia="Times New Roman" w:hAnsi="Arial" w:cs="Arial"/>
          <w:color w:val="000000" w:themeColor="text1"/>
          <w:sz w:val="22"/>
          <w:szCs w:val="22"/>
          <w:lang w:val="en-GB" w:eastAsia="en-GB"/>
        </w:rPr>
        <w:t>,</w:t>
      </w:r>
      <w:r w:rsidR="00353882" w:rsidRPr="0051744C">
        <w:rPr>
          <w:rFonts w:ascii="Arial" w:eastAsia="Times New Roman" w:hAnsi="Arial" w:cs="Arial"/>
          <w:color w:val="000000" w:themeColor="text1"/>
          <w:sz w:val="22"/>
          <w:szCs w:val="22"/>
          <w:lang w:val="en-GB" w:eastAsia="en-GB"/>
        </w:rPr>
        <w:t xml:space="preserve"> and develop the relationship between the sectors through mutual respect and trust, so that better public services can be provided across Hertfordshire.</w:t>
      </w:r>
    </w:p>
    <w:p w:rsidR="0051744C" w:rsidRPr="0051744C" w:rsidRDefault="0051744C" w:rsidP="0051744C">
      <w:pPr>
        <w:pStyle w:val="ListParagraph"/>
        <w:keepNext/>
        <w:autoSpaceDE w:val="0"/>
        <w:autoSpaceDN w:val="0"/>
        <w:adjustRightInd w:val="0"/>
        <w:ind w:left="1276"/>
        <w:jc w:val="both"/>
        <w:rPr>
          <w:rFonts w:ascii="Arial" w:hAnsi="Arial" w:cs="Arial"/>
          <w:color w:val="000000" w:themeColor="text1"/>
          <w:sz w:val="22"/>
          <w:szCs w:val="22"/>
        </w:rPr>
      </w:pPr>
    </w:p>
    <w:p w:rsidR="0051744C" w:rsidRPr="0051744C" w:rsidRDefault="00B83A6A" w:rsidP="00DB416C">
      <w:pPr>
        <w:pStyle w:val="ListParagraph"/>
        <w:keepNext/>
        <w:numPr>
          <w:ilvl w:val="1"/>
          <w:numId w:val="12"/>
        </w:numPr>
        <w:tabs>
          <w:tab w:val="clear" w:pos="360"/>
          <w:tab w:val="num" w:pos="1276"/>
        </w:tabs>
        <w:autoSpaceDE w:val="0"/>
        <w:autoSpaceDN w:val="0"/>
        <w:adjustRightInd w:val="0"/>
        <w:ind w:left="1276" w:hanging="1276"/>
        <w:jc w:val="both"/>
        <w:rPr>
          <w:rFonts w:ascii="Arial" w:hAnsi="Arial" w:cs="Arial"/>
          <w:color w:val="000000" w:themeColor="text1"/>
          <w:sz w:val="22"/>
          <w:szCs w:val="22"/>
        </w:rPr>
      </w:pPr>
      <w:r w:rsidRPr="0051744C">
        <w:rPr>
          <w:rFonts w:ascii="Arial" w:hAnsi="Arial" w:cs="Arial"/>
          <w:color w:val="000000" w:themeColor="text1"/>
          <w:sz w:val="22"/>
          <w:szCs w:val="22"/>
          <w:shd w:val="clear" w:color="auto" w:fill="FFFFFF"/>
        </w:rPr>
        <w:t>The Hertfordshire Compact agreement was first developed in 2001.  It was</w:t>
      </w:r>
      <w:r w:rsidR="00E351AB" w:rsidRPr="0051744C">
        <w:rPr>
          <w:rFonts w:ascii="Arial" w:hAnsi="Arial" w:cs="Arial"/>
          <w:color w:val="000000" w:themeColor="text1"/>
          <w:sz w:val="22"/>
          <w:szCs w:val="22"/>
          <w:shd w:val="clear" w:color="auto" w:fill="FFFFFF"/>
        </w:rPr>
        <w:t xml:space="preserve"> widely </w:t>
      </w:r>
      <w:r w:rsidRPr="0051744C">
        <w:rPr>
          <w:rFonts w:ascii="Arial" w:hAnsi="Arial" w:cs="Arial"/>
          <w:color w:val="000000" w:themeColor="text1"/>
          <w:sz w:val="22"/>
          <w:szCs w:val="22"/>
          <w:shd w:val="clear" w:color="auto" w:fill="FFFFFF"/>
        </w:rPr>
        <w:t xml:space="preserve">considered to be a complicated document </w:t>
      </w:r>
      <w:r w:rsidR="00E351AB" w:rsidRPr="0051744C">
        <w:rPr>
          <w:rFonts w:ascii="Arial" w:hAnsi="Arial" w:cs="Arial"/>
          <w:color w:val="000000" w:themeColor="text1"/>
          <w:sz w:val="22"/>
          <w:szCs w:val="22"/>
          <w:shd w:val="clear" w:color="auto" w:fill="FFFFFF"/>
        </w:rPr>
        <w:t xml:space="preserve">containing </w:t>
      </w:r>
      <w:r w:rsidRPr="0051744C">
        <w:rPr>
          <w:rFonts w:ascii="Arial" w:hAnsi="Arial" w:cs="Arial"/>
          <w:color w:val="000000" w:themeColor="text1"/>
          <w:sz w:val="22"/>
          <w:szCs w:val="22"/>
          <w:shd w:val="clear" w:color="auto" w:fill="FFFFFF"/>
        </w:rPr>
        <w:t>a number of codes of practice.</w:t>
      </w:r>
    </w:p>
    <w:p w:rsidR="0051744C" w:rsidRPr="0051744C" w:rsidRDefault="0051744C" w:rsidP="0051744C">
      <w:pPr>
        <w:pStyle w:val="ListParagraph"/>
        <w:keepNext/>
        <w:autoSpaceDE w:val="0"/>
        <w:autoSpaceDN w:val="0"/>
        <w:adjustRightInd w:val="0"/>
        <w:ind w:left="1276"/>
        <w:jc w:val="both"/>
        <w:rPr>
          <w:rFonts w:ascii="Arial" w:hAnsi="Arial" w:cs="Arial"/>
          <w:color w:val="000000" w:themeColor="text1"/>
          <w:sz w:val="22"/>
          <w:szCs w:val="22"/>
        </w:rPr>
      </w:pPr>
    </w:p>
    <w:p w:rsidR="0051744C" w:rsidRPr="0051744C" w:rsidRDefault="00B83A6A" w:rsidP="00DB416C">
      <w:pPr>
        <w:pStyle w:val="ListParagraph"/>
        <w:keepNext/>
        <w:numPr>
          <w:ilvl w:val="1"/>
          <w:numId w:val="12"/>
        </w:numPr>
        <w:tabs>
          <w:tab w:val="clear" w:pos="360"/>
          <w:tab w:val="num" w:pos="1276"/>
        </w:tabs>
        <w:autoSpaceDE w:val="0"/>
        <w:autoSpaceDN w:val="0"/>
        <w:adjustRightInd w:val="0"/>
        <w:ind w:left="1276" w:hanging="1276"/>
        <w:jc w:val="both"/>
        <w:rPr>
          <w:rFonts w:ascii="Arial" w:hAnsi="Arial" w:cs="Arial"/>
          <w:color w:val="000000" w:themeColor="text1"/>
          <w:sz w:val="22"/>
          <w:szCs w:val="22"/>
        </w:rPr>
      </w:pPr>
      <w:r w:rsidRPr="0051744C">
        <w:rPr>
          <w:rFonts w:ascii="Arial" w:eastAsia="Times New Roman" w:hAnsi="Arial" w:cs="Arial"/>
          <w:color w:val="000000" w:themeColor="text1"/>
          <w:sz w:val="22"/>
          <w:szCs w:val="22"/>
          <w:lang w:val="en-GB" w:eastAsia="en-GB"/>
        </w:rPr>
        <w:t xml:space="preserve">A </w:t>
      </w:r>
      <w:r w:rsidR="00E351AB" w:rsidRPr="0051744C">
        <w:rPr>
          <w:rFonts w:ascii="Arial" w:eastAsia="Times New Roman" w:hAnsi="Arial" w:cs="Arial"/>
          <w:color w:val="000000" w:themeColor="text1"/>
          <w:sz w:val="22"/>
          <w:szCs w:val="22"/>
          <w:lang w:val="en-GB" w:eastAsia="en-GB"/>
        </w:rPr>
        <w:t xml:space="preserve">refreshed </w:t>
      </w:r>
      <w:r w:rsidR="00353882" w:rsidRPr="0051744C">
        <w:rPr>
          <w:rFonts w:ascii="Arial" w:hAnsi="Arial" w:cs="Arial"/>
          <w:color w:val="000000" w:themeColor="text1"/>
          <w:sz w:val="22"/>
          <w:szCs w:val="22"/>
          <w:shd w:val="clear" w:color="auto" w:fill="FFFFFF"/>
        </w:rPr>
        <w:t xml:space="preserve">Hertfordshire </w:t>
      </w:r>
      <w:r w:rsidR="00353882" w:rsidRPr="0051744C">
        <w:rPr>
          <w:rFonts w:ascii="Arial" w:eastAsia="Times New Roman" w:hAnsi="Arial" w:cs="Arial"/>
          <w:color w:val="000000" w:themeColor="text1"/>
          <w:sz w:val="22"/>
          <w:szCs w:val="22"/>
          <w:lang w:val="en-GB" w:eastAsia="en-GB"/>
        </w:rPr>
        <w:t>Compact has been developed by the Hertfordshire Compact steering group, a multi-agency group responsible for leading on the implementation, monitoring and championing of the Hertfordshire Compact</w:t>
      </w:r>
      <w:r w:rsidR="0051744C" w:rsidRPr="0051744C">
        <w:rPr>
          <w:rFonts w:ascii="Arial" w:eastAsia="Times New Roman" w:hAnsi="Arial" w:cs="Arial"/>
          <w:color w:val="000000" w:themeColor="text1"/>
          <w:sz w:val="22"/>
          <w:szCs w:val="22"/>
          <w:lang w:val="en-GB" w:eastAsia="en-GB"/>
        </w:rPr>
        <w:t>.</w:t>
      </w:r>
    </w:p>
    <w:p w:rsidR="0051744C" w:rsidRPr="0051744C" w:rsidRDefault="0051744C" w:rsidP="0051744C">
      <w:pPr>
        <w:pStyle w:val="ListParagraph"/>
        <w:keepNext/>
        <w:autoSpaceDE w:val="0"/>
        <w:autoSpaceDN w:val="0"/>
        <w:adjustRightInd w:val="0"/>
        <w:ind w:left="1276"/>
        <w:jc w:val="both"/>
        <w:rPr>
          <w:rFonts w:ascii="Arial" w:hAnsi="Arial" w:cs="Arial"/>
          <w:color w:val="000000" w:themeColor="text1"/>
          <w:sz w:val="22"/>
          <w:szCs w:val="22"/>
        </w:rPr>
      </w:pPr>
    </w:p>
    <w:p w:rsidR="0051744C" w:rsidRPr="00FB5039" w:rsidRDefault="00353882" w:rsidP="00DB416C">
      <w:pPr>
        <w:pStyle w:val="ListParagraph"/>
        <w:keepNext/>
        <w:numPr>
          <w:ilvl w:val="1"/>
          <w:numId w:val="12"/>
        </w:numPr>
        <w:tabs>
          <w:tab w:val="clear" w:pos="360"/>
          <w:tab w:val="num" w:pos="1276"/>
        </w:tabs>
        <w:autoSpaceDE w:val="0"/>
        <w:autoSpaceDN w:val="0"/>
        <w:adjustRightInd w:val="0"/>
        <w:ind w:left="1276" w:hanging="1276"/>
        <w:jc w:val="both"/>
        <w:rPr>
          <w:rFonts w:ascii="Arial" w:hAnsi="Arial" w:cs="Arial"/>
          <w:color w:val="000000" w:themeColor="text1"/>
          <w:sz w:val="22"/>
          <w:szCs w:val="22"/>
        </w:rPr>
      </w:pPr>
      <w:r w:rsidRPr="0051744C">
        <w:rPr>
          <w:rFonts w:ascii="Arial" w:eastAsia="Times New Roman" w:hAnsi="Arial" w:cs="Arial"/>
          <w:color w:val="000000" w:themeColor="text1"/>
          <w:sz w:val="22"/>
          <w:szCs w:val="22"/>
          <w:lang w:val="en-GB" w:eastAsia="en-GB"/>
        </w:rPr>
        <w:t xml:space="preserve">The </w:t>
      </w:r>
      <w:r w:rsidR="00E351AB" w:rsidRPr="0051744C">
        <w:rPr>
          <w:rFonts w:ascii="Arial" w:eastAsia="Times New Roman" w:hAnsi="Arial" w:cs="Arial"/>
          <w:color w:val="000000" w:themeColor="text1"/>
          <w:sz w:val="22"/>
          <w:szCs w:val="22"/>
          <w:lang w:val="en-GB" w:eastAsia="en-GB"/>
        </w:rPr>
        <w:t xml:space="preserve">steering </w:t>
      </w:r>
      <w:r w:rsidRPr="0051744C">
        <w:rPr>
          <w:rFonts w:ascii="Arial" w:eastAsia="Times New Roman" w:hAnsi="Arial" w:cs="Arial"/>
          <w:color w:val="000000" w:themeColor="text1"/>
          <w:sz w:val="22"/>
          <w:szCs w:val="22"/>
          <w:lang w:val="en-GB" w:eastAsia="en-GB"/>
        </w:rPr>
        <w:t>group includes representation from a number of Hertfordshire’s statutory</w:t>
      </w:r>
      <w:r w:rsidR="00910536">
        <w:rPr>
          <w:rFonts w:ascii="Arial" w:eastAsia="Times New Roman" w:hAnsi="Arial" w:cs="Arial"/>
          <w:color w:val="000000" w:themeColor="text1"/>
          <w:sz w:val="22"/>
          <w:szCs w:val="22"/>
          <w:lang w:val="en-GB" w:eastAsia="en-GB"/>
        </w:rPr>
        <w:t xml:space="preserve">, </w:t>
      </w:r>
      <w:r w:rsidRPr="0051744C">
        <w:rPr>
          <w:rFonts w:ascii="Arial" w:eastAsia="Times New Roman" w:hAnsi="Arial" w:cs="Arial"/>
          <w:color w:val="000000" w:themeColor="text1"/>
          <w:sz w:val="22"/>
          <w:szCs w:val="22"/>
          <w:lang w:val="en-GB" w:eastAsia="en-GB"/>
        </w:rPr>
        <w:t>voluntar</w:t>
      </w:r>
      <w:r w:rsidR="00744C32">
        <w:rPr>
          <w:rFonts w:ascii="Arial" w:eastAsia="Times New Roman" w:hAnsi="Arial" w:cs="Arial"/>
          <w:color w:val="000000" w:themeColor="text1"/>
          <w:sz w:val="22"/>
          <w:szCs w:val="22"/>
          <w:lang w:val="en-GB" w:eastAsia="en-GB"/>
        </w:rPr>
        <w:t>y and community sector agencies.</w:t>
      </w:r>
    </w:p>
    <w:p w:rsidR="0051744C" w:rsidRPr="0051744C" w:rsidRDefault="0051744C" w:rsidP="0051744C">
      <w:pPr>
        <w:pStyle w:val="ListParagraph"/>
        <w:keepNext/>
        <w:autoSpaceDE w:val="0"/>
        <w:autoSpaceDN w:val="0"/>
        <w:adjustRightInd w:val="0"/>
        <w:ind w:left="1276"/>
        <w:jc w:val="both"/>
        <w:rPr>
          <w:rFonts w:ascii="Arial" w:hAnsi="Arial" w:cs="Arial"/>
          <w:color w:val="000000" w:themeColor="text1"/>
          <w:sz w:val="22"/>
          <w:szCs w:val="22"/>
        </w:rPr>
      </w:pPr>
    </w:p>
    <w:p w:rsidR="0051744C" w:rsidRPr="0051744C" w:rsidRDefault="00B83A6A" w:rsidP="00DB416C">
      <w:pPr>
        <w:pStyle w:val="ListParagraph"/>
        <w:keepNext/>
        <w:numPr>
          <w:ilvl w:val="1"/>
          <w:numId w:val="12"/>
        </w:numPr>
        <w:tabs>
          <w:tab w:val="clear" w:pos="360"/>
          <w:tab w:val="num" w:pos="1276"/>
        </w:tabs>
        <w:autoSpaceDE w:val="0"/>
        <w:autoSpaceDN w:val="0"/>
        <w:adjustRightInd w:val="0"/>
        <w:ind w:left="1276" w:hanging="1276"/>
        <w:jc w:val="both"/>
        <w:rPr>
          <w:rFonts w:ascii="Arial" w:hAnsi="Arial" w:cs="Arial"/>
          <w:color w:val="000000" w:themeColor="text1"/>
          <w:sz w:val="22"/>
          <w:szCs w:val="22"/>
        </w:rPr>
      </w:pPr>
      <w:r w:rsidRPr="0051744C">
        <w:rPr>
          <w:rFonts w:ascii="Arial" w:eastAsia="Times New Roman" w:hAnsi="Arial" w:cs="Arial"/>
          <w:color w:val="000000" w:themeColor="text1"/>
          <w:sz w:val="22"/>
          <w:szCs w:val="22"/>
          <w:lang w:val="en-GB" w:eastAsia="en-GB"/>
        </w:rPr>
        <w:t>The Compact process is one of learning, development and dialogue.  It is a set of principles for partnership working and it is not a legally binding document.</w:t>
      </w:r>
    </w:p>
    <w:p w:rsidR="004D53E1" w:rsidRPr="00484CD6" w:rsidRDefault="004D53E1">
      <w:pPr>
        <w:ind w:left="1267" w:hanging="1267"/>
        <w:rPr>
          <w:rFonts w:cs="Arial"/>
          <w:color w:val="000000"/>
          <w:szCs w:val="22"/>
        </w:rPr>
      </w:pPr>
    </w:p>
    <w:p w:rsidR="00BF34FA" w:rsidRPr="00484CD6" w:rsidRDefault="00BF34FA">
      <w:pPr>
        <w:keepNext/>
        <w:ind w:left="1267" w:hanging="1267"/>
        <w:rPr>
          <w:rFonts w:cs="Arial"/>
          <w:color w:val="000000"/>
          <w:szCs w:val="22"/>
        </w:rPr>
      </w:pPr>
      <w:r w:rsidRPr="00484CD6">
        <w:rPr>
          <w:rFonts w:cs="Arial"/>
          <w:color w:val="000000"/>
          <w:szCs w:val="22"/>
        </w:rPr>
        <w:t>3.</w:t>
      </w:r>
      <w:r w:rsidRPr="00484CD6">
        <w:rPr>
          <w:rFonts w:cs="Arial"/>
          <w:color w:val="000000"/>
          <w:szCs w:val="22"/>
        </w:rPr>
        <w:tab/>
      </w:r>
      <w:r w:rsidRPr="00484CD6">
        <w:rPr>
          <w:rFonts w:cs="Arial"/>
          <w:b/>
          <w:color w:val="000000"/>
          <w:szCs w:val="22"/>
        </w:rPr>
        <w:t>Options/Reasons for Recommendation</w:t>
      </w:r>
    </w:p>
    <w:p w:rsidR="009722EC" w:rsidRDefault="009722EC" w:rsidP="00057378">
      <w:pPr>
        <w:ind w:left="1276" w:hanging="1276"/>
        <w:rPr>
          <w:rFonts w:cs="Arial"/>
          <w:color w:val="000000"/>
          <w:szCs w:val="22"/>
        </w:rPr>
      </w:pPr>
    </w:p>
    <w:p w:rsidR="00057378" w:rsidRDefault="00557A37" w:rsidP="00057378">
      <w:pPr>
        <w:ind w:left="1276" w:hanging="1276"/>
        <w:rPr>
          <w:rFonts w:cs="Arial"/>
          <w:color w:val="000000"/>
          <w:szCs w:val="22"/>
        </w:rPr>
      </w:pPr>
      <w:r>
        <w:rPr>
          <w:rFonts w:cs="Arial"/>
          <w:color w:val="000000"/>
          <w:szCs w:val="22"/>
        </w:rPr>
        <w:t>3.1</w:t>
      </w:r>
      <w:r w:rsidR="00A01FD0">
        <w:rPr>
          <w:rFonts w:cs="Arial"/>
          <w:color w:val="000000"/>
          <w:szCs w:val="22"/>
        </w:rPr>
        <w:tab/>
      </w:r>
      <w:r w:rsidR="00057378">
        <w:rPr>
          <w:rFonts w:cs="Arial"/>
          <w:color w:val="000000"/>
          <w:szCs w:val="22"/>
        </w:rPr>
        <w:t>In officers’ opinion</w:t>
      </w:r>
      <w:r w:rsidR="00ED5BDD">
        <w:rPr>
          <w:rFonts w:cs="Arial"/>
          <w:color w:val="000000"/>
          <w:szCs w:val="22"/>
        </w:rPr>
        <w:t>,</w:t>
      </w:r>
      <w:r w:rsidR="00057378">
        <w:rPr>
          <w:rFonts w:cs="Arial"/>
          <w:color w:val="000000"/>
          <w:szCs w:val="22"/>
        </w:rPr>
        <w:t xml:space="preserve"> </w:t>
      </w:r>
      <w:r w:rsidR="00057378" w:rsidRPr="00B045C6">
        <w:rPr>
          <w:rFonts w:cs="Arial"/>
          <w:color w:val="000000"/>
          <w:szCs w:val="22"/>
        </w:rPr>
        <w:t xml:space="preserve">Three Rivers District Council </w:t>
      </w:r>
      <w:r w:rsidR="007B0971">
        <w:rPr>
          <w:rFonts w:cs="Arial"/>
          <w:color w:val="000000"/>
          <w:szCs w:val="22"/>
        </w:rPr>
        <w:t xml:space="preserve">is </w:t>
      </w:r>
      <w:r w:rsidR="00057378" w:rsidRPr="00B045C6">
        <w:rPr>
          <w:rFonts w:cs="Arial"/>
          <w:color w:val="000000"/>
          <w:szCs w:val="22"/>
        </w:rPr>
        <w:t xml:space="preserve">already </w:t>
      </w:r>
      <w:r w:rsidR="007B0971">
        <w:rPr>
          <w:rFonts w:cs="Arial"/>
          <w:color w:val="000000"/>
          <w:szCs w:val="22"/>
        </w:rPr>
        <w:t xml:space="preserve">aligned to </w:t>
      </w:r>
      <w:r w:rsidR="00057378" w:rsidRPr="00B045C6">
        <w:rPr>
          <w:rFonts w:cs="Arial"/>
          <w:color w:val="000000"/>
          <w:szCs w:val="22"/>
        </w:rPr>
        <w:t xml:space="preserve">the </w:t>
      </w:r>
      <w:r w:rsidR="00FB5039">
        <w:rPr>
          <w:rFonts w:cs="Arial"/>
          <w:color w:val="000000"/>
          <w:szCs w:val="22"/>
        </w:rPr>
        <w:t xml:space="preserve">following </w:t>
      </w:r>
      <w:r w:rsidR="00057378" w:rsidRPr="00B045C6">
        <w:rPr>
          <w:rFonts w:cs="Arial"/>
          <w:color w:val="000000"/>
          <w:szCs w:val="22"/>
        </w:rPr>
        <w:t>outcomes</w:t>
      </w:r>
      <w:r w:rsidR="00057378">
        <w:rPr>
          <w:rFonts w:cs="Arial"/>
          <w:color w:val="000000"/>
          <w:szCs w:val="22"/>
        </w:rPr>
        <w:t xml:space="preserve"> </w:t>
      </w:r>
      <w:r w:rsidR="00057378" w:rsidRPr="00B045C6">
        <w:rPr>
          <w:rFonts w:cs="Arial"/>
          <w:color w:val="000000"/>
          <w:szCs w:val="22"/>
        </w:rPr>
        <w:t>of</w:t>
      </w:r>
      <w:r w:rsidR="00057378">
        <w:rPr>
          <w:rFonts w:cs="Arial"/>
          <w:color w:val="000000"/>
          <w:szCs w:val="22"/>
        </w:rPr>
        <w:t xml:space="preserve"> </w:t>
      </w:r>
      <w:r w:rsidR="00057378" w:rsidRPr="00B045C6">
        <w:rPr>
          <w:rFonts w:cs="Arial"/>
          <w:color w:val="000000"/>
          <w:szCs w:val="22"/>
        </w:rPr>
        <w:t>the</w:t>
      </w:r>
      <w:r w:rsidR="00057378">
        <w:rPr>
          <w:rFonts w:cs="Arial"/>
          <w:color w:val="000000"/>
          <w:szCs w:val="22"/>
        </w:rPr>
        <w:t xml:space="preserve"> Hertfordshire</w:t>
      </w:r>
      <w:r w:rsidR="00057378" w:rsidRPr="00B045C6">
        <w:rPr>
          <w:rFonts w:cs="Arial"/>
          <w:color w:val="000000"/>
          <w:szCs w:val="22"/>
        </w:rPr>
        <w:t xml:space="preserve"> Compact as demonstrated below:</w:t>
      </w:r>
    </w:p>
    <w:p w:rsidR="00057378" w:rsidRPr="00B045C6" w:rsidRDefault="00057378" w:rsidP="00057378">
      <w:pPr>
        <w:ind w:left="1276" w:hanging="1276"/>
        <w:rPr>
          <w:rFonts w:cs="Arial"/>
          <w:color w:val="000000"/>
          <w:szCs w:val="22"/>
        </w:rPr>
      </w:pPr>
    </w:p>
    <w:p w:rsidR="00057378" w:rsidRPr="008F198E" w:rsidRDefault="00057378" w:rsidP="00057378">
      <w:pPr>
        <w:ind w:left="1276" w:hanging="1276"/>
        <w:rPr>
          <w:rFonts w:cs="Arial"/>
          <w:color w:val="000000"/>
          <w:szCs w:val="22"/>
          <w:u w:val="single"/>
        </w:rPr>
      </w:pPr>
      <w:r>
        <w:rPr>
          <w:rFonts w:cs="Arial"/>
          <w:b/>
          <w:bCs/>
          <w:color w:val="000000"/>
          <w:szCs w:val="22"/>
        </w:rPr>
        <w:tab/>
      </w:r>
      <w:r w:rsidRPr="008F198E">
        <w:rPr>
          <w:rFonts w:cs="Arial"/>
          <w:bCs/>
          <w:color w:val="000000"/>
          <w:szCs w:val="22"/>
          <w:u w:val="single"/>
        </w:rPr>
        <w:t>A strong, diverse and independent voluntary &amp; community sector</w:t>
      </w:r>
    </w:p>
    <w:p w:rsidR="000B33C7" w:rsidRDefault="00057378" w:rsidP="00057378">
      <w:pPr>
        <w:pStyle w:val="ListParagraph"/>
        <w:numPr>
          <w:ilvl w:val="2"/>
          <w:numId w:val="20"/>
        </w:numPr>
        <w:tabs>
          <w:tab w:val="left" w:pos="1560"/>
        </w:tabs>
        <w:ind w:left="1276" w:firstLine="0"/>
        <w:rPr>
          <w:rFonts w:ascii="Arial" w:hAnsi="Arial" w:cs="Arial"/>
          <w:color w:val="000000"/>
          <w:sz w:val="22"/>
          <w:szCs w:val="22"/>
        </w:rPr>
      </w:pPr>
      <w:r w:rsidRPr="008F198E">
        <w:rPr>
          <w:rFonts w:ascii="Arial" w:hAnsi="Arial" w:cs="Arial"/>
          <w:color w:val="000000"/>
          <w:sz w:val="22"/>
          <w:szCs w:val="22"/>
        </w:rPr>
        <w:t>Service Level Agreements</w:t>
      </w:r>
      <w:r w:rsidR="00A30366">
        <w:rPr>
          <w:rFonts w:ascii="Arial" w:hAnsi="Arial" w:cs="Arial"/>
          <w:color w:val="000000"/>
          <w:sz w:val="22"/>
          <w:szCs w:val="22"/>
        </w:rPr>
        <w:t xml:space="preserve"> (SLAs)</w:t>
      </w:r>
      <w:r w:rsidRPr="008F198E">
        <w:rPr>
          <w:rFonts w:ascii="Arial" w:hAnsi="Arial" w:cs="Arial"/>
          <w:color w:val="000000"/>
          <w:sz w:val="22"/>
          <w:szCs w:val="22"/>
        </w:rPr>
        <w:t xml:space="preserve"> with </w:t>
      </w:r>
      <w:r w:rsidR="00ED5BDD">
        <w:rPr>
          <w:rFonts w:ascii="Arial" w:hAnsi="Arial" w:cs="Arial"/>
          <w:color w:val="000000"/>
          <w:sz w:val="22"/>
          <w:szCs w:val="22"/>
        </w:rPr>
        <w:t xml:space="preserve">various </w:t>
      </w:r>
      <w:proofErr w:type="spellStart"/>
      <w:r w:rsidR="00ED5BDD">
        <w:rPr>
          <w:rFonts w:ascii="Arial" w:hAnsi="Arial" w:cs="Arial"/>
          <w:color w:val="000000"/>
          <w:sz w:val="22"/>
          <w:szCs w:val="22"/>
        </w:rPr>
        <w:t>organisations</w:t>
      </w:r>
      <w:proofErr w:type="spellEnd"/>
      <w:r w:rsidR="00ED5BDD">
        <w:rPr>
          <w:rFonts w:ascii="Arial" w:hAnsi="Arial" w:cs="Arial"/>
          <w:color w:val="000000"/>
          <w:sz w:val="22"/>
          <w:szCs w:val="22"/>
        </w:rPr>
        <w:t xml:space="preserve"> including </w:t>
      </w:r>
      <w:r w:rsidRPr="008F198E">
        <w:rPr>
          <w:rFonts w:ascii="Arial" w:hAnsi="Arial" w:cs="Arial"/>
          <w:color w:val="000000"/>
          <w:sz w:val="22"/>
          <w:szCs w:val="22"/>
        </w:rPr>
        <w:t>the C</w:t>
      </w:r>
      <w:r w:rsidR="00910536">
        <w:rPr>
          <w:rFonts w:ascii="Arial" w:hAnsi="Arial" w:cs="Arial"/>
          <w:color w:val="000000"/>
          <w:sz w:val="22"/>
          <w:szCs w:val="22"/>
        </w:rPr>
        <w:t>itizens Advice Service</w:t>
      </w:r>
      <w:r w:rsidR="00927789">
        <w:rPr>
          <w:rFonts w:ascii="Arial" w:hAnsi="Arial" w:cs="Arial"/>
          <w:color w:val="000000"/>
          <w:sz w:val="22"/>
          <w:szCs w:val="22"/>
        </w:rPr>
        <w:t xml:space="preserve"> (CAS)</w:t>
      </w:r>
      <w:r w:rsidR="00ED5BDD">
        <w:rPr>
          <w:rFonts w:ascii="Arial" w:hAnsi="Arial" w:cs="Arial"/>
          <w:color w:val="000000"/>
          <w:sz w:val="22"/>
          <w:szCs w:val="22"/>
        </w:rPr>
        <w:t xml:space="preserve"> in Three Rivers</w:t>
      </w:r>
      <w:r w:rsidR="000B33C7">
        <w:rPr>
          <w:rFonts w:ascii="Arial" w:hAnsi="Arial" w:cs="Arial"/>
          <w:color w:val="000000"/>
          <w:sz w:val="22"/>
          <w:szCs w:val="22"/>
        </w:rPr>
        <w:t xml:space="preserve"> in which:</w:t>
      </w:r>
    </w:p>
    <w:p w:rsidR="00057378" w:rsidRPr="00226186" w:rsidRDefault="00ED5BDD" w:rsidP="0022390F">
      <w:pPr>
        <w:pStyle w:val="ListParagraph"/>
        <w:numPr>
          <w:ilvl w:val="0"/>
          <w:numId w:val="30"/>
        </w:numPr>
        <w:tabs>
          <w:tab w:val="left" w:pos="1560"/>
        </w:tabs>
        <w:ind w:left="1276" w:firstLine="0"/>
        <w:rPr>
          <w:rFonts w:ascii="Arial" w:hAnsi="Arial" w:cs="Arial"/>
          <w:color w:val="000000"/>
          <w:sz w:val="22"/>
          <w:szCs w:val="22"/>
        </w:rPr>
      </w:pPr>
      <w:r>
        <w:rPr>
          <w:rFonts w:ascii="Arial" w:hAnsi="Arial" w:cs="Arial"/>
          <w:sz w:val="22"/>
          <w:szCs w:val="22"/>
        </w:rPr>
        <w:t>t</w:t>
      </w:r>
      <w:r w:rsidR="00910536">
        <w:rPr>
          <w:rFonts w:ascii="Arial" w:hAnsi="Arial" w:cs="Arial"/>
          <w:sz w:val="22"/>
          <w:szCs w:val="22"/>
        </w:rPr>
        <w:t>he Voluntary and Community Sector (</w:t>
      </w:r>
      <w:r w:rsidR="000B33C7" w:rsidRPr="00226186">
        <w:rPr>
          <w:rFonts w:ascii="Arial" w:hAnsi="Arial" w:cs="Arial"/>
          <w:sz w:val="22"/>
          <w:szCs w:val="22"/>
        </w:rPr>
        <w:t>VCS</w:t>
      </w:r>
      <w:r w:rsidR="00910536">
        <w:rPr>
          <w:rFonts w:ascii="Arial" w:hAnsi="Arial" w:cs="Arial"/>
          <w:sz w:val="22"/>
          <w:szCs w:val="22"/>
        </w:rPr>
        <w:t>)</w:t>
      </w:r>
      <w:r w:rsidR="000B33C7" w:rsidRPr="00226186">
        <w:rPr>
          <w:rFonts w:ascii="Arial" w:hAnsi="Arial" w:cs="Arial"/>
          <w:sz w:val="22"/>
          <w:szCs w:val="22"/>
        </w:rPr>
        <w:t xml:space="preserve"> are supported and resourced in a reasonable and fair manner</w:t>
      </w:r>
    </w:p>
    <w:p w:rsidR="000B33C7" w:rsidRPr="00226186" w:rsidRDefault="00ED5BDD" w:rsidP="0022390F">
      <w:pPr>
        <w:pStyle w:val="ListParagraph"/>
        <w:numPr>
          <w:ilvl w:val="0"/>
          <w:numId w:val="30"/>
        </w:numPr>
        <w:tabs>
          <w:tab w:val="left" w:pos="1560"/>
        </w:tabs>
        <w:ind w:left="1276" w:firstLine="0"/>
        <w:rPr>
          <w:rFonts w:ascii="Arial" w:hAnsi="Arial" w:cs="Arial"/>
          <w:color w:val="000000"/>
          <w:sz w:val="22"/>
          <w:szCs w:val="22"/>
        </w:rPr>
      </w:pPr>
      <w:r>
        <w:rPr>
          <w:rFonts w:ascii="Arial" w:hAnsi="Arial" w:cs="Arial"/>
          <w:sz w:val="22"/>
          <w:szCs w:val="22"/>
        </w:rPr>
        <w:t>t</w:t>
      </w:r>
      <w:r w:rsidR="00910536">
        <w:rPr>
          <w:rFonts w:ascii="Arial" w:hAnsi="Arial" w:cs="Arial"/>
          <w:sz w:val="22"/>
          <w:szCs w:val="22"/>
        </w:rPr>
        <w:t xml:space="preserve">he </w:t>
      </w:r>
      <w:r w:rsidR="00910536" w:rsidRPr="00226186">
        <w:rPr>
          <w:rFonts w:ascii="Arial" w:hAnsi="Arial" w:cs="Arial"/>
          <w:sz w:val="22"/>
          <w:szCs w:val="22"/>
        </w:rPr>
        <w:t xml:space="preserve">VCS </w:t>
      </w:r>
      <w:r w:rsidR="00910536">
        <w:rPr>
          <w:rFonts w:ascii="Arial" w:hAnsi="Arial" w:cs="Arial"/>
          <w:sz w:val="22"/>
          <w:szCs w:val="22"/>
        </w:rPr>
        <w:t xml:space="preserve">are </w:t>
      </w:r>
      <w:r w:rsidR="000B33C7" w:rsidRPr="00226186">
        <w:rPr>
          <w:rFonts w:ascii="Arial" w:hAnsi="Arial" w:cs="Arial"/>
          <w:sz w:val="22"/>
          <w:szCs w:val="22"/>
        </w:rPr>
        <w:t>resource</w:t>
      </w:r>
      <w:r w:rsidR="00910536">
        <w:rPr>
          <w:rFonts w:ascii="Arial" w:hAnsi="Arial" w:cs="Arial"/>
          <w:sz w:val="22"/>
          <w:szCs w:val="22"/>
        </w:rPr>
        <w:t>d</w:t>
      </w:r>
      <w:r w:rsidR="000B33C7" w:rsidRPr="00226186">
        <w:rPr>
          <w:rFonts w:ascii="Arial" w:hAnsi="Arial" w:cs="Arial"/>
          <w:sz w:val="22"/>
          <w:szCs w:val="22"/>
        </w:rPr>
        <w:t xml:space="preserve"> in a range of ways in order to assist with their capacity to deliver positive outcomes</w:t>
      </w:r>
    </w:p>
    <w:p w:rsidR="000B33C7" w:rsidRPr="00226186" w:rsidRDefault="00ED5BDD" w:rsidP="0022390F">
      <w:pPr>
        <w:pStyle w:val="ListParagraph"/>
        <w:numPr>
          <w:ilvl w:val="0"/>
          <w:numId w:val="30"/>
        </w:numPr>
        <w:tabs>
          <w:tab w:val="left" w:pos="1560"/>
        </w:tabs>
        <w:ind w:left="1276" w:firstLine="0"/>
        <w:rPr>
          <w:rFonts w:ascii="Arial" w:hAnsi="Arial" w:cs="Arial"/>
          <w:color w:val="000000"/>
          <w:sz w:val="22"/>
          <w:szCs w:val="22"/>
        </w:rPr>
      </w:pPr>
      <w:r>
        <w:rPr>
          <w:rFonts w:ascii="Arial" w:hAnsi="Arial" w:cs="Arial"/>
          <w:sz w:val="22"/>
          <w:szCs w:val="22"/>
        </w:rPr>
        <w:t>the VCS have</w:t>
      </w:r>
      <w:r w:rsidR="000B33C7" w:rsidRPr="00226186">
        <w:rPr>
          <w:rFonts w:ascii="Arial" w:hAnsi="Arial" w:cs="Arial"/>
          <w:sz w:val="22"/>
          <w:szCs w:val="22"/>
        </w:rPr>
        <w:t xml:space="preserve"> access to </w:t>
      </w:r>
      <w:r w:rsidR="007B0971">
        <w:rPr>
          <w:rFonts w:ascii="Arial" w:hAnsi="Arial" w:cs="Arial"/>
          <w:sz w:val="22"/>
          <w:szCs w:val="22"/>
        </w:rPr>
        <w:t xml:space="preserve">Council </w:t>
      </w:r>
      <w:r w:rsidR="000B33C7" w:rsidRPr="00226186">
        <w:rPr>
          <w:rFonts w:ascii="Arial" w:hAnsi="Arial" w:cs="Arial"/>
          <w:sz w:val="22"/>
          <w:szCs w:val="22"/>
        </w:rPr>
        <w:t>premises and resources where this will produce public benefits</w:t>
      </w:r>
    </w:p>
    <w:p w:rsidR="000B33C7" w:rsidRPr="000B33C7" w:rsidRDefault="000B33C7" w:rsidP="000B33C7">
      <w:pPr>
        <w:tabs>
          <w:tab w:val="left" w:pos="1560"/>
        </w:tabs>
        <w:rPr>
          <w:rFonts w:cs="Arial"/>
          <w:color w:val="000000"/>
          <w:szCs w:val="22"/>
        </w:rPr>
      </w:pPr>
    </w:p>
    <w:p w:rsidR="00057378" w:rsidRPr="008F198E" w:rsidRDefault="00057378" w:rsidP="00057378">
      <w:pPr>
        <w:pStyle w:val="default0"/>
        <w:tabs>
          <w:tab w:val="left" w:pos="1260"/>
        </w:tabs>
        <w:ind w:left="1276"/>
        <w:rPr>
          <w:bCs/>
          <w:sz w:val="22"/>
          <w:szCs w:val="22"/>
          <w:u w:val="single"/>
        </w:rPr>
      </w:pPr>
      <w:r w:rsidRPr="008F198E">
        <w:rPr>
          <w:bCs/>
          <w:sz w:val="22"/>
          <w:szCs w:val="22"/>
          <w:u w:val="single"/>
        </w:rPr>
        <w:lastRenderedPageBreak/>
        <w:t>Effective and transparent design and development of policies, programmes and public services</w:t>
      </w:r>
    </w:p>
    <w:p w:rsidR="00057378" w:rsidRPr="008F198E" w:rsidRDefault="00057378" w:rsidP="00057378">
      <w:pPr>
        <w:pStyle w:val="default0"/>
        <w:numPr>
          <w:ilvl w:val="2"/>
          <w:numId w:val="20"/>
        </w:numPr>
        <w:tabs>
          <w:tab w:val="left" w:pos="1260"/>
          <w:tab w:val="left" w:pos="1560"/>
        </w:tabs>
        <w:ind w:left="1276" w:firstLine="0"/>
        <w:rPr>
          <w:sz w:val="22"/>
          <w:szCs w:val="22"/>
        </w:rPr>
      </w:pPr>
      <w:r w:rsidRPr="008F198E">
        <w:rPr>
          <w:sz w:val="22"/>
          <w:szCs w:val="22"/>
        </w:rPr>
        <w:t xml:space="preserve">Equalities </w:t>
      </w:r>
      <w:r w:rsidR="008F3FF8">
        <w:rPr>
          <w:sz w:val="22"/>
          <w:szCs w:val="22"/>
        </w:rPr>
        <w:t xml:space="preserve">Relevance Tests are </w:t>
      </w:r>
      <w:r w:rsidRPr="008F198E">
        <w:rPr>
          <w:sz w:val="22"/>
          <w:szCs w:val="22"/>
        </w:rPr>
        <w:t>carried out for all</w:t>
      </w:r>
      <w:r w:rsidR="008F3FF8">
        <w:rPr>
          <w:sz w:val="22"/>
          <w:szCs w:val="22"/>
        </w:rPr>
        <w:t xml:space="preserve"> new or </w:t>
      </w:r>
      <w:r w:rsidR="00927789">
        <w:rPr>
          <w:sz w:val="22"/>
          <w:szCs w:val="22"/>
        </w:rPr>
        <w:t>modified</w:t>
      </w:r>
      <w:r w:rsidR="008F3FF8">
        <w:rPr>
          <w:sz w:val="22"/>
          <w:szCs w:val="22"/>
        </w:rPr>
        <w:t xml:space="preserve"> policies which lead to full Equality Impact Assessments</w:t>
      </w:r>
      <w:r w:rsidR="00226186">
        <w:rPr>
          <w:sz w:val="22"/>
          <w:szCs w:val="22"/>
        </w:rPr>
        <w:t>, if required</w:t>
      </w:r>
    </w:p>
    <w:p w:rsidR="00057378" w:rsidRPr="008F198E" w:rsidRDefault="00E6639B" w:rsidP="00057378">
      <w:pPr>
        <w:pStyle w:val="default0"/>
        <w:numPr>
          <w:ilvl w:val="2"/>
          <w:numId w:val="20"/>
        </w:numPr>
        <w:tabs>
          <w:tab w:val="left" w:pos="1260"/>
          <w:tab w:val="left" w:pos="1560"/>
        </w:tabs>
        <w:ind w:left="1276" w:firstLine="0"/>
        <w:rPr>
          <w:sz w:val="22"/>
          <w:szCs w:val="22"/>
          <w:u w:val="single"/>
        </w:rPr>
      </w:pPr>
      <w:r>
        <w:rPr>
          <w:sz w:val="22"/>
          <w:szCs w:val="22"/>
        </w:rPr>
        <w:t>C</w:t>
      </w:r>
      <w:r w:rsidR="00057378" w:rsidRPr="008F198E">
        <w:rPr>
          <w:sz w:val="22"/>
          <w:szCs w:val="22"/>
        </w:rPr>
        <w:t>onsultation</w:t>
      </w:r>
      <w:r>
        <w:rPr>
          <w:sz w:val="22"/>
          <w:szCs w:val="22"/>
        </w:rPr>
        <w:t xml:space="preserve"> takes place</w:t>
      </w:r>
      <w:r w:rsidR="00057378" w:rsidRPr="008F198E">
        <w:rPr>
          <w:sz w:val="22"/>
          <w:szCs w:val="22"/>
        </w:rPr>
        <w:t xml:space="preserve"> with regards to various programmes and services</w:t>
      </w:r>
      <w:r>
        <w:rPr>
          <w:sz w:val="22"/>
          <w:szCs w:val="22"/>
        </w:rPr>
        <w:t xml:space="preserve"> with results and committee decisions</w:t>
      </w:r>
      <w:r w:rsidR="00057378" w:rsidRPr="008F198E">
        <w:rPr>
          <w:sz w:val="22"/>
          <w:szCs w:val="22"/>
        </w:rPr>
        <w:t xml:space="preserve"> publish</w:t>
      </w:r>
      <w:r>
        <w:rPr>
          <w:sz w:val="22"/>
          <w:szCs w:val="22"/>
        </w:rPr>
        <w:t>ed</w:t>
      </w:r>
    </w:p>
    <w:p w:rsidR="00057378" w:rsidRPr="00B045C6" w:rsidRDefault="00057378" w:rsidP="00057378">
      <w:pPr>
        <w:ind w:left="1276"/>
        <w:rPr>
          <w:rFonts w:cs="Arial"/>
          <w:color w:val="000000"/>
          <w:szCs w:val="22"/>
        </w:rPr>
      </w:pPr>
    </w:p>
    <w:p w:rsidR="00057378" w:rsidRPr="008F198E" w:rsidRDefault="00057378" w:rsidP="00057378">
      <w:pPr>
        <w:pStyle w:val="default0"/>
        <w:tabs>
          <w:tab w:val="left" w:pos="1260"/>
        </w:tabs>
        <w:ind w:left="1276"/>
        <w:rPr>
          <w:sz w:val="22"/>
          <w:szCs w:val="22"/>
          <w:u w:val="single"/>
        </w:rPr>
      </w:pPr>
      <w:r w:rsidRPr="008F198E">
        <w:rPr>
          <w:bCs/>
          <w:sz w:val="22"/>
          <w:szCs w:val="22"/>
          <w:u w:val="single"/>
        </w:rPr>
        <w:t>Responsive and high-quality programmes and services</w:t>
      </w:r>
    </w:p>
    <w:p w:rsidR="00226186" w:rsidRDefault="00A30366" w:rsidP="00226186">
      <w:pPr>
        <w:pStyle w:val="ListParagraph"/>
        <w:numPr>
          <w:ilvl w:val="2"/>
          <w:numId w:val="20"/>
        </w:numPr>
        <w:tabs>
          <w:tab w:val="left" w:pos="1560"/>
        </w:tabs>
        <w:ind w:left="1276" w:firstLine="0"/>
        <w:rPr>
          <w:rFonts w:ascii="Arial" w:hAnsi="Arial" w:cs="Arial"/>
          <w:color w:val="000000"/>
          <w:sz w:val="22"/>
          <w:szCs w:val="22"/>
        </w:rPr>
      </w:pPr>
      <w:r>
        <w:rPr>
          <w:rFonts w:ascii="Arial" w:hAnsi="Arial" w:cs="Arial"/>
          <w:color w:val="000000"/>
          <w:sz w:val="22"/>
          <w:szCs w:val="22"/>
        </w:rPr>
        <w:t>SLAs</w:t>
      </w:r>
      <w:r w:rsidRPr="008F198E">
        <w:rPr>
          <w:rFonts w:ascii="Arial" w:hAnsi="Arial" w:cs="Arial"/>
          <w:color w:val="000000"/>
          <w:sz w:val="22"/>
          <w:szCs w:val="22"/>
        </w:rPr>
        <w:t xml:space="preserve"> </w:t>
      </w:r>
      <w:r w:rsidR="00927789" w:rsidRPr="008F198E">
        <w:rPr>
          <w:rFonts w:ascii="Arial" w:hAnsi="Arial" w:cs="Arial"/>
          <w:color w:val="000000"/>
          <w:sz w:val="22"/>
          <w:szCs w:val="22"/>
        </w:rPr>
        <w:t xml:space="preserve">with </w:t>
      </w:r>
      <w:r w:rsidR="00927789">
        <w:rPr>
          <w:rFonts w:ascii="Arial" w:hAnsi="Arial" w:cs="Arial"/>
          <w:color w:val="000000"/>
          <w:sz w:val="22"/>
          <w:szCs w:val="22"/>
        </w:rPr>
        <w:t xml:space="preserve">various </w:t>
      </w:r>
      <w:proofErr w:type="spellStart"/>
      <w:r w:rsidR="00927789">
        <w:rPr>
          <w:rFonts w:ascii="Arial" w:hAnsi="Arial" w:cs="Arial"/>
          <w:color w:val="000000"/>
          <w:sz w:val="22"/>
          <w:szCs w:val="22"/>
        </w:rPr>
        <w:t>organisations</w:t>
      </w:r>
      <w:proofErr w:type="spellEnd"/>
      <w:r w:rsidR="00927789">
        <w:rPr>
          <w:rFonts w:ascii="Arial" w:hAnsi="Arial" w:cs="Arial"/>
          <w:color w:val="000000"/>
          <w:sz w:val="22"/>
          <w:szCs w:val="22"/>
        </w:rPr>
        <w:t xml:space="preserve"> including the CAS in Three Rivers in which</w:t>
      </w:r>
      <w:r w:rsidR="00226186">
        <w:rPr>
          <w:rFonts w:ascii="Arial" w:hAnsi="Arial" w:cs="Arial"/>
          <w:color w:val="000000"/>
          <w:sz w:val="22"/>
          <w:szCs w:val="22"/>
        </w:rPr>
        <w:t>:</w:t>
      </w:r>
    </w:p>
    <w:p w:rsidR="00E6639B" w:rsidRPr="00E6639B" w:rsidRDefault="00927789" w:rsidP="00E6639B">
      <w:pPr>
        <w:pStyle w:val="ListParagraph"/>
        <w:numPr>
          <w:ilvl w:val="0"/>
          <w:numId w:val="30"/>
        </w:numPr>
        <w:tabs>
          <w:tab w:val="left" w:pos="1560"/>
        </w:tabs>
        <w:rPr>
          <w:rFonts w:ascii="Arial" w:hAnsi="Arial" w:cs="Arial"/>
          <w:color w:val="000000"/>
          <w:sz w:val="22"/>
          <w:szCs w:val="22"/>
        </w:rPr>
      </w:pPr>
      <w:r>
        <w:rPr>
          <w:rFonts w:ascii="Arial" w:hAnsi="Arial" w:cs="Arial"/>
          <w:sz w:val="22"/>
          <w:szCs w:val="22"/>
        </w:rPr>
        <w:t xml:space="preserve">the </w:t>
      </w:r>
      <w:r w:rsidR="0022390F" w:rsidRPr="00927789">
        <w:rPr>
          <w:rFonts w:ascii="Arial" w:hAnsi="Arial" w:cs="Arial"/>
          <w:sz w:val="22"/>
          <w:szCs w:val="22"/>
        </w:rPr>
        <w:t xml:space="preserve">VCS have </w:t>
      </w:r>
      <w:r w:rsidR="00D2686C" w:rsidRPr="00927789">
        <w:rPr>
          <w:rFonts w:ascii="Arial" w:hAnsi="Arial" w:cs="Arial"/>
          <w:sz w:val="22"/>
          <w:szCs w:val="22"/>
        </w:rPr>
        <w:t>a greater role in delivering public services</w:t>
      </w:r>
      <w:r>
        <w:rPr>
          <w:rFonts w:ascii="Arial" w:hAnsi="Arial" w:cs="Arial"/>
          <w:sz w:val="22"/>
          <w:szCs w:val="22"/>
        </w:rPr>
        <w:t xml:space="preserve"> and m</w:t>
      </w:r>
      <w:r w:rsidR="00E6639B">
        <w:rPr>
          <w:rFonts w:ascii="Arial" w:hAnsi="Arial" w:cs="Arial"/>
          <w:sz w:val="22"/>
          <w:szCs w:val="22"/>
        </w:rPr>
        <w:t>ake</w:t>
      </w:r>
      <w:r w:rsidR="007B0971">
        <w:rPr>
          <w:rFonts w:ascii="Arial" w:hAnsi="Arial" w:cs="Arial"/>
          <w:sz w:val="22"/>
          <w:szCs w:val="22"/>
        </w:rPr>
        <w:t>s</w:t>
      </w:r>
      <w:r w:rsidR="00E6639B">
        <w:rPr>
          <w:rFonts w:ascii="Arial" w:hAnsi="Arial" w:cs="Arial"/>
          <w:sz w:val="22"/>
          <w:szCs w:val="22"/>
        </w:rPr>
        <w:t xml:space="preserve"> use of</w:t>
      </w:r>
    </w:p>
    <w:p w:rsidR="00D2686C" w:rsidRPr="00927789" w:rsidRDefault="00A2464F" w:rsidP="00E6639B">
      <w:pPr>
        <w:pStyle w:val="ListParagraph"/>
        <w:tabs>
          <w:tab w:val="left" w:pos="1560"/>
        </w:tabs>
        <w:ind w:left="1636"/>
        <w:rPr>
          <w:rFonts w:ascii="Arial" w:hAnsi="Arial" w:cs="Arial"/>
          <w:color w:val="000000"/>
          <w:sz w:val="22"/>
          <w:szCs w:val="22"/>
        </w:rPr>
      </w:pPr>
      <w:r w:rsidRPr="00927789">
        <w:rPr>
          <w:rFonts w:ascii="Arial" w:hAnsi="Arial" w:cs="Arial"/>
          <w:sz w:val="22"/>
          <w:szCs w:val="22"/>
        </w:rPr>
        <w:t>Council</w:t>
      </w:r>
      <w:r w:rsidR="0022390F" w:rsidRPr="00927789">
        <w:rPr>
          <w:rFonts w:ascii="Arial" w:hAnsi="Arial" w:cs="Arial"/>
          <w:sz w:val="22"/>
          <w:szCs w:val="22"/>
        </w:rPr>
        <w:t xml:space="preserve"> resources and premises</w:t>
      </w:r>
    </w:p>
    <w:p w:rsidR="00B5772E" w:rsidRPr="00744C32" w:rsidRDefault="00927789" w:rsidP="0022390F">
      <w:pPr>
        <w:pStyle w:val="ListParagraph"/>
        <w:numPr>
          <w:ilvl w:val="0"/>
          <w:numId w:val="30"/>
        </w:numPr>
        <w:tabs>
          <w:tab w:val="left" w:pos="1560"/>
        </w:tabs>
        <w:rPr>
          <w:rFonts w:ascii="Arial" w:hAnsi="Arial" w:cs="Arial"/>
          <w:color w:val="000000"/>
          <w:sz w:val="22"/>
          <w:szCs w:val="22"/>
        </w:rPr>
      </w:pPr>
      <w:r>
        <w:rPr>
          <w:rFonts w:ascii="Arial" w:hAnsi="Arial" w:cs="Arial"/>
          <w:sz w:val="22"/>
          <w:szCs w:val="22"/>
        </w:rPr>
        <w:t xml:space="preserve">the VCS benefit </w:t>
      </w:r>
      <w:r w:rsidR="00B5772E" w:rsidRPr="00744C32">
        <w:rPr>
          <w:rFonts w:ascii="Arial" w:hAnsi="Arial" w:cs="Arial"/>
          <w:sz w:val="22"/>
          <w:szCs w:val="22"/>
        </w:rPr>
        <w:t>from multi-year funding</w:t>
      </w:r>
    </w:p>
    <w:p w:rsidR="00057378" w:rsidRPr="008F198E" w:rsidRDefault="00057378" w:rsidP="00057378">
      <w:pPr>
        <w:pStyle w:val="default0"/>
        <w:tabs>
          <w:tab w:val="left" w:pos="1260"/>
        </w:tabs>
        <w:ind w:left="1276"/>
        <w:rPr>
          <w:bCs/>
          <w:sz w:val="22"/>
          <w:szCs w:val="22"/>
          <w:u w:val="single"/>
        </w:rPr>
      </w:pPr>
    </w:p>
    <w:p w:rsidR="00057378" w:rsidRPr="008F198E" w:rsidRDefault="00057378" w:rsidP="00057378">
      <w:pPr>
        <w:pStyle w:val="default0"/>
        <w:tabs>
          <w:tab w:val="left" w:pos="1260"/>
        </w:tabs>
        <w:ind w:left="1260"/>
        <w:rPr>
          <w:b/>
          <w:bCs/>
          <w:sz w:val="22"/>
          <w:szCs w:val="22"/>
        </w:rPr>
      </w:pPr>
      <w:r w:rsidRPr="008F198E">
        <w:rPr>
          <w:bCs/>
          <w:sz w:val="22"/>
          <w:szCs w:val="22"/>
          <w:u w:val="single"/>
        </w:rPr>
        <w:t>Clear arrangements for managing changes to programmes and services</w:t>
      </w:r>
    </w:p>
    <w:p w:rsidR="00744C32" w:rsidRPr="00A30366" w:rsidRDefault="00A30366" w:rsidP="00A30366">
      <w:pPr>
        <w:pStyle w:val="ListParagraph"/>
        <w:numPr>
          <w:ilvl w:val="0"/>
          <w:numId w:val="30"/>
        </w:numPr>
        <w:ind w:left="1560" w:hanging="284"/>
        <w:rPr>
          <w:rFonts w:ascii="Arial" w:hAnsi="Arial" w:cs="Arial"/>
          <w:color w:val="000000"/>
          <w:sz w:val="22"/>
          <w:szCs w:val="22"/>
        </w:rPr>
      </w:pPr>
      <w:r>
        <w:rPr>
          <w:rFonts w:ascii="Arial" w:hAnsi="Arial" w:cs="Arial"/>
          <w:color w:val="000000"/>
          <w:sz w:val="22"/>
          <w:szCs w:val="22"/>
        </w:rPr>
        <w:t>SLAs</w:t>
      </w:r>
      <w:r w:rsidRPr="00A30366">
        <w:rPr>
          <w:rFonts w:ascii="Arial" w:hAnsi="Arial" w:cs="Arial"/>
          <w:color w:val="000000"/>
          <w:sz w:val="22"/>
          <w:szCs w:val="22"/>
        </w:rPr>
        <w:t xml:space="preserve"> with various </w:t>
      </w:r>
      <w:proofErr w:type="spellStart"/>
      <w:r w:rsidRPr="00A30366">
        <w:rPr>
          <w:rFonts w:ascii="Arial" w:hAnsi="Arial" w:cs="Arial"/>
          <w:color w:val="000000"/>
          <w:sz w:val="22"/>
          <w:szCs w:val="22"/>
        </w:rPr>
        <w:t>organisations</w:t>
      </w:r>
      <w:proofErr w:type="spellEnd"/>
      <w:r w:rsidRPr="00A30366">
        <w:rPr>
          <w:rFonts w:ascii="Arial" w:hAnsi="Arial" w:cs="Arial"/>
          <w:color w:val="000000"/>
          <w:sz w:val="22"/>
          <w:szCs w:val="22"/>
        </w:rPr>
        <w:t xml:space="preserve"> including the CAS in Three Rivers in which the </w:t>
      </w:r>
      <w:r w:rsidR="00744C32" w:rsidRPr="00A30366">
        <w:rPr>
          <w:rFonts w:ascii="Arial" w:hAnsi="Arial" w:cs="Arial"/>
          <w:sz w:val="22"/>
          <w:szCs w:val="22"/>
        </w:rPr>
        <w:t>VCS are given a minimum of three months’ notice in writing when changing or ending a funding relationship with the Council</w:t>
      </w:r>
    </w:p>
    <w:p w:rsidR="00057378" w:rsidRPr="008F198E" w:rsidRDefault="00057378" w:rsidP="00057378">
      <w:pPr>
        <w:pStyle w:val="default0"/>
        <w:tabs>
          <w:tab w:val="left" w:pos="1260"/>
        </w:tabs>
        <w:ind w:left="1276"/>
        <w:rPr>
          <w:sz w:val="22"/>
          <w:szCs w:val="22"/>
        </w:rPr>
      </w:pPr>
    </w:p>
    <w:p w:rsidR="00057378" w:rsidRPr="008F198E" w:rsidRDefault="00057378" w:rsidP="00057378">
      <w:pPr>
        <w:pStyle w:val="default0"/>
        <w:tabs>
          <w:tab w:val="left" w:pos="1260"/>
        </w:tabs>
        <w:ind w:left="1276"/>
        <w:rPr>
          <w:sz w:val="22"/>
          <w:szCs w:val="22"/>
          <w:u w:val="single"/>
        </w:rPr>
      </w:pPr>
      <w:r w:rsidRPr="008F198E">
        <w:rPr>
          <w:bCs/>
          <w:sz w:val="22"/>
          <w:szCs w:val="22"/>
          <w:u w:val="single"/>
        </w:rPr>
        <w:t>An equal and fair society</w:t>
      </w:r>
    </w:p>
    <w:p w:rsidR="00057378" w:rsidRPr="008F198E" w:rsidRDefault="00057378" w:rsidP="00057378">
      <w:pPr>
        <w:pStyle w:val="default0"/>
        <w:numPr>
          <w:ilvl w:val="2"/>
          <w:numId w:val="20"/>
        </w:numPr>
        <w:tabs>
          <w:tab w:val="left" w:pos="1260"/>
          <w:tab w:val="left" w:pos="1560"/>
        </w:tabs>
        <w:ind w:left="1276" w:firstLine="0"/>
        <w:rPr>
          <w:sz w:val="22"/>
          <w:szCs w:val="22"/>
        </w:rPr>
      </w:pPr>
      <w:r w:rsidRPr="008F198E">
        <w:rPr>
          <w:sz w:val="22"/>
          <w:szCs w:val="22"/>
        </w:rPr>
        <w:t xml:space="preserve">Partnership work </w:t>
      </w:r>
      <w:r w:rsidR="00744C32">
        <w:rPr>
          <w:sz w:val="22"/>
          <w:szCs w:val="22"/>
        </w:rPr>
        <w:t>including</w:t>
      </w:r>
      <w:r w:rsidRPr="008F198E">
        <w:rPr>
          <w:sz w:val="22"/>
          <w:szCs w:val="22"/>
        </w:rPr>
        <w:t xml:space="preserve"> funding for </w:t>
      </w:r>
      <w:r w:rsidR="007B0971">
        <w:rPr>
          <w:sz w:val="22"/>
          <w:szCs w:val="22"/>
        </w:rPr>
        <w:t>d</w:t>
      </w:r>
      <w:r w:rsidRPr="008F198E">
        <w:rPr>
          <w:sz w:val="22"/>
          <w:szCs w:val="22"/>
        </w:rPr>
        <w:t xml:space="preserve">omestic </w:t>
      </w:r>
      <w:r w:rsidR="007B0971">
        <w:rPr>
          <w:sz w:val="22"/>
          <w:szCs w:val="22"/>
        </w:rPr>
        <w:t>a</w:t>
      </w:r>
      <w:r w:rsidRPr="008F198E">
        <w:rPr>
          <w:sz w:val="22"/>
          <w:szCs w:val="22"/>
        </w:rPr>
        <w:t xml:space="preserve">buse, </w:t>
      </w:r>
      <w:r w:rsidR="00744C32">
        <w:rPr>
          <w:sz w:val="22"/>
          <w:szCs w:val="22"/>
        </w:rPr>
        <w:t xml:space="preserve">people with </w:t>
      </w:r>
      <w:r w:rsidR="007B0971">
        <w:rPr>
          <w:sz w:val="22"/>
          <w:szCs w:val="22"/>
        </w:rPr>
        <w:t>p</w:t>
      </w:r>
      <w:r w:rsidR="00744C32">
        <w:rPr>
          <w:sz w:val="22"/>
          <w:szCs w:val="22"/>
        </w:rPr>
        <w:t xml:space="preserve">hysical and </w:t>
      </w:r>
      <w:r w:rsidR="007B0971">
        <w:rPr>
          <w:sz w:val="22"/>
          <w:szCs w:val="22"/>
        </w:rPr>
        <w:t>m</w:t>
      </w:r>
      <w:r w:rsidR="00744C32">
        <w:rPr>
          <w:sz w:val="22"/>
          <w:szCs w:val="22"/>
        </w:rPr>
        <w:t xml:space="preserve">ental </w:t>
      </w:r>
      <w:r w:rsidR="007B0971">
        <w:rPr>
          <w:sz w:val="22"/>
          <w:szCs w:val="22"/>
        </w:rPr>
        <w:t>d</w:t>
      </w:r>
      <w:r w:rsidR="00744C32">
        <w:rPr>
          <w:sz w:val="22"/>
          <w:szCs w:val="22"/>
        </w:rPr>
        <w:t>isabilit</w:t>
      </w:r>
      <w:r w:rsidR="007028E1">
        <w:rPr>
          <w:sz w:val="22"/>
          <w:szCs w:val="22"/>
        </w:rPr>
        <w:t>ies</w:t>
      </w:r>
      <w:r w:rsidR="00744C32">
        <w:rPr>
          <w:sz w:val="22"/>
          <w:szCs w:val="22"/>
        </w:rPr>
        <w:t>, older people and deprived families.</w:t>
      </w:r>
    </w:p>
    <w:p w:rsidR="00A01FD0" w:rsidRDefault="00A01FD0" w:rsidP="00057378">
      <w:pPr>
        <w:ind w:left="1260" w:hanging="1260"/>
        <w:rPr>
          <w:rFonts w:cs="Arial"/>
          <w:color w:val="000000"/>
          <w:szCs w:val="22"/>
        </w:rPr>
      </w:pPr>
    </w:p>
    <w:p w:rsidR="001F0838" w:rsidRDefault="001F0838" w:rsidP="00057378">
      <w:pPr>
        <w:ind w:left="1260" w:hanging="1260"/>
        <w:rPr>
          <w:rFonts w:cs="Arial"/>
          <w:szCs w:val="22"/>
        </w:rPr>
      </w:pPr>
      <w:r>
        <w:rPr>
          <w:rFonts w:cs="Arial"/>
          <w:color w:val="000000"/>
          <w:szCs w:val="22"/>
        </w:rPr>
        <w:t>3.2</w:t>
      </w:r>
      <w:r>
        <w:rPr>
          <w:rFonts w:cs="Arial"/>
          <w:color w:val="000000"/>
          <w:szCs w:val="22"/>
        </w:rPr>
        <w:tab/>
        <w:t xml:space="preserve">By signing up to the Compact the Council would send out a positive message with regards to its work with the </w:t>
      </w:r>
      <w:r>
        <w:rPr>
          <w:rFonts w:cs="Arial"/>
          <w:szCs w:val="22"/>
        </w:rPr>
        <w:t>Voluntary and Community Sector.</w:t>
      </w:r>
    </w:p>
    <w:p w:rsidR="001F0838" w:rsidRDefault="001F0838" w:rsidP="00057378">
      <w:pPr>
        <w:ind w:left="1260" w:hanging="1260"/>
        <w:rPr>
          <w:rFonts w:cs="Arial"/>
          <w:color w:val="000000"/>
          <w:szCs w:val="22"/>
        </w:rPr>
      </w:pPr>
    </w:p>
    <w:p w:rsidR="00F0748F" w:rsidRPr="00484CD6" w:rsidRDefault="00F0748F">
      <w:pPr>
        <w:ind w:left="1267" w:hanging="1267"/>
        <w:rPr>
          <w:rFonts w:cs="Arial"/>
          <w:color w:val="000000"/>
          <w:szCs w:val="22"/>
        </w:rPr>
      </w:pPr>
    </w:p>
    <w:p w:rsidR="00BF34FA" w:rsidRPr="007B0971" w:rsidRDefault="00BF34FA">
      <w:pPr>
        <w:keepNext/>
        <w:ind w:left="1267" w:hanging="1267"/>
        <w:rPr>
          <w:rFonts w:cs="Arial"/>
          <w:color w:val="000000" w:themeColor="text1"/>
          <w:szCs w:val="22"/>
        </w:rPr>
      </w:pPr>
      <w:r w:rsidRPr="007B0971">
        <w:rPr>
          <w:rFonts w:cs="Arial"/>
          <w:color w:val="000000" w:themeColor="text1"/>
          <w:szCs w:val="22"/>
        </w:rPr>
        <w:t>4.</w:t>
      </w:r>
      <w:r w:rsidRPr="007B0971">
        <w:rPr>
          <w:rFonts w:cs="Arial"/>
          <w:color w:val="000000" w:themeColor="text1"/>
          <w:szCs w:val="22"/>
        </w:rPr>
        <w:tab/>
      </w:r>
      <w:r w:rsidRPr="007B0971">
        <w:rPr>
          <w:rFonts w:cs="Arial"/>
          <w:b/>
          <w:color w:val="000000" w:themeColor="text1"/>
          <w:szCs w:val="22"/>
        </w:rPr>
        <w:t>Policy/Budget Reference and Implications</w:t>
      </w:r>
    </w:p>
    <w:p w:rsidR="009722EC" w:rsidRDefault="009722EC">
      <w:pPr>
        <w:ind w:left="1267" w:hanging="1267"/>
        <w:rPr>
          <w:rFonts w:cs="Arial"/>
          <w:color w:val="000000" w:themeColor="text1"/>
          <w:szCs w:val="22"/>
        </w:rPr>
      </w:pPr>
    </w:p>
    <w:p w:rsidR="00BF34FA" w:rsidRPr="007B0971" w:rsidRDefault="00BF34FA">
      <w:pPr>
        <w:ind w:left="1267" w:hanging="1267"/>
        <w:rPr>
          <w:rFonts w:cs="Arial"/>
          <w:color w:val="000000" w:themeColor="text1"/>
          <w:szCs w:val="22"/>
        </w:rPr>
      </w:pPr>
      <w:r w:rsidRPr="007B0971">
        <w:rPr>
          <w:rFonts w:cs="Arial"/>
          <w:color w:val="000000" w:themeColor="text1"/>
          <w:szCs w:val="22"/>
        </w:rPr>
        <w:t>4.1</w:t>
      </w:r>
      <w:r w:rsidRPr="007B0971">
        <w:rPr>
          <w:rFonts w:cs="Arial"/>
          <w:color w:val="000000" w:themeColor="text1"/>
          <w:szCs w:val="22"/>
        </w:rPr>
        <w:tab/>
      </w:r>
      <w:r w:rsidR="00AE75C4" w:rsidRPr="007B0971">
        <w:rPr>
          <w:rFonts w:cs="Arial"/>
          <w:color w:val="000000" w:themeColor="text1"/>
          <w:szCs w:val="22"/>
        </w:rPr>
        <w:t>The recommendations in this report are within the Council’s agreed policy and budgets.</w:t>
      </w:r>
      <w:r w:rsidR="002B25C4" w:rsidRPr="007B0971">
        <w:rPr>
          <w:rFonts w:cs="Arial"/>
          <w:color w:val="000000" w:themeColor="text1"/>
          <w:szCs w:val="22"/>
        </w:rPr>
        <w:t xml:space="preserve"> </w:t>
      </w:r>
      <w:r w:rsidR="00AE75C4" w:rsidRPr="007B0971">
        <w:rPr>
          <w:rFonts w:cs="Arial"/>
          <w:color w:val="000000" w:themeColor="text1"/>
          <w:szCs w:val="22"/>
        </w:rPr>
        <w:t xml:space="preserve"> The relevant policy is entitled the Strategic Plan 201</w:t>
      </w:r>
      <w:r w:rsidR="00125A22" w:rsidRPr="007B0971">
        <w:rPr>
          <w:rFonts w:cs="Arial"/>
          <w:color w:val="000000" w:themeColor="text1"/>
          <w:szCs w:val="22"/>
        </w:rPr>
        <w:t>6</w:t>
      </w:r>
      <w:r w:rsidR="00AE75C4" w:rsidRPr="007B0971">
        <w:rPr>
          <w:rFonts w:cs="Arial"/>
          <w:color w:val="000000" w:themeColor="text1"/>
          <w:szCs w:val="22"/>
        </w:rPr>
        <w:t>-201</w:t>
      </w:r>
      <w:r w:rsidR="00125A22" w:rsidRPr="007B0971">
        <w:rPr>
          <w:rFonts w:cs="Arial"/>
          <w:color w:val="000000" w:themeColor="text1"/>
          <w:szCs w:val="22"/>
        </w:rPr>
        <w:t>9</w:t>
      </w:r>
      <w:r w:rsidR="00AE75C4" w:rsidRPr="007B0971">
        <w:rPr>
          <w:rFonts w:cs="Arial"/>
          <w:color w:val="000000" w:themeColor="text1"/>
          <w:szCs w:val="22"/>
        </w:rPr>
        <w:t>.</w:t>
      </w:r>
      <w:r w:rsidR="00AE75C4" w:rsidRPr="007B0971">
        <w:rPr>
          <w:rFonts w:cs="Arial"/>
          <w:color w:val="000000" w:themeColor="text1"/>
          <w:szCs w:val="22"/>
        </w:rPr>
        <w:fldChar w:fldCharType="begin"/>
      </w:r>
      <w:r w:rsidR="00AE75C4" w:rsidRPr="007B0971">
        <w:rPr>
          <w:rFonts w:cs="Arial"/>
          <w:color w:val="000000" w:themeColor="text1"/>
          <w:szCs w:val="22"/>
        </w:rPr>
        <w:instrText xml:space="preserve"> ASK   \* MERGEFORMAT </w:instrText>
      </w:r>
      <w:r w:rsidR="00AE75C4" w:rsidRPr="007B0971">
        <w:rPr>
          <w:rFonts w:cs="Arial"/>
          <w:color w:val="000000" w:themeColor="text1"/>
          <w:szCs w:val="22"/>
        </w:rPr>
        <w:fldChar w:fldCharType="end"/>
      </w:r>
      <w:r w:rsidR="00AE75C4" w:rsidRPr="007B0971">
        <w:rPr>
          <w:rFonts w:cs="Arial"/>
          <w:color w:val="000000" w:themeColor="text1"/>
          <w:szCs w:val="22"/>
        </w:rPr>
        <w:fldChar w:fldCharType="begin"/>
      </w:r>
      <w:r w:rsidR="00AE75C4" w:rsidRPr="007B0971">
        <w:rPr>
          <w:rFonts w:cs="Arial"/>
          <w:color w:val="000000" w:themeColor="text1"/>
          <w:szCs w:val="22"/>
        </w:rPr>
        <w:instrText xml:space="preserve"> ASK   \* MERGEFORMAT </w:instrText>
      </w:r>
      <w:r w:rsidR="00AE75C4" w:rsidRPr="007B0971">
        <w:rPr>
          <w:rFonts w:cs="Arial"/>
          <w:color w:val="000000" w:themeColor="text1"/>
          <w:szCs w:val="22"/>
        </w:rPr>
        <w:fldChar w:fldCharType="end"/>
      </w:r>
      <w:r w:rsidR="00AE75C4" w:rsidRPr="007B0971">
        <w:rPr>
          <w:rFonts w:cs="Arial"/>
          <w:color w:val="000000" w:themeColor="text1"/>
          <w:szCs w:val="22"/>
        </w:rPr>
        <w:fldChar w:fldCharType="begin"/>
      </w:r>
      <w:r w:rsidR="00AE75C4" w:rsidRPr="007B0971">
        <w:rPr>
          <w:rFonts w:cs="Arial"/>
          <w:color w:val="000000" w:themeColor="text1"/>
          <w:szCs w:val="22"/>
        </w:rPr>
        <w:instrText xml:space="preserve">  </w:instrText>
      </w:r>
      <w:r w:rsidR="00AE75C4" w:rsidRPr="007B0971">
        <w:rPr>
          <w:rFonts w:cs="Arial"/>
          <w:color w:val="000000" w:themeColor="text1"/>
          <w:szCs w:val="22"/>
        </w:rPr>
        <w:fldChar w:fldCharType="end"/>
      </w:r>
      <w:r w:rsidRPr="007B0971">
        <w:rPr>
          <w:rFonts w:cs="Arial"/>
          <w:color w:val="000000" w:themeColor="text1"/>
          <w:szCs w:val="22"/>
        </w:rPr>
        <w:fldChar w:fldCharType="begin"/>
      </w:r>
      <w:r w:rsidRPr="007B0971">
        <w:rPr>
          <w:rFonts w:cs="Arial"/>
          <w:color w:val="000000" w:themeColor="text1"/>
          <w:szCs w:val="22"/>
        </w:rPr>
        <w:instrText xml:space="preserve">  </w:instrText>
      </w:r>
      <w:r w:rsidRPr="007B0971">
        <w:rPr>
          <w:rFonts w:cs="Arial"/>
          <w:color w:val="000000" w:themeColor="text1"/>
          <w:szCs w:val="22"/>
        </w:rPr>
        <w:fldChar w:fldCharType="end"/>
      </w:r>
    </w:p>
    <w:p w:rsidR="00BF34FA" w:rsidRDefault="00BF34FA">
      <w:pPr>
        <w:ind w:left="1267" w:hanging="1267"/>
        <w:rPr>
          <w:rFonts w:cs="Arial"/>
          <w:color w:val="000000"/>
          <w:szCs w:val="22"/>
        </w:rPr>
      </w:pPr>
    </w:p>
    <w:p w:rsidR="00423D70" w:rsidRPr="00484CD6" w:rsidRDefault="00423D70">
      <w:pPr>
        <w:ind w:left="1267" w:hanging="1267"/>
        <w:rPr>
          <w:rFonts w:cs="Arial"/>
          <w:color w:val="000000"/>
          <w:szCs w:val="22"/>
        </w:rPr>
      </w:pPr>
    </w:p>
    <w:p w:rsidR="00AE75C4" w:rsidRPr="00484CD6" w:rsidRDefault="00AE75C4" w:rsidP="00AE75C4">
      <w:pPr>
        <w:keepNext/>
        <w:ind w:left="1267" w:hanging="1267"/>
        <w:rPr>
          <w:rFonts w:cs="Arial"/>
          <w:color w:val="000000"/>
          <w:szCs w:val="22"/>
        </w:rPr>
      </w:pPr>
      <w:r w:rsidRPr="00484CD6">
        <w:rPr>
          <w:rFonts w:cs="Arial"/>
          <w:color w:val="000000"/>
          <w:szCs w:val="22"/>
        </w:rPr>
        <w:t>5.</w:t>
      </w:r>
      <w:r w:rsidRPr="00484CD6">
        <w:rPr>
          <w:rFonts w:cs="Arial"/>
          <w:color w:val="000000"/>
          <w:szCs w:val="22"/>
        </w:rPr>
        <w:fldChar w:fldCharType="begin"/>
      </w:r>
      <w:r w:rsidRPr="00484CD6">
        <w:rPr>
          <w:rFonts w:cs="Arial"/>
          <w:color w:val="000000"/>
          <w:szCs w:val="22"/>
        </w:rPr>
        <w:instrText xml:space="preserve">  </w:instrText>
      </w:r>
      <w:r w:rsidRPr="00484CD6">
        <w:rPr>
          <w:rFonts w:cs="Arial"/>
          <w:color w:val="000000"/>
          <w:szCs w:val="22"/>
        </w:rPr>
        <w:fldChar w:fldCharType="end"/>
      </w:r>
      <w:r w:rsidRPr="00484CD6">
        <w:rPr>
          <w:rFonts w:cs="Arial"/>
          <w:color w:val="000000"/>
          <w:szCs w:val="22"/>
        </w:rPr>
        <w:tab/>
      </w:r>
      <w:r w:rsidRPr="00484CD6">
        <w:rPr>
          <w:rFonts w:cs="Arial"/>
          <w:b/>
          <w:color w:val="000000"/>
          <w:szCs w:val="22"/>
        </w:rPr>
        <w:t xml:space="preserve">Legal, Staffing, Environmental, </w:t>
      </w:r>
      <w:r w:rsidR="00125A22">
        <w:rPr>
          <w:rFonts w:cs="Arial"/>
          <w:b/>
          <w:color w:val="000000"/>
          <w:szCs w:val="22"/>
        </w:rPr>
        <w:t xml:space="preserve">Financial, </w:t>
      </w:r>
      <w:r w:rsidRPr="00484CD6">
        <w:rPr>
          <w:rFonts w:cs="Arial"/>
          <w:b/>
          <w:color w:val="000000"/>
          <w:szCs w:val="22"/>
        </w:rPr>
        <w:t>Community Safety, Customer Services Centre, Communications &amp; Website</w:t>
      </w:r>
      <w:r w:rsidR="00E40024">
        <w:rPr>
          <w:rFonts w:cs="Arial"/>
          <w:b/>
          <w:color w:val="000000"/>
          <w:szCs w:val="22"/>
        </w:rPr>
        <w:t>, Public Health</w:t>
      </w:r>
      <w:r w:rsidR="005629BC">
        <w:rPr>
          <w:rFonts w:cs="Arial"/>
          <w:b/>
          <w:color w:val="000000"/>
          <w:szCs w:val="22"/>
        </w:rPr>
        <w:t xml:space="preserve"> and </w:t>
      </w:r>
      <w:r w:rsidR="005629BC">
        <w:rPr>
          <w:b/>
        </w:rPr>
        <w:t>Equal Opportunities</w:t>
      </w:r>
      <w:r w:rsidRPr="00484CD6">
        <w:rPr>
          <w:rFonts w:cs="Arial"/>
          <w:b/>
          <w:color w:val="000000"/>
          <w:szCs w:val="22"/>
        </w:rPr>
        <w:t xml:space="preserve"> Implications</w:t>
      </w:r>
    </w:p>
    <w:p w:rsidR="009722EC" w:rsidRDefault="009722EC" w:rsidP="00AE75C4">
      <w:pPr>
        <w:ind w:left="1267" w:hanging="1267"/>
        <w:rPr>
          <w:rFonts w:cs="Arial"/>
          <w:color w:val="000000"/>
          <w:szCs w:val="22"/>
        </w:rPr>
      </w:pPr>
    </w:p>
    <w:p w:rsidR="00AE75C4" w:rsidRPr="00484CD6" w:rsidRDefault="00AE75C4" w:rsidP="00AE75C4">
      <w:pPr>
        <w:ind w:left="1267" w:hanging="1267"/>
        <w:rPr>
          <w:rFonts w:cs="Arial"/>
          <w:color w:val="000000"/>
          <w:szCs w:val="22"/>
        </w:rPr>
      </w:pPr>
      <w:r w:rsidRPr="00484CD6">
        <w:rPr>
          <w:rFonts w:cs="Arial"/>
          <w:color w:val="000000"/>
          <w:szCs w:val="22"/>
        </w:rPr>
        <w:t>5.1</w:t>
      </w:r>
      <w:r w:rsidRPr="00484CD6">
        <w:rPr>
          <w:rFonts w:cs="Arial"/>
          <w:color w:val="000000"/>
          <w:szCs w:val="22"/>
        </w:rPr>
        <w:fldChar w:fldCharType="begin"/>
      </w:r>
      <w:r w:rsidRPr="00484CD6">
        <w:rPr>
          <w:rFonts w:cs="Arial"/>
          <w:color w:val="000000"/>
          <w:szCs w:val="22"/>
        </w:rPr>
        <w:instrText xml:space="preserve">  </w:instrText>
      </w:r>
      <w:r w:rsidRPr="00484CD6">
        <w:rPr>
          <w:rFonts w:cs="Arial"/>
          <w:color w:val="000000"/>
          <w:szCs w:val="22"/>
        </w:rPr>
        <w:fldChar w:fldCharType="end"/>
      </w:r>
      <w:r w:rsidRPr="00484CD6">
        <w:rPr>
          <w:rFonts w:cs="Arial"/>
          <w:color w:val="000000"/>
          <w:szCs w:val="22"/>
        </w:rPr>
        <w:tab/>
        <w:t>None specific.</w:t>
      </w:r>
    </w:p>
    <w:p w:rsidR="00661858" w:rsidRDefault="00661858">
      <w:pPr>
        <w:ind w:left="1267" w:hanging="1267"/>
        <w:rPr>
          <w:rFonts w:cs="Arial"/>
          <w:color w:val="000000"/>
          <w:szCs w:val="22"/>
        </w:rPr>
      </w:pPr>
    </w:p>
    <w:p w:rsidR="009F5140" w:rsidRPr="00484CD6" w:rsidRDefault="009F5140">
      <w:pPr>
        <w:pStyle w:val="Header"/>
        <w:tabs>
          <w:tab w:val="clear" w:pos="4153"/>
          <w:tab w:val="clear" w:pos="8306"/>
          <w:tab w:val="left" w:pos="1260"/>
          <w:tab w:val="left" w:pos="1980"/>
          <w:tab w:val="left" w:pos="2700"/>
          <w:tab w:val="left" w:pos="3420"/>
        </w:tabs>
        <w:rPr>
          <w:rFonts w:cs="Arial"/>
          <w:color w:val="000000"/>
          <w:szCs w:val="22"/>
        </w:rPr>
      </w:pPr>
    </w:p>
    <w:p w:rsidR="00A3603C" w:rsidRPr="007B0971" w:rsidRDefault="00125A22" w:rsidP="00A3603C">
      <w:pPr>
        <w:keepNext/>
        <w:ind w:left="1267" w:hanging="1267"/>
        <w:rPr>
          <w:rFonts w:cs="Arial"/>
          <w:b/>
          <w:color w:val="000000" w:themeColor="text1"/>
          <w:szCs w:val="22"/>
        </w:rPr>
      </w:pPr>
      <w:r w:rsidRPr="007B0971">
        <w:rPr>
          <w:rFonts w:cs="Arial"/>
          <w:color w:val="000000" w:themeColor="text1"/>
          <w:szCs w:val="22"/>
        </w:rPr>
        <w:t>6</w:t>
      </w:r>
      <w:r w:rsidR="00A3603C" w:rsidRPr="007B0971">
        <w:rPr>
          <w:rFonts w:cs="Arial"/>
          <w:color w:val="000000" w:themeColor="text1"/>
          <w:szCs w:val="22"/>
        </w:rPr>
        <w:t>.</w:t>
      </w:r>
      <w:r w:rsidR="00A3603C" w:rsidRPr="007B0971">
        <w:rPr>
          <w:rFonts w:cs="Arial"/>
          <w:color w:val="000000" w:themeColor="text1"/>
          <w:szCs w:val="22"/>
        </w:rPr>
        <w:tab/>
      </w:r>
      <w:r w:rsidR="00A3603C" w:rsidRPr="007B0971">
        <w:rPr>
          <w:rFonts w:cs="Arial"/>
          <w:b/>
          <w:color w:val="000000" w:themeColor="text1"/>
          <w:szCs w:val="22"/>
        </w:rPr>
        <w:t>Risk Management and Health &amp; Safety Implications</w:t>
      </w:r>
    </w:p>
    <w:p w:rsidR="009722EC" w:rsidRDefault="009722EC" w:rsidP="00A3603C">
      <w:pPr>
        <w:ind w:left="1276" w:hanging="1276"/>
        <w:rPr>
          <w:rFonts w:cs="Arial"/>
          <w:color w:val="000000" w:themeColor="text1"/>
          <w:szCs w:val="22"/>
        </w:rPr>
      </w:pPr>
    </w:p>
    <w:p w:rsidR="00A3603C" w:rsidRPr="007B0971" w:rsidRDefault="00125A22" w:rsidP="00A3603C">
      <w:pPr>
        <w:ind w:left="1276" w:hanging="1276"/>
        <w:rPr>
          <w:rFonts w:cs="Arial"/>
          <w:color w:val="000000" w:themeColor="text1"/>
          <w:szCs w:val="22"/>
        </w:rPr>
      </w:pPr>
      <w:r w:rsidRPr="007B0971">
        <w:rPr>
          <w:rFonts w:cs="Arial"/>
          <w:color w:val="000000" w:themeColor="text1"/>
          <w:szCs w:val="22"/>
        </w:rPr>
        <w:t>6</w:t>
      </w:r>
      <w:r w:rsidR="00A3603C" w:rsidRPr="007B0971">
        <w:rPr>
          <w:rFonts w:cs="Arial"/>
          <w:color w:val="000000" w:themeColor="text1"/>
          <w:szCs w:val="22"/>
        </w:rPr>
        <w:t>.1</w:t>
      </w:r>
      <w:r w:rsidR="00A3603C" w:rsidRPr="007B0971">
        <w:rPr>
          <w:rFonts w:cs="Arial"/>
          <w:color w:val="000000" w:themeColor="text1"/>
          <w:szCs w:val="22"/>
        </w:rPr>
        <w:tab/>
        <w:t>The Council has agreed its risk management strategy which can be found on the website at http://www.threerivers.gov.uk.  In addition, the risks of the proposals in the report have also been assessed against the Council’s duties under Health and Safety legislation relating to employees, visitors and persons affected by our operations.  The risk management implications of this report are detailed below.</w:t>
      </w:r>
    </w:p>
    <w:p w:rsidR="00A3603C" w:rsidRPr="007B0971" w:rsidRDefault="00A3603C" w:rsidP="00A3603C">
      <w:pPr>
        <w:rPr>
          <w:rFonts w:cs="Arial"/>
          <w:color w:val="000000" w:themeColor="text1"/>
          <w:szCs w:val="22"/>
        </w:rPr>
      </w:pPr>
    </w:p>
    <w:p w:rsidR="00A3603C" w:rsidRPr="007B0971" w:rsidRDefault="00125A22" w:rsidP="00A3603C">
      <w:pPr>
        <w:ind w:left="1260" w:hanging="1260"/>
        <w:rPr>
          <w:rFonts w:cs="Arial"/>
          <w:color w:val="000000" w:themeColor="text1"/>
          <w:szCs w:val="22"/>
        </w:rPr>
      </w:pPr>
      <w:r w:rsidRPr="007B0971">
        <w:rPr>
          <w:rFonts w:cs="Arial"/>
          <w:color w:val="000000" w:themeColor="text1"/>
          <w:szCs w:val="22"/>
        </w:rPr>
        <w:t>6</w:t>
      </w:r>
      <w:r w:rsidR="00A3603C" w:rsidRPr="007B0971">
        <w:rPr>
          <w:rFonts w:cs="Arial"/>
          <w:color w:val="000000" w:themeColor="text1"/>
          <w:szCs w:val="22"/>
        </w:rPr>
        <w:t>.2</w:t>
      </w:r>
      <w:r w:rsidR="00A3603C" w:rsidRPr="007B0971">
        <w:rPr>
          <w:rFonts w:cs="Arial"/>
          <w:color w:val="000000" w:themeColor="text1"/>
          <w:szCs w:val="22"/>
        </w:rPr>
        <w:tab/>
        <w:t>The subject of this report is covered by the Community Partnerships</w:t>
      </w:r>
      <w:r w:rsidR="00A3603C" w:rsidRPr="007B0971">
        <w:rPr>
          <w:rFonts w:cs="Arial"/>
          <w:color w:val="000000" w:themeColor="text1"/>
          <w:szCs w:val="22"/>
        </w:rPr>
        <w:fldChar w:fldCharType="begin"/>
      </w:r>
      <w:r w:rsidR="00A3603C" w:rsidRPr="007B0971">
        <w:rPr>
          <w:rFonts w:cs="Arial"/>
          <w:color w:val="000000" w:themeColor="text1"/>
          <w:szCs w:val="22"/>
        </w:rPr>
        <w:instrText xml:space="preserve"> ASK   \* MERGEFORMAT </w:instrText>
      </w:r>
      <w:r w:rsidR="00A3603C" w:rsidRPr="007B0971">
        <w:rPr>
          <w:rFonts w:cs="Arial"/>
          <w:color w:val="000000" w:themeColor="text1"/>
          <w:szCs w:val="22"/>
        </w:rPr>
        <w:fldChar w:fldCharType="end"/>
      </w:r>
      <w:r w:rsidR="00A3603C" w:rsidRPr="007B0971">
        <w:rPr>
          <w:rFonts w:cs="Arial"/>
          <w:color w:val="000000" w:themeColor="text1"/>
          <w:szCs w:val="22"/>
        </w:rPr>
        <w:t xml:space="preserve"> service plan</w:t>
      </w:r>
      <w:r w:rsidR="00A3603C" w:rsidRPr="007B0971">
        <w:rPr>
          <w:rFonts w:cs="Arial"/>
          <w:b/>
          <w:i/>
          <w:color w:val="000000" w:themeColor="text1"/>
          <w:szCs w:val="22"/>
        </w:rPr>
        <w:t>.</w:t>
      </w:r>
      <w:r w:rsidR="00A3603C" w:rsidRPr="007B0971">
        <w:rPr>
          <w:rFonts w:cs="Arial"/>
          <w:color w:val="000000" w:themeColor="text1"/>
          <w:szCs w:val="22"/>
        </w:rPr>
        <w:t xml:space="preserve">  Any risks resulting from this report will be included in the risk register and, if necessary, managed within this plan. </w:t>
      </w:r>
    </w:p>
    <w:p w:rsidR="00BF34FA" w:rsidRPr="007B0971" w:rsidRDefault="00BF34FA">
      <w:pPr>
        <w:pStyle w:val="BodyTextIndent"/>
        <w:rPr>
          <w:rFonts w:cs="Arial"/>
          <w:color w:val="000000" w:themeColor="text1"/>
          <w:szCs w:val="22"/>
        </w:rPr>
      </w:pPr>
    </w:p>
    <w:p w:rsidR="00C91DEB" w:rsidRPr="007B0971" w:rsidRDefault="00125A22" w:rsidP="00C91DEB">
      <w:pPr>
        <w:ind w:left="1276" w:hanging="1276"/>
        <w:rPr>
          <w:color w:val="000000" w:themeColor="text1"/>
        </w:rPr>
      </w:pPr>
      <w:r w:rsidRPr="007B0971">
        <w:rPr>
          <w:color w:val="000000" w:themeColor="text1"/>
        </w:rPr>
        <w:t>6</w:t>
      </w:r>
      <w:r w:rsidR="00C91DEB" w:rsidRPr="007B0971">
        <w:rPr>
          <w:color w:val="000000" w:themeColor="text1"/>
        </w:rPr>
        <w:t>.3</w:t>
      </w:r>
      <w:r w:rsidR="00C91DEB" w:rsidRPr="007B0971">
        <w:rPr>
          <w:color w:val="000000" w:themeColor="text1"/>
        </w:rPr>
        <w:tab/>
        <w:t>There are no risks to the Council in agreeing the recommendation</w:t>
      </w:r>
      <w:r w:rsidR="00C91DEB" w:rsidRPr="007B0971">
        <w:rPr>
          <w:b/>
          <w:i/>
          <w:color w:val="000000" w:themeColor="text1"/>
        </w:rPr>
        <w:t>.</w:t>
      </w:r>
    </w:p>
    <w:p w:rsidR="00C91DEB" w:rsidRPr="007B0971" w:rsidRDefault="00C91DEB" w:rsidP="00C91DEB">
      <w:pPr>
        <w:rPr>
          <w:color w:val="000000" w:themeColor="text1"/>
        </w:rPr>
      </w:pPr>
    </w:p>
    <w:p w:rsidR="00C91DEB" w:rsidRPr="007B0971" w:rsidRDefault="00125A22" w:rsidP="00C91DEB">
      <w:pPr>
        <w:ind w:left="1276" w:hanging="1276"/>
        <w:rPr>
          <w:color w:val="000000" w:themeColor="text1"/>
        </w:rPr>
      </w:pPr>
      <w:r w:rsidRPr="007B0971">
        <w:rPr>
          <w:color w:val="000000" w:themeColor="text1"/>
        </w:rPr>
        <w:t>6</w:t>
      </w:r>
      <w:r w:rsidR="00C91DEB" w:rsidRPr="007B0971">
        <w:rPr>
          <w:color w:val="000000" w:themeColor="text1"/>
        </w:rPr>
        <w:t>.4</w:t>
      </w:r>
      <w:r w:rsidR="00C91DEB" w:rsidRPr="007B0971">
        <w:rPr>
          <w:color w:val="000000" w:themeColor="text1"/>
        </w:rPr>
        <w:tab/>
        <w:t>The following table gives the risks that would exist if the recommendation is rejected, together with a scored assessment of their impact and likelihood:</w:t>
      </w:r>
    </w:p>
    <w:p w:rsidR="00C91DEB" w:rsidRPr="007B0971" w:rsidRDefault="00C91DEB" w:rsidP="00C91DEB">
      <w:pPr>
        <w:rPr>
          <w:color w:val="000000" w:themeColor="text1"/>
        </w:rPr>
      </w:pP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5342"/>
        <w:gridCol w:w="850"/>
        <w:gridCol w:w="1276"/>
      </w:tblGrid>
      <w:tr w:rsidR="007B0971" w:rsidRPr="007B0971" w:rsidTr="00601758">
        <w:trPr>
          <w:trHeight w:val="152"/>
        </w:trPr>
        <w:tc>
          <w:tcPr>
            <w:tcW w:w="5670" w:type="dxa"/>
            <w:gridSpan w:val="2"/>
          </w:tcPr>
          <w:p w:rsidR="00C91DEB" w:rsidRPr="007B0971" w:rsidRDefault="00C91DEB" w:rsidP="00A0699B">
            <w:pPr>
              <w:jc w:val="center"/>
              <w:rPr>
                <w:color w:val="000000" w:themeColor="text1"/>
                <w:sz w:val="20"/>
              </w:rPr>
            </w:pPr>
            <w:r w:rsidRPr="007B0971">
              <w:rPr>
                <w:color w:val="000000" w:themeColor="text1"/>
                <w:sz w:val="20"/>
              </w:rPr>
              <w:t>Description of Risk</w:t>
            </w:r>
          </w:p>
        </w:tc>
        <w:tc>
          <w:tcPr>
            <w:tcW w:w="850" w:type="dxa"/>
          </w:tcPr>
          <w:p w:rsidR="00C91DEB" w:rsidRPr="007B0971" w:rsidRDefault="00C91DEB" w:rsidP="00A0699B">
            <w:pPr>
              <w:jc w:val="center"/>
              <w:rPr>
                <w:color w:val="000000" w:themeColor="text1"/>
                <w:sz w:val="20"/>
              </w:rPr>
            </w:pPr>
            <w:r w:rsidRPr="007B0971">
              <w:rPr>
                <w:color w:val="000000" w:themeColor="text1"/>
                <w:sz w:val="20"/>
              </w:rPr>
              <w:t>Impact</w:t>
            </w:r>
          </w:p>
        </w:tc>
        <w:tc>
          <w:tcPr>
            <w:tcW w:w="1276" w:type="dxa"/>
          </w:tcPr>
          <w:p w:rsidR="00C91DEB" w:rsidRPr="007B0971" w:rsidRDefault="00C91DEB" w:rsidP="00A0699B">
            <w:pPr>
              <w:ind w:left="34"/>
              <w:jc w:val="center"/>
              <w:rPr>
                <w:color w:val="000000" w:themeColor="text1"/>
                <w:sz w:val="20"/>
              </w:rPr>
            </w:pPr>
            <w:r w:rsidRPr="007B0971">
              <w:rPr>
                <w:color w:val="000000" w:themeColor="text1"/>
                <w:sz w:val="20"/>
              </w:rPr>
              <w:t>Likelihood</w:t>
            </w:r>
          </w:p>
        </w:tc>
      </w:tr>
      <w:tr w:rsidR="00C91DEB" w:rsidRPr="007B0971" w:rsidTr="00601758">
        <w:tc>
          <w:tcPr>
            <w:tcW w:w="328" w:type="dxa"/>
          </w:tcPr>
          <w:p w:rsidR="00C91DEB" w:rsidRPr="007B0971" w:rsidRDefault="006F4B6D" w:rsidP="00A0699B">
            <w:pPr>
              <w:jc w:val="left"/>
              <w:rPr>
                <w:color w:val="000000" w:themeColor="text1"/>
                <w:sz w:val="20"/>
              </w:rPr>
            </w:pPr>
            <w:r w:rsidRPr="007B0971">
              <w:rPr>
                <w:color w:val="000000" w:themeColor="text1"/>
                <w:sz w:val="20"/>
              </w:rPr>
              <w:lastRenderedPageBreak/>
              <w:t>1</w:t>
            </w:r>
          </w:p>
        </w:tc>
        <w:tc>
          <w:tcPr>
            <w:tcW w:w="5342" w:type="dxa"/>
          </w:tcPr>
          <w:p w:rsidR="00C91DEB" w:rsidRPr="007B0971" w:rsidRDefault="00601758" w:rsidP="00601758">
            <w:pPr>
              <w:jc w:val="left"/>
              <w:rPr>
                <w:color w:val="000000" w:themeColor="text1"/>
                <w:sz w:val="20"/>
              </w:rPr>
            </w:pPr>
            <w:r>
              <w:rPr>
                <w:color w:val="000000" w:themeColor="text1"/>
                <w:sz w:val="20"/>
              </w:rPr>
              <w:t>Potential n</w:t>
            </w:r>
            <w:r w:rsidR="006F4B6D" w:rsidRPr="007B0971">
              <w:rPr>
                <w:color w:val="000000" w:themeColor="text1"/>
                <w:sz w:val="20"/>
              </w:rPr>
              <w:t>egative press in not signing up</w:t>
            </w:r>
            <w:r w:rsidR="00FC4AB0" w:rsidRPr="007B0971">
              <w:rPr>
                <w:color w:val="000000" w:themeColor="text1"/>
                <w:sz w:val="20"/>
              </w:rPr>
              <w:t xml:space="preserve"> to the Compact</w:t>
            </w:r>
          </w:p>
        </w:tc>
        <w:tc>
          <w:tcPr>
            <w:tcW w:w="850" w:type="dxa"/>
          </w:tcPr>
          <w:p w:rsidR="00C91DEB" w:rsidRPr="007B0971" w:rsidRDefault="006F4B6D" w:rsidP="00A0699B">
            <w:pPr>
              <w:jc w:val="center"/>
              <w:rPr>
                <w:color w:val="000000" w:themeColor="text1"/>
                <w:sz w:val="20"/>
              </w:rPr>
            </w:pPr>
            <w:r w:rsidRPr="007B0971">
              <w:rPr>
                <w:color w:val="000000" w:themeColor="text1"/>
                <w:sz w:val="20"/>
              </w:rPr>
              <w:t>II</w:t>
            </w:r>
          </w:p>
        </w:tc>
        <w:tc>
          <w:tcPr>
            <w:tcW w:w="1276" w:type="dxa"/>
          </w:tcPr>
          <w:p w:rsidR="00C91DEB" w:rsidRPr="007B0971" w:rsidRDefault="006F4B6D" w:rsidP="00A0699B">
            <w:pPr>
              <w:jc w:val="center"/>
              <w:rPr>
                <w:color w:val="000000" w:themeColor="text1"/>
                <w:sz w:val="20"/>
              </w:rPr>
            </w:pPr>
            <w:r w:rsidRPr="007B0971">
              <w:rPr>
                <w:color w:val="000000" w:themeColor="text1"/>
                <w:sz w:val="20"/>
              </w:rPr>
              <w:t>E</w:t>
            </w:r>
          </w:p>
        </w:tc>
      </w:tr>
    </w:tbl>
    <w:p w:rsidR="00C91DEB" w:rsidRPr="007B0971" w:rsidRDefault="00C91DEB" w:rsidP="00C91DEB">
      <w:pPr>
        <w:pStyle w:val="Header"/>
        <w:tabs>
          <w:tab w:val="clear" w:pos="4153"/>
          <w:tab w:val="clear" w:pos="8306"/>
          <w:tab w:val="left" w:pos="1260"/>
          <w:tab w:val="left" w:pos="1980"/>
          <w:tab w:val="left" w:pos="2700"/>
          <w:tab w:val="left" w:pos="3420"/>
        </w:tabs>
        <w:rPr>
          <w:color w:val="000000" w:themeColor="text1"/>
        </w:rPr>
      </w:pPr>
    </w:p>
    <w:p w:rsidR="00C91DEB" w:rsidRPr="007B0971" w:rsidRDefault="00125A22" w:rsidP="00C91DEB">
      <w:pPr>
        <w:pStyle w:val="BodyTextIndent"/>
        <w:tabs>
          <w:tab w:val="clear" w:pos="1260"/>
          <w:tab w:val="left" w:pos="1276"/>
        </w:tabs>
        <w:rPr>
          <w:color w:val="000000" w:themeColor="text1"/>
        </w:rPr>
      </w:pPr>
      <w:r w:rsidRPr="007B0971">
        <w:rPr>
          <w:color w:val="000000" w:themeColor="text1"/>
        </w:rPr>
        <w:t>6</w:t>
      </w:r>
      <w:r w:rsidR="00C91DEB" w:rsidRPr="007B0971">
        <w:rPr>
          <w:color w:val="000000" w:themeColor="text1"/>
        </w:rPr>
        <w:t>.5</w:t>
      </w:r>
      <w:r w:rsidR="00C91DEB" w:rsidRPr="007B0971">
        <w:rPr>
          <w:color w:val="000000" w:themeColor="text1"/>
        </w:rPr>
        <w:tab/>
        <w:t>The risk detailed above is not already managed within a service plan.</w:t>
      </w:r>
    </w:p>
    <w:p w:rsidR="00C91DEB" w:rsidRPr="007B0971" w:rsidRDefault="00C91DEB" w:rsidP="00C91DEB">
      <w:pPr>
        <w:rPr>
          <w:color w:val="000000" w:themeColor="text1"/>
        </w:rPr>
      </w:pPr>
    </w:p>
    <w:p w:rsidR="00C91DEB" w:rsidRPr="007B0971" w:rsidRDefault="00125A22" w:rsidP="00C91DEB">
      <w:pPr>
        <w:ind w:left="1276" w:hanging="1276"/>
        <w:rPr>
          <w:color w:val="000000" w:themeColor="text1"/>
        </w:rPr>
      </w:pPr>
      <w:r w:rsidRPr="007B0971">
        <w:rPr>
          <w:color w:val="000000" w:themeColor="text1"/>
        </w:rPr>
        <w:t>6</w:t>
      </w:r>
      <w:r w:rsidR="00C91DEB" w:rsidRPr="007B0971">
        <w:rPr>
          <w:color w:val="000000" w:themeColor="text1"/>
        </w:rPr>
        <w:t>.6</w:t>
      </w:r>
      <w:r w:rsidR="00C91DEB" w:rsidRPr="007B0971">
        <w:rPr>
          <w:color w:val="000000" w:themeColor="text1"/>
        </w:rPr>
        <w:tab/>
        <w:t xml:space="preserve">The above risk is plotted on the matrix below depending on the scored assessments of impact and likelihood, detailed definitions of which are included in the risk management strategy. The Council has determined its aversion to risk and is prepared to tolerate risks where the combination of impact and likelihood are plotted in the shaded area of the matrix. The remaining risks require a treatment plan. </w:t>
      </w:r>
    </w:p>
    <w:p w:rsidR="00C91DEB" w:rsidRPr="007B0971" w:rsidRDefault="00C91DEB" w:rsidP="00C91DEB">
      <w:pPr>
        <w:keepNext/>
        <w:keepLines/>
        <w:ind w:left="1260"/>
        <w:rPr>
          <w:color w:val="000000" w:themeColor="text1"/>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723"/>
        <w:gridCol w:w="723"/>
        <w:gridCol w:w="724"/>
        <w:gridCol w:w="723"/>
        <w:gridCol w:w="724"/>
        <w:gridCol w:w="1508"/>
        <w:gridCol w:w="1608"/>
      </w:tblGrid>
      <w:tr w:rsidR="007B0971" w:rsidRPr="007B0971" w:rsidTr="00A0699B">
        <w:trPr>
          <w:cantSplit/>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C91DEB" w:rsidRPr="007B0971" w:rsidRDefault="002B7364" w:rsidP="00A0699B">
            <w:pPr>
              <w:keepNext/>
              <w:keepLines/>
              <w:ind w:left="113" w:right="113"/>
              <w:jc w:val="center"/>
              <w:rPr>
                <w:b/>
                <w:color w:val="000000" w:themeColor="text1"/>
                <w:szCs w:val="22"/>
              </w:rPr>
            </w:pPr>
            <w:r w:rsidRPr="007B0971">
              <w:rPr>
                <w:b/>
                <w:noProof/>
                <w:color w:val="000000" w:themeColor="text1"/>
                <w:szCs w:val="22"/>
              </w:rPr>
              <mc:AlternateContent>
                <mc:Choice Requires="wps">
                  <w:drawing>
                    <wp:anchor distT="0" distB="0" distL="114300" distR="114300" simplePos="0" relativeHeight="251657216" behindDoc="0" locked="0" layoutInCell="0" allowOverlap="1" wp14:anchorId="3FBD57BA" wp14:editId="5DDB55AE">
                      <wp:simplePos x="0" y="0"/>
                      <wp:positionH relativeFrom="column">
                        <wp:posOffset>1115695</wp:posOffset>
                      </wp:positionH>
                      <wp:positionV relativeFrom="paragraph">
                        <wp:posOffset>107950</wp:posOffset>
                      </wp:positionV>
                      <wp:extent cx="0" cy="129667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6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8.5pt" to="87.8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" o:allowincell="f">
                      <v:stroke endarrow="block"/>
                    </v:line>
                  </w:pict>
                </mc:Fallback>
              </mc:AlternateContent>
            </w:r>
            <w:r w:rsidRPr="007B0971">
              <w:rPr>
                <w:noProof/>
                <w:color w:val="000000" w:themeColor="text1"/>
                <w:szCs w:val="22"/>
              </w:rPr>
              <mc:AlternateContent>
                <mc:Choice Requires="wps">
                  <w:drawing>
                    <wp:anchor distT="0" distB="0" distL="114300" distR="114300" simplePos="0" relativeHeight="251658240" behindDoc="0" locked="0" layoutInCell="0" allowOverlap="1" wp14:anchorId="4272EF9E" wp14:editId="4E5F6075">
                      <wp:simplePos x="0" y="0"/>
                      <wp:positionH relativeFrom="column">
                        <wp:posOffset>1298575</wp:posOffset>
                      </wp:positionH>
                      <wp:positionV relativeFrom="paragraph">
                        <wp:posOffset>1388110</wp:posOffset>
                      </wp:positionV>
                      <wp:extent cx="22860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109.3pt" to="282.2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" o:allowincell="f">
                      <v:stroke endarrow="block"/>
                    </v:line>
                  </w:pict>
                </mc:Fallback>
              </mc:AlternateContent>
            </w:r>
            <w:r w:rsidR="00C91DEB" w:rsidRPr="007B0971">
              <w:rPr>
                <w:b/>
                <w:color w:val="000000" w:themeColor="text1"/>
                <w:szCs w:val="22"/>
              </w:rPr>
              <w:t>Likelihood</w:t>
            </w:r>
          </w:p>
        </w:tc>
        <w:tc>
          <w:tcPr>
            <w:tcW w:w="452" w:type="dxa"/>
            <w:tcBorders>
              <w:top w:val="single" w:sz="4" w:space="0" w:color="auto"/>
              <w:left w:val="single" w:sz="4" w:space="0" w:color="auto"/>
            </w:tcBorders>
          </w:tcPr>
          <w:p w:rsidR="00C91DEB" w:rsidRPr="007B0971" w:rsidRDefault="00C91DEB" w:rsidP="00A0699B">
            <w:pPr>
              <w:keepNext/>
              <w:keepLines/>
              <w:rPr>
                <w:color w:val="000000" w:themeColor="text1"/>
              </w:rPr>
            </w:pPr>
            <w:r w:rsidRPr="007B0971">
              <w:rPr>
                <w:color w:val="000000" w:themeColor="text1"/>
              </w:rPr>
              <w:t>A</w:t>
            </w:r>
          </w:p>
        </w:tc>
        <w:tc>
          <w:tcPr>
            <w:tcW w:w="723" w:type="dxa"/>
            <w:tcBorders>
              <w:top w:val="single" w:sz="4" w:space="0" w:color="auto"/>
            </w:tcBorders>
            <w:shd w:val="pct15" w:color="auto" w:fill="FFFFFF"/>
          </w:tcPr>
          <w:p w:rsidR="00C91DEB" w:rsidRPr="007B0971" w:rsidRDefault="00C91DEB" w:rsidP="00A0699B">
            <w:pPr>
              <w:keepNext/>
              <w:keepLines/>
              <w:rPr>
                <w:color w:val="000000" w:themeColor="text1"/>
              </w:rPr>
            </w:pPr>
          </w:p>
        </w:tc>
        <w:tc>
          <w:tcPr>
            <w:tcW w:w="723" w:type="dxa"/>
            <w:tcBorders>
              <w:top w:val="single" w:sz="4" w:space="0" w:color="auto"/>
            </w:tcBorders>
          </w:tcPr>
          <w:p w:rsidR="00C91DEB" w:rsidRPr="007B0971" w:rsidRDefault="00C91DEB" w:rsidP="00A0699B">
            <w:pPr>
              <w:keepNext/>
              <w:keepLines/>
              <w:rPr>
                <w:color w:val="000000" w:themeColor="text1"/>
              </w:rPr>
            </w:pPr>
          </w:p>
        </w:tc>
        <w:tc>
          <w:tcPr>
            <w:tcW w:w="724" w:type="dxa"/>
            <w:tcBorders>
              <w:top w:val="single" w:sz="4" w:space="0" w:color="auto"/>
              <w:bottom w:val="single" w:sz="4" w:space="0" w:color="auto"/>
            </w:tcBorders>
          </w:tcPr>
          <w:p w:rsidR="00C91DEB" w:rsidRPr="007B0971" w:rsidRDefault="00C91DEB" w:rsidP="00A0699B">
            <w:pPr>
              <w:keepNext/>
              <w:keepLines/>
              <w:rPr>
                <w:color w:val="000000" w:themeColor="text1"/>
              </w:rPr>
            </w:pPr>
          </w:p>
        </w:tc>
        <w:tc>
          <w:tcPr>
            <w:tcW w:w="723" w:type="dxa"/>
            <w:tcBorders>
              <w:top w:val="single" w:sz="4" w:space="0" w:color="auto"/>
              <w:bottom w:val="single" w:sz="4" w:space="0" w:color="auto"/>
              <w:right w:val="single" w:sz="4" w:space="0" w:color="auto"/>
            </w:tcBorders>
          </w:tcPr>
          <w:p w:rsidR="00C91DEB" w:rsidRPr="007B0971" w:rsidRDefault="00C91DEB" w:rsidP="00A0699B">
            <w:pPr>
              <w:keepNext/>
              <w:keepLines/>
              <w:jc w:val="center"/>
              <w:rPr>
                <w:color w:val="000000" w:themeColor="text1"/>
              </w:rPr>
            </w:pPr>
          </w:p>
        </w:tc>
        <w:tc>
          <w:tcPr>
            <w:tcW w:w="724" w:type="dxa"/>
            <w:tcBorders>
              <w:top w:val="single" w:sz="4" w:space="0" w:color="auto"/>
              <w:bottom w:val="single" w:sz="4" w:space="0" w:color="auto"/>
              <w:right w:val="single" w:sz="4" w:space="0" w:color="auto"/>
            </w:tcBorders>
          </w:tcPr>
          <w:p w:rsidR="00C91DEB" w:rsidRPr="007B0971" w:rsidRDefault="00C91DEB" w:rsidP="00A0699B">
            <w:pPr>
              <w:keepNext/>
              <w:keepLines/>
              <w:jc w:val="center"/>
              <w:rPr>
                <w:color w:val="000000" w:themeColor="text1"/>
              </w:rPr>
            </w:pPr>
          </w:p>
        </w:tc>
        <w:tc>
          <w:tcPr>
            <w:tcW w:w="1508" w:type="dxa"/>
            <w:tcBorders>
              <w:top w:val="nil"/>
              <w:left w:val="single" w:sz="4" w:space="0" w:color="auto"/>
              <w:bottom w:val="nil"/>
              <w:right w:val="nil"/>
            </w:tcBorders>
          </w:tcPr>
          <w:p w:rsidR="00C91DEB" w:rsidRPr="007B0971" w:rsidRDefault="00C91DEB" w:rsidP="00A0699B">
            <w:pPr>
              <w:keepNext/>
              <w:keepLines/>
              <w:rPr>
                <w:color w:val="000000" w:themeColor="text1"/>
                <w:sz w:val="16"/>
              </w:rPr>
            </w:pPr>
            <w:r w:rsidRPr="007B0971">
              <w:rPr>
                <w:color w:val="000000" w:themeColor="text1"/>
                <w:sz w:val="16"/>
              </w:rPr>
              <w:t>Impact</w:t>
            </w:r>
          </w:p>
        </w:tc>
        <w:tc>
          <w:tcPr>
            <w:tcW w:w="1608" w:type="dxa"/>
            <w:tcBorders>
              <w:top w:val="nil"/>
              <w:left w:val="nil"/>
              <w:bottom w:val="nil"/>
              <w:right w:val="nil"/>
            </w:tcBorders>
          </w:tcPr>
          <w:p w:rsidR="00C91DEB" w:rsidRPr="007B0971" w:rsidRDefault="00C91DEB" w:rsidP="00A0699B">
            <w:pPr>
              <w:keepNext/>
              <w:keepLines/>
              <w:rPr>
                <w:color w:val="000000" w:themeColor="text1"/>
                <w:sz w:val="16"/>
              </w:rPr>
            </w:pPr>
            <w:r w:rsidRPr="007B0971">
              <w:rPr>
                <w:color w:val="000000" w:themeColor="text1"/>
                <w:sz w:val="16"/>
              </w:rPr>
              <w:t>Likelihood</w:t>
            </w:r>
          </w:p>
        </w:tc>
      </w:tr>
      <w:tr w:rsidR="007B0971" w:rsidRPr="007B0971" w:rsidTr="00A0699B">
        <w:trPr>
          <w:cantSplit/>
        </w:trPr>
        <w:tc>
          <w:tcPr>
            <w:tcW w:w="645" w:type="dxa"/>
            <w:vMerge/>
            <w:tcBorders>
              <w:left w:val="single" w:sz="4" w:space="0" w:color="auto"/>
              <w:bottom w:val="single" w:sz="4" w:space="0" w:color="auto"/>
              <w:right w:val="single" w:sz="4" w:space="0" w:color="auto"/>
            </w:tcBorders>
          </w:tcPr>
          <w:p w:rsidR="00C91DEB" w:rsidRPr="007B0971" w:rsidRDefault="00C91DEB" w:rsidP="00A0699B">
            <w:pPr>
              <w:keepNext/>
              <w:keepLines/>
              <w:rPr>
                <w:color w:val="000000" w:themeColor="text1"/>
              </w:rPr>
            </w:pPr>
          </w:p>
        </w:tc>
        <w:tc>
          <w:tcPr>
            <w:tcW w:w="452" w:type="dxa"/>
            <w:tcBorders>
              <w:left w:val="single" w:sz="4" w:space="0" w:color="auto"/>
            </w:tcBorders>
          </w:tcPr>
          <w:p w:rsidR="00C91DEB" w:rsidRPr="007B0971" w:rsidRDefault="00C91DEB" w:rsidP="00A0699B">
            <w:pPr>
              <w:keepNext/>
              <w:keepLines/>
              <w:rPr>
                <w:color w:val="000000" w:themeColor="text1"/>
              </w:rPr>
            </w:pPr>
            <w:r w:rsidRPr="007B0971">
              <w:rPr>
                <w:color w:val="000000" w:themeColor="text1"/>
              </w:rPr>
              <w:t>B</w:t>
            </w:r>
          </w:p>
        </w:tc>
        <w:tc>
          <w:tcPr>
            <w:tcW w:w="723" w:type="dxa"/>
            <w:shd w:val="pct15" w:color="auto" w:fill="FFFFFF"/>
          </w:tcPr>
          <w:p w:rsidR="00C91DEB" w:rsidRPr="007B0971" w:rsidRDefault="00C91DEB" w:rsidP="00A0699B">
            <w:pPr>
              <w:keepNext/>
              <w:keepLines/>
              <w:rPr>
                <w:color w:val="000000" w:themeColor="text1"/>
              </w:rPr>
            </w:pPr>
          </w:p>
        </w:tc>
        <w:tc>
          <w:tcPr>
            <w:tcW w:w="723" w:type="dxa"/>
          </w:tcPr>
          <w:p w:rsidR="00C91DEB" w:rsidRPr="007B0971" w:rsidRDefault="00C91DEB" w:rsidP="00A0699B">
            <w:pPr>
              <w:keepNext/>
              <w:keepLines/>
              <w:rPr>
                <w:color w:val="000000" w:themeColor="text1"/>
              </w:rPr>
            </w:pPr>
          </w:p>
        </w:tc>
        <w:tc>
          <w:tcPr>
            <w:tcW w:w="724" w:type="dxa"/>
            <w:tcBorders>
              <w:bottom w:val="single" w:sz="4" w:space="0" w:color="auto"/>
            </w:tcBorders>
          </w:tcPr>
          <w:p w:rsidR="00C91DEB" w:rsidRPr="007B0971" w:rsidRDefault="00C91DEB" w:rsidP="00A0699B">
            <w:pPr>
              <w:keepNext/>
              <w:keepLines/>
              <w:rPr>
                <w:color w:val="000000" w:themeColor="text1"/>
              </w:rPr>
            </w:pPr>
          </w:p>
        </w:tc>
        <w:tc>
          <w:tcPr>
            <w:tcW w:w="723" w:type="dxa"/>
            <w:tcBorders>
              <w:right w:val="single" w:sz="4" w:space="0" w:color="auto"/>
            </w:tcBorders>
          </w:tcPr>
          <w:p w:rsidR="00C91DEB" w:rsidRPr="007B0971" w:rsidRDefault="00C91DEB" w:rsidP="00A0699B">
            <w:pPr>
              <w:keepNext/>
              <w:keepLines/>
              <w:jc w:val="center"/>
              <w:rPr>
                <w:color w:val="000000" w:themeColor="text1"/>
              </w:rPr>
            </w:pPr>
          </w:p>
        </w:tc>
        <w:tc>
          <w:tcPr>
            <w:tcW w:w="724" w:type="dxa"/>
            <w:tcBorders>
              <w:right w:val="single" w:sz="4" w:space="0" w:color="auto"/>
            </w:tcBorders>
          </w:tcPr>
          <w:p w:rsidR="00C91DEB" w:rsidRPr="007B0971" w:rsidRDefault="00C91DEB" w:rsidP="00A0699B">
            <w:pPr>
              <w:keepNext/>
              <w:keepLines/>
              <w:jc w:val="center"/>
              <w:rPr>
                <w:color w:val="000000" w:themeColor="text1"/>
              </w:rPr>
            </w:pPr>
          </w:p>
        </w:tc>
        <w:tc>
          <w:tcPr>
            <w:tcW w:w="1508" w:type="dxa"/>
            <w:tcBorders>
              <w:top w:val="nil"/>
              <w:left w:val="single" w:sz="4" w:space="0" w:color="auto"/>
              <w:bottom w:val="nil"/>
              <w:right w:val="nil"/>
            </w:tcBorders>
          </w:tcPr>
          <w:p w:rsidR="00C91DEB" w:rsidRPr="007B0971" w:rsidRDefault="00C91DEB" w:rsidP="00A0699B">
            <w:pPr>
              <w:keepNext/>
              <w:keepLines/>
              <w:rPr>
                <w:color w:val="000000" w:themeColor="text1"/>
                <w:sz w:val="16"/>
              </w:rPr>
            </w:pPr>
            <w:r w:rsidRPr="007B0971">
              <w:rPr>
                <w:color w:val="000000" w:themeColor="text1"/>
                <w:sz w:val="16"/>
              </w:rPr>
              <w:t>V = Catastrophic</w:t>
            </w:r>
          </w:p>
        </w:tc>
        <w:tc>
          <w:tcPr>
            <w:tcW w:w="1608" w:type="dxa"/>
            <w:tcBorders>
              <w:top w:val="nil"/>
              <w:left w:val="nil"/>
              <w:bottom w:val="nil"/>
              <w:right w:val="nil"/>
            </w:tcBorders>
          </w:tcPr>
          <w:p w:rsidR="00C91DEB" w:rsidRPr="007B0971" w:rsidRDefault="00C91DEB" w:rsidP="00A0699B">
            <w:pPr>
              <w:keepNext/>
              <w:keepLines/>
              <w:rPr>
                <w:color w:val="000000" w:themeColor="text1"/>
                <w:sz w:val="16"/>
              </w:rPr>
            </w:pPr>
            <w:r w:rsidRPr="007B0971">
              <w:rPr>
                <w:color w:val="000000" w:themeColor="text1"/>
                <w:sz w:val="16"/>
              </w:rPr>
              <w:t>A = &gt;98%</w:t>
            </w:r>
          </w:p>
        </w:tc>
      </w:tr>
      <w:tr w:rsidR="007B0971" w:rsidRPr="007B0971" w:rsidTr="00A0699B">
        <w:trPr>
          <w:cantSplit/>
        </w:trPr>
        <w:tc>
          <w:tcPr>
            <w:tcW w:w="645" w:type="dxa"/>
            <w:vMerge/>
            <w:tcBorders>
              <w:left w:val="single" w:sz="4" w:space="0" w:color="auto"/>
              <w:bottom w:val="single" w:sz="4" w:space="0" w:color="auto"/>
              <w:right w:val="single" w:sz="4" w:space="0" w:color="auto"/>
            </w:tcBorders>
          </w:tcPr>
          <w:p w:rsidR="00C91DEB" w:rsidRPr="007B0971" w:rsidRDefault="00C91DEB" w:rsidP="00A0699B">
            <w:pPr>
              <w:keepNext/>
              <w:keepLines/>
              <w:rPr>
                <w:color w:val="000000" w:themeColor="text1"/>
              </w:rPr>
            </w:pPr>
          </w:p>
        </w:tc>
        <w:tc>
          <w:tcPr>
            <w:tcW w:w="452" w:type="dxa"/>
            <w:tcBorders>
              <w:left w:val="single" w:sz="4" w:space="0" w:color="auto"/>
            </w:tcBorders>
          </w:tcPr>
          <w:p w:rsidR="00C91DEB" w:rsidRPr="007B0971" w:rsidRDefault="00C91DEB" w:rsidP="00A0699B">
            <w:pPr>
              <w:keepNext/>
              <w:keepLines/>
              <w:rPr>
                <w:color w:val="000000" w:themeColor="text1"/>
              </w:rPr>
            </w:pPr>
            <w:r w:rsidRPr="007B0971">
              <w:rPr>
                <w:color w:val="000000" w:themeColor="text1"/>
              </w:rPr>
              <w:t>C</w:t>
            </w:r>
          </w:p>
        </w:tc>
        <w:tc>
          <w:tcPr>
            <w:tcW w:w="723" w:type="dxa"/>
            <w:shd w:val="pct15" w:color="auto" w:fill="FFFFFF"/>
          </w:tcPr>
          <w:p w:rsidR="00C91DEB" w:rsidRPr="007B0971" w:rsidRDefault="00C91DEB" w:rsidP="00A0699B">
            <w:pPr>
              <w:keepNext/>
              <w:keepLines/>
              <w:rPr>
                <w:color w:val="000000" w:themeColor="text1"/>
              </w:rPr>
            </w:pPr>
          </w:p>
        </w:tc>
        <w:tc>
          <w:tcPr>
            <w:tcW w:w="723" w:type="dxa"/>
            <w:tcBorders>
              <w:top w:val="single" w:sz="4" w:space="0" w:color="auto"/>
              <w:bottom w:val="single" w:sz="4" w:space="0" w:color="auto"/>
            </w:tcBorders>
          </w:tcPr>
          <w:p w:rsidR="00C91DEB" w:rsidRPr="007B0971" w:rsidRDefault="00C91DEB" w:rsidP="00A0699B">
            <w:pPr>
              <w:keepNext/>
              <w:keepLines/>
              <w:rPr>
                <w:color w:val="000000" w:themeColor="text1"/>
              </w:rPr>
            </w:pPr>
          </w:p>
        </w:tc>
        <w:tc>
          <w:tcPr>
            <w:tcW w:w="724" w:type="dxa"/>
            <w:tcBorders>
              <w:top w:val="single" w:sz="4" w:space="0" w:color="auto"/>
              <w:bottom w:val="single" w:sz="4" w:space="0" w:color="auto"/>
            </w:tcBorders>
          </w:tcPr>
          <w:p w:rsidR="00C91DEB" w:rsidRPr="007B0971" w:rsidRDefault="00C91DEB" w:rsidP="00A0699B">
            <w:pPr>
              <w:keepNext/>
              <w:keepLines/>
              <w:rPr>
                <w:color w:val="000000" w:themeColor="text1"/>
              </w:rPr>
            </w:pPr>
          </w:p>
        </w:tc>
        <w:tc>
          <w:tcPr>
            <w:tcW w:w="723" w:type="dxa"/>
            <w:tcBorders>
              <w:top w:val="single" w:sz="4" w:space="0" w:color="auto"/>
              <w:bottom w:val="single" w:sz="4" w:space="0" w:color="auto"/>
              <w:right w:val="single" w:sz="4" w:space="0" w:color="auto"/>
            </w:tcBorders>
          </w:tcPr>
          <w:p w:rsidR="00C91DEB" w:rsidRPr="007B0971" w:rsidRDefault="00C91DEB" w:rsidP="00A0699B">
            <w:pPr>
              <w:keepNext/>
              <w:keepLines/>
              <w:jc w:val="center"/>
              <w:rPr>
                <w:color w:val="000000" w:themeColor="text1"/>
              </w:rPr>
            </w:pPr>
          </w:p>
        </w:tc>
        <w:tc>
          <w:tcPr>
            <w:tcW w:w="724" w:type="dxa"/>
            <w:tcBorders>
              <w:right w:val="single" w:sz="4" w:space="0" w:color="auto"/>
            </w:tcBorders>
          </w:tcPr>
          <w:p w:rsidR="00C91DEB" w:rsidRPr="007B0971" w:rsidRDefault="00C91DEB" w:rsidP="00A0699B">
            <w:pPr>
              <w:keepNext/>
              <w:keepLines/>
              <w:jc w:val="center"/>
              <w:rPr>
                <w:color w:val="000000" w:themeColor="text1"/>
              </w:rPr>
            </w:pPr>
          </w:p>
        </w:tc>
        <w:tc>
          <w:tcPr>
            <w:tcW w:w="1508" w:type="dxa"/>
            <w:tcBorders>
              <w:top w:val="nil"/>
              <w:left w:val="single" w:sz="4" w:space="0" w:color="auto"/>
              <w:bottom w:val="nil"/>
              <w:right w:val="nil"/>
            </w:tcBorders>
          </w:tcPr>
          <w:p w:rsidR="00C91DEB" w:rsidRPr="007B0971" w:rsidRDefault="00C91DEB" w:rsidP="00A0699B">
            <w:pPr>
              <w:keepNext/>
              <w:keepLines/>
              <w:rPr>
                <w:color w:val="000000" w:themeColor="text1"/>
                <w:sz w:val="16"/>
              </w:rPr>
            </w:pPr>
            <w:r w:rsidRPr="007B0971">
              <w:rPr>
                <w:color w:val="000000" w:themeColor="text1"/>
                <w:sz w:val="16"/>
              </w:rPr>
              <w:t>IV = Critical</w:t>
            </w:r>
          </w:p>
        </w:tc>
        <w:tc>
          <w:tcPr>
            <w:tcW w:w="1608" w:type="dxa"/>
            <w:tcBorders>
              <w:top w:val="nil"/>
              <w:left w:val="nil"/>
              <w:bottom w:val="nil"/>
              <w:right w:val="nil"/>
            </w:tcBorders>
          </w:tcPr>
          <w:p w:rsidR="00C91DEB" w:rsidRPr="007B0971" w:rsidRDefault="00C91DEB" w:rsidP="00A0699B">
            <w:pPr>
              <w:keepNext/>
              <w:keepLines/>
              <w:rPr>
                <w:color w:val="000000" w:themeColor="text1"/>
                <w:sz w:val="16"/>
              </w:rPr>
            </w:pPr>
            <w:r w:rsidRPr="007B0971">
              <w:rPr>
                <w:color w:val="000000" w:themeColor="text1"/>
                <w:sz w:val="16"/>
              </w:rPr>
              <w:t>B = 75% - 97%</w:t>
            </w:r>
          </w:p>
        </w:tc>
      </w:tr>
      <w:tr w:rsidR="007B0971" w:rsidRPr="007B0971" w:rsidTr="00A0699B">
        <w:trPr>
          <w:cantSplit/>
        </w:trPr>
        <w:tc>
          <w:tcPr>
            <w:tcW w:w="645" w:type="dxa"/>
            <w:vMerge/>
            <w:tcBorders>
              <w:left w:val="single" w:sz="4" w:space="0" w:color="auto"/>
              <w:bottom w:val="single" w:sz="4" w:space="0" w:color="auto"/>
              <w:right w:val="single" w:sz="4" w:space="0" w:color="auto"/>
            </w:tcBorders>
          </w:tcPr>
          <w:p w:rsidR="00C91DEB" w:rsidRPr="007B0971" w:rsidRDefault="00C91DEB" w:rsidP="00A0699B">
            <w:pPr>
              <w:keepNext/>
              <w:keepLines/>
              <w:rPr>
                <w:color w:val="000000" w:themeColor="text1"/>
              </w:rPr>
            </w:pPr>
          </w:p>
        </w:tc>
        <w:tc>
          <w:tcPr>
            <w:tcW w:w="452" w:type="dxa"/>
            <w:tcBorders>
              <w:left w:val="single" w:sz="4" w:space="0" w:color="auto"/>
            </w:tcBorders>
          </w:tcPr>
          <w:p w:rsidR="00C91DEB" w:rsidRPr="007B0971" w:rsidRDefault="00C91DEB" w:rsidP="00A0699B">
            <w:pPr>
              <w:keepNext/>
              <w:keepLines/>
              <w:rPr>
                <w:color w:val="000000" w:themeColor="text1"/>
              </w:rPr>
            </w:pPr>
            <w:r w:rsidRPr="007B0971">
              <w:rPr>
                <w:color w:val="000000" w:themeColor="text1"/>
              </w:rPr>
              <w:t>D</w:t>
            </w:r>
          </w:p>
        </w:tc>
        <w:tc>
          <w:tcPr>
            <w:tcW w:w="723" w:type="dxa"/>
            <w:tcBorders>
              <w:bottom w:val="single" w:sz="4" w:space="0" w:color="auto"/>
            </w:tcBorders>
            <w:shd w:val="pct15" w:color="auto" w:fill="FFFFFF"/>
          </w:tcPr>
          <w:p w:rsidR="00C91DEB" w:rsidRPr="007B0971" w:rsidRDefault="00C91DEB" w:rsidP="00A0699B">
            <w:pPr>
              <w:keepNext/>
              <w:keepLines/>
              <w:rPr>
                <w:color w:val="000000" w:themeColor="text1"/>
              </w:rPr>
            </w:pPr>
          </w:p>
        </w:tc>
        <w:tc>
          <w:tcPr>
            <w:tcW w:w="723" w:type="dxa"/>
            <w:tcBorders>
              <w:top w:val="single" w:sz="4" w:space="0" w:color="auto"/>
            </w:tcBorders>
            <w:shd w:val="pct15" w:color="auto" w:fill="FFFFFF"/>
          </w:tcPr>
          <w:p w:rsidR="00C91DEB" w:rsidRPr="007B0971" w:rsidRDefault="00C91DEB" w:rsidP="00A0699B">
            <w:pPr>
              <w:keepNext/>
              <w:keepLines/>
              <w:rPr>
                <w:color w:val="000000" w:themeColor="text1"/>
              </w:rPr>
            </w:pPr>
          </w:p>
        </w:tc>
        <w:tc>
          <w:tcPr>
            <w:tcW w:w="724" w:type="dxa"/>
            <w:tcBorders>
              <w:top w:val="single" w:sz="4" w:space="0" w:color="auto"/>
              <w:bottom w:val="single" w:sz="4" w:space="0" w:color="auto"/>
            </w:tcBorders>
          </w:tcPr>
          <w:p w:rsidR="00C91DEB" w:rsidRPr="007B0971" w:rsidRDefault="00C91DEB" w:rsidP="00A0699B">
            <w:pPr>
              <w:keepNext/>
              <w:keepLines/>
              <w:rPr>
                <w:color w:val="000000" w:themeColor="text1"/>
              </w:rPr>
            </w:pPr>
          </w:p>
        </w:tc>
        <w:tc>
          <w:tcPr>
            <w:tcW w:w="723" w:type="dxa"/>
            <w:tcBorders>
              <w:top w:val="single" w:sz="4" w:space="0" w:color="auto"/>
              <w:bottom w:val="single" w:sz="4" w:space="0" w:color="auto"/>
              <w:right w:val="single" w:sz="4" w:space="0" w:color="auto"/>
            </w:tcBorders>
          </w:tcPr>
          <w:p w:rsidR="00C91DEB" w:rsidRPr="007B0971" w:rsidRDefault="00C91DEB" w:rsidP="00A0699B">
            <w:pPr>
              <w:keepNext/>
              <w:keepLines/>
              <w:jc w:val="center"/>
              <w:rPr>
                <w:color w:val="000000" w:themeColor="text1"/>
              </w:rPr>
            </w:pPr>
          </w:p>
        </w:tc>
        <w:tc>
          <w:tcPr>
            <w:tcW w:w="724" w:type="dxa"/>
            <w:tcBorders>
              <w:right w:val="single" w:sz="4" w:space="0" w:color="auto"/>
            </w:tcBorders>
          </w:tcPr>
          <w:p w:rsidR="00C91DEB" w:rsidRPr="007B0971" w:rsidRDefault="00C91DEB" w:rsidP="00A0699B">
            <w:pPr>
              <w:keepNext/>
              <w:keepLines/>
              <w:jc w:val="center"/>
              <w:rPr>
                <w:color w:val="000000" w:themeColor="text1"/>
              </w:rPr>
            </w:pPr>
          </w:p>
        </w:tc>
        <w:tc>
          <w:tcPr>
            <w:tcW w:w="1508" w:type="dxa"/>
            <w:tcBorders>
              <w:top w:val="nil"/>
              <w:left w:val="single" w:sz="4" w:space="0" w:color="auto"/>
              <w:bottom w:val="nil"/>
              <w:right w:val="nil"/>
            </w:tcBorders>
          </w:tcPr>
          <w:p w:rsidR="00C91DEB" w:rsidRPr="007B0971" w:rsidRDefault="00C91DEB" w:rsidP="00A0699B">
            <w:pPr>
              <w:keepNext/>
              <w:keepLines/>
              <w:rPr>
                <w:color w:val="000000" w:themeColor="text1"/>
                <w:sz w:val="16"/>
              </w:rPr>
            </w:pPr>
            <w:r w:rsidRPr="007B0971">
              <w:rPr>
                <w:color w:val="000000" w:themeColor="text1"/>
                <w:sz w:val="16"/>
              </w:rPr>
              <w:t>III = Significant</w:t>
            </w:r>
          </w:p>
        </w:tc>
        <w:tc>
          <w:tcPr>
            <w:tcW w:w="1608" w:type="dxa"/>
            <w:tcBorders>
              <w:top w:val="nil"/>
              <w:left w:val="nil"/>
              <w:bottom w:val="nil"/>
              <w:right w:val="nil"/>
            </w:tcBorders>
          </w:tcPr>
          <w:p w:rsidR="00C91DEB" w:rsidRPr="007B0971" w:rsidRDefault="00C91DEB" w:rsidP="00A0699B">
            <w:pPr>
              <w:keepNext/>
              <w:keepLines/>
              <w:rPr>
                <w:color w:val="000000" w:themeColor="text1"/>
                <w:sz w:val="16"/>
              </w:rPr>
            </w:pPr>
            <w:r w:rsidRPr="007B0971">
              <w:rPr>
                <w:color w:val="000000" w:themeColor="text1"/>
                <w:sz w:val="16"/>
              </w:rPr>
              <w:t>C = 50% - 74%</w:t>
            </w:r>
          </w:p>
        </w:tc>
      </w:tr>
      <w:tr w:rsidR="007B0971" w:rsidRPr="007B0971" w:rsidTr="00A0699B">
        <w:trPr>
          <w:cantSplit/>
        </w:trPr>
        <w:tc>
          <w:tcPr>
            <w:tcW w:w="645" w:type="dxa"/>
            <w:vMerge/>
            <w:tcBorders>
              <w:left w:val="single" w:sz="4" w:space="0" w:color="auto"/>
              <w:bottom w:val="single" w:sz="4" w:space="0" w:color="auto"/>
              <w:right w:val="single" w:sz="4" w:space="0" w:color="auto"/>
            </w:tcBorders>
          </w:tcPr>
          <w:p w:rsidR="00C91DEB" w:rsidRPr="007B0971" w:rsidRDefault="00C91DEB" w:rsidP="00A0699B">
            <w:pPr>
              <w:keepNext/>
              <w:keepLines/>
              <w:rPr>
                <w:color w:val="000000" w:themeColor="text1"/>
              </w:rPr>
            </w:pPr>
          </w:p>
        </w:tc>
        <w:tc>
          <w:tcPr>
            <w:tcW w:w="452" w:type="dxa"/>
            <w:tcBorders>
              <w:left w:val="single" w:sz="4" w:space="0" w:color="auto"/>
            </w:tcBorders>
          </w:tcPr>
          <w:p w:rsidR="00C91DEB" w:rsidRPr="007B0971" w:rsidRDefault="00C91DEB" w:rsidP="00A0699B">
            <w:pPr>
              <w:keepNext/>
              <w:keepLines/>
              <w:rPr>
                <w:color w:val="000000" w:themeColor="text1"/>
              </w:rPr>
            </w:pPr>
            <w:r w:rsidRPr="007B0971">
              <w:rPr>
                <w:color w:val="000000" w:themeColor="text1"/>
              </w:rPr>
              <w:t>E</w:t>
            </w:r>
          </w:p>
        </w:tc>
        <w:tc>
          <w:tcPr>
            <w:tcW w:w="723" w:type="dxa"/>
            <w:tcBorders>
              <w:bottom w:val="single" w:sz="4" w:space="0" w:color="auto"/>
            </w:tcBorders>
            <w:shd w:val="pct15" w:color="auto" w:fill="FFFFFF"/>
          </w:tcPr>
          <w:p w:rsidR="00C91DEB" w:rsidRPr="007B0971" w:rsidRDefault="00C91DEB" w:rsidP="00A0699B">
            <w:pPr>
              <w:keepNext/>
              <w:keepLines/>
              <w:rPr>
                <w:color w:val="000000" w:themeColor="text1"/>
              </w:rPr>
            </w:pPr>
          </w:p>
        </w:tc>
        <w:tc>
          <w:tcPr>
            <w:tcW w:w="723" w:type="dxa"/>
            <w:shd w:val="pct15" w:color="auto" w:fill="FFFFFF"/>
          </w:tcPr>
          <w:p w:rsidR="00C91DEB" w:rsidRPr="007B0971" w:rsidRDefault="006F4B6D" w:rsidP="00A0699B">
            <w:pPr>
              <w:keepNext/>
              <w:keepLines/>
              <w:rPr>
                <w:color w:val="000000" w:themeColor="text1"/>
              </w:rPr>
            </w:pPr>
            <w:r w:rsidRPr="007B0971">
              <w:rPr>
                <w:color w:val="000000" w:themeColor="text1"/>
              </w:rPr>
              <w:t>1</w:t>
            </w:r>
          </w:p>
        </w:tc>
        <w:tc>
          <w:tcPr>
            <w:tcW w:w="724" w:type="dxa"/>
            <w:tcBorders>
              <w:bottom w:val="single" w:sz="4" w:space="0" w:color="auto"/>
            </w:tcBorders>
          </w:tcPr>
          <w:p w:rsidR="00C91DEB" w:rsidRPr="007B0971" w:rsidRDefault="00C91DEB" w:rsidP="00A0699B">
            <w:pPr>
              <w:keepNext/>
              <w:keepLines/>
              <w:rPr>
                <w:color w:val="000000" w:themeColor="text1"/>
              </w:rPr>
            </w:pPr>
          </w:p>
        </w:tc>
        <w:tc>
          <w:tcPr>
            <w:tcW w:w="723" w:type="dxa"/>
            <w:tcBorders>
              <w:top w:val="single" w:sz="4" w:space="0" w:color="auto"/>
              <w:right w:val="single" w:sz="4" w:space="0" w:color="auto"/>
            </w:tcBorders>
          </w:tcPr>
          <w:p w:rsidR="00C91DEB" w:rsidRPr="007B0971" w:rsidRDefault="00C91DEB" w:rsidP="00A0699B">
            <w:pPr>
              <w:keepNext/>
              <w:keepLines/>
              <w:jc w:val="center"/>
              <w:rPr>
                <w:color w:val="000000" w:themeColor="text1"/>
              </w:rPr>
            </w:pPr>
          </w:p>
        </w:tc>
        <w:tc>
          <w:tcPr>
            <w:tcW w:w="724" w:type="dxa"/>
            <w:tcBorders>
              <w:top w:val="single" w:sz="4" w:space="0" w:color="auto"/>
              <w:bottom w:val="single" w:sz="4" w:space="0" w:color="auto"/>
              <w:right w:val="single" w:sz="4" w:space="0" w:color="auto"/>
            </w:tcBorders>
          </w:tcPr>
          <w:p w:rsidR="00C91DEB" w:rsidRPr="007B0971" w:rsidRDefault="00C91DEB" w:rsidP="00A0699B">
            <w:pPr>
              <w:keepNext/>
              <w:keepLines/>
              <w:jc w:val="center"/>
              <w:rPr>
                <w:color w:val="000000" w:themeColor="text1"/>
              </w:rPr>
            </w:pPr>
          </w:p>
        </w:tc>
        <w:tc>
          <w:tcPr>
            <w:tcW w:w="1508" w:type="dxa"/>
            <w:tcBorders>
              <w:top w:val="nil"/>
              <w:left w:val="single" w:sz="4" w:space="0" w:color="auto"/>
              <w:bottom w:val="nil"/>
              <w:right w:val="nil"/>
            </w:tcBorders>
          </w:tcPr>
          <w:p w:rsidR="00C91DEB" w:rsidRPr="007B0971" w:rsidRDefault="00C91DEB" w:rsidP="00A0699B">
            <w:pPr>
              <w:keepNext/>
              <w:keepLines/>
              <w:rPr>
                <w:color w:val="000000" w:themeColor="text1"/>
                <w:sz w:val="16"/>
              </w:rPr>
            </w:pPr>
            <w:r w:rsidRPr="007B0971">
              <w:rPr>
                <w:color w:val="000000" w:themeColor="text1"/>
                <w:sz w:val="16"/>
              </w:rPr>
              <w:t>II = Marginal</w:t>
            </w:r>
          </w:p>
        </w:tc>
        <w:tc>
          <w:tcPr>
            <w:tcW w:w="1608" w:type="dxa"/>
            <w:tcBorders>
              <w:top w:val="nil"/>
              <w:left w:val="nil"/>
              <w:bottom w:val="nil"/>
              <w:right w:val="nil"/>
            </w:tcBorders>
          </w:tcPr>
          <w:p w:rsidR="00C91DEB" w:rsidRPr="007B0971" w:rsidRDefault="00C91DEB" w:rsidP="00A0699B">
            <w:pPr>
              <w:keepNext/>
              <w:keepLines/>
              <w:rPr>
                <w:color w:val="000000" w:themeColor="text1"/>
                <w:sz w:val="16"/>
              </w:rPr>
            </w:pPr>
            <w:r w:rsidRPr="007B0971">
              <w:rPr>
                <w:color w:val="000000" w:themeColor="text1"/>
                <w:sz w:val="16"/>
              </w:rPr>
              <w:t>D = 25% - 49%</w:t>
            </w:r>
          </w:p>
        </w:tc>
      </w:tr>
      <w:tr w:rsidR="007B0971" w:rsidRPr="007B0971" w:rsidTr="00A0699B">
        <w:trPr>
          <w:cantSplit/>
        </w:trPr>
        <w:tc>
          <w:tcPr>
            <w:tcW w:w="645" w:type="dxa"/>
            <w:vMerge/>
            <w:tcBorders>
              <w:left w:val="single" w:sz="4" w:space="0" w:color="auto"/>
              <w:bottom w:val="single" w:sz="4" w:space="0" w:color="auto"/>
              <w:right w:val="single" w:sz="4" w:space="0" w:color="auto"/>
            </w:tcBorders>
          </w:tcPr>
          <w:p w:rsidR="00C91DEB" w:rsidRPr="007B0971" w:rsidRDefault="00C91DEB" w:rsidP="00A0699B">
            <w:pPr>
              <w:keepNext/>
              <w:keepLines/>
              <w:rPr>
                <w:color w:val="000000" w:themeColor="text1"/>
              </w:rPr>
            </w:pPr>
          </w:p>
        </w:tc>
        <w:tc>
          <w:tcPr>
            <w:tcW w:w="452" w:type="dxa"/>
            <w:tcBorders>
              <w:left w:val="single" w:sz="4" w:space="0" w:color="auto"/>
            </w:tcBorders>
          </w:tcPr>
          <w:p w:rsidR="00C91DEB" w:rsidRPr="007B0971" w:rsidRDefault="00C91DEB" w:rsidP="00A0699B">
            <w:pPr>
              <w:keepNext/>
              <w:keepLines/>
              <w:rPr>
                <w:color w:val="000000" w:themeColor="text1"/>
              </w:rPr>
            </w:pPr>
            <w:r w:rsidRPr="007B0971">
              <w:rPr>
                <w:color w:val="000000" w:themeColor="text1"/>
              </w:rPr>
              <w:t>F</w:t>
            </w:r>
          </w:p>
        </w:tc>
        <w:tc>
          <w:tcPr>
            <w:tcW w:w="723" w:type="dxa"/>
            <w:shd w:val="pct15" w:color="auto" w:fill="FFFFFF"/>
          </w:tcPr>
          <w:p w:rsidR="00C91DEB" w:rsidRPr="007B0971" w:rsidRDefault="00C91DEB" w:rsidP="00A0699B">
            <w:pPr>
              <w:keepNext/>
              <w:keepLines/>
              <w:rPr>
                <w:color w:val="000000" w:themeColor="text1"/>
              </w:rPr>
            </w:pPr>
          </w:p>
        </w:tc>
        <w:tc>
          <w:tcPr>
            <w:tcW w:w="723" w:type="dxa"/>
            <w:shd w:val="pct15" w:color="auto" w:fill="FFFFFF"/>
          </w:tcPr>
          <w:p w:rsidR="00C91DEB" w:rsidRPr="007B0971" w:rsidRDefault="00C91DEB" w:rsidP="00A0699B">
            <w:pPr>
              <w:keepNext/>
              <w:keepLines/>
              <w:rPr>
                <w:color w:val="000000" w:themeColor="text1"/>
              </w:rPr>
            </w:pPr>
          </w:p>
        </w:tc>
        <w:tc>
          <w:tcPr>
            <w:tcW w:w="724" w:type="dxa"/>
            <w:tcBorders>
              <w:top w:val="single" w:sz="4" w:space="0" w:color="auto"/>
            </w:tcBorders>
            <w:shd w:val="pct15" w:color="auto" w:fill="FFFFFF"/>
          </w:tcPr>
          <w:p w:rsidR="00C91DEB" w:rsidRPr="007B0971" w:rsidRDefault="00C91DEB" w:rsidP="00A0699B">
            <w:pPr>
              <w:keepNext/>
              <w:keepLines/>
              <w:rPr>
                <w:color w:val="000000" w:themeColor="text1"/>
              </w:rPr>
            </w:pPr>
          </w:p>
        </w:tc>
        <w:tc>
          <w:tcPr>
            <w:tcW w:w="723" w:type="dxa"/>
            <w:tcBorders>
              <w:right w:val="single" w:sz="4" w:space="0" w:color="auto"/>
            </w:tcBorders>
          </w:tcPr>
          <w:p w:rsidR="00C91DEB" w:rsidRPr="007B0971" w:rsidRDefault="00C91DEB" w:rsidP="00A0699B">
            <w:pPr>
              <w:keepNext/>
              <w:keepLines/>
              <w:jc w:val="center"/>
              <w:rPr>
                <w:color w:val="000000" w:themeColor="text1"/>
              </w:rPr>
            </w:pPr>
          </w:p>
        </w:tc>
        <w:tc>
          <w:tcPr>
            <w:tcW w:w="724" w:type="dxa"/>
            <w:tcBorders>
              <w:right w:val="single" w:sz="4" w:space="0" w:color="auto"/>
            </w:tcBorders>
          </w:tcPr>
          <w:p w:rsidR="00C91DEB" w:rsidRPr="007B0971" w:rsidRDefault="00C91DEB" w:rsidP="00A0699B">
            <w:pPr>
              <w:keepNext/>
              <w:keepLines/>
              <w:jc w:val="center"/>
              <w:rPr>
                <w:color w:val="000000" w:themeColor="text1"/>
              </w:rPr>
            </w:pPr>
          </w:p>
        </w:tc>
        <w:tc>
          <w:tcPr>
            <w:tcW w:w="1508" w:type="dxa"/>
            <w:tcBorders>
              <w:top w:val="nil"/>
              <w:left w:val="single" w:sz="4" w:space="0" w:color="auto"/>
              <w:bottom w:val="nil"/>
              <w:right w:val="nil"/>
            </w:tcBorders>
          </w:tcPr>
          <w:p w:rsidR="00C91DEB" w:rsidRPr="007B0971" w:rsidRDefault="00C91DEB" w:rsidP="00A0699B">
            <w:pPr>
              <w:keepNext/>
              <w:keepLines/>
              <w:rPr>
                <w:color w:val="000000" w:themeColor="text1"/>
                <w:sz w:val="16"/>
              </w:rPr>
            </w:pPr>
            <w:r w:rsidRPr="007B0971">
              <w:rPr>
                <w:color w:val="000000" w:themeColor="text1"/>
                <w:sz w:val="16"/>
              </w:rPr>
              <w:t>I = Negligible</w:t>
            </w:r>
          </w:p>
        </w:tc>
        <w:tc>
          <w:tcPr>
            <w:tcW w:w="1608" w:type="dxa"/>
            <w:tcBorders>
              <w:top w:val="nil"/>
              <w:left w:val="nil"/>
              <w:bottom w:val="nil"/>
              <w:right w:val="nil"/>
            </w:tcBorders>
          </w:tcPr>
          <w:p w:rsidR="00C91DEB" w:rsidRPr="007B0971" w:rsidRDefault="00C91DEB" w:rsidP="00A0699B">
            <w:pPr>
              <w:keepNext/>
              <w:keepLines/>
              <w:rPr>
                <w:color w:val="000000" w:themeColor="text1"/>
                <w:sz w:val="16"/>
              </w:rPr>
            </w:pPr>
            <w:r w:rsidRPr="007B0971">
              <w:rPr>
                <w:color w:val="000000" w:themeColor="text1"/>
                <w:sz w:val="16"/>
              </w:rPr>
              <w:t>E = 3% - 24%</w:t>
            </w:r>
          </w:p>
        </w:tc>
      </w:tr>
      <w:tr w:rsidR="007B0971" w:rsidRPr="007B0971" w:rsidTr="00A0699B">
        <w:trPr>
          <w:cantSplit/>
        </w:trPr>
        <w:tc>
          <w:tcPr>
            <w:tcW w:w="645" w:type="dxa"/>
            <w:vMerge/>
            <w:tcBorders>
              <w:left w:val="single" w:sz="4" w:space="0" w:color="auto"/>
              <w:bottom w:val="single" w:sz="4" w:space="0" w:color="auto"/>
              <w:right w:val="single" w:sz="4" w:space="0" w:color="auto"/>
            </w:tcBorders>
          </w:tcPr>
          <w:p w:rsidR="00C91DEB" w:rsidRPr="007B0971" w:rsidRDefault="00C91DEB" w:rsidP="00A0699B">
            <w:pPr>
              <w:keepNext/>
              <w:keepLines/>
              <w:rPr>
                <w:color w:val="000000" w:themeColor="text1"/>
              </w:rPr>
            </w:pPr>
          </w:p>
        </w:tc>
        <w:tc>
          <w:tcPr>
            <w:tcW w:w="452" w:type="dxa"/>
            <w:tcBorders>
              <w:left w:val="single" w:sz="4" w:space="0" w:color="auto"/>
              <w:bottom w:val="single" w:sz="4" w:space="0" w:color="auto"/>
            </w:tcBorders>
          </w:tcPr>
          <w:p w:rsidR="00C91DEB" w:rsidRPr="007B0971" w:rsidRDefault="00C91DEB" w:rsidP="00A0699B">
            <w:pPr>
              <w:keepNext/>
              <w:keepLines/>
              <w:rPr>
                <w:color w:val="000000" w:themeColor="text1"/>
              </w:rPr>
            </w:pPr>
          </w:p>
        </w:tc>
        <w:tc>
          <w:tcPr>
            <w:tcW w:w="723" w:type="dxa"/>
            <w:tcBorders>
              <w:bottom w:val="single" w:sz="4" w:space="0" w:color="auto"/>
            </w:tcBorders>
          </w:tcPr>
          <w:p w:rsidR="00C91DEB" w:rsidRPr="007B0971" w:rsidRDefault="00C91DEB" w:rsidP="00A0699B">
            <w:pPr>
              <w:keepNext/>
              <w:keepLines/>
              <w:jc w:val="center"/>
              <w:rPr>
                <w:color w:val="000000" w:themeColor="text1"/>
              </w:rPr>
            </w:pPr>
            <w:r w:rsidRPr="007B0971">
              <w:rPr>
                <w:color w:val="000000" w:themeColor="text1"/>
              </w:rPr>
              <w:t>I</w:t>
            </w:r>
          </w:p>
        </w:tc>
        <w:tc>
          <w:tcPr>
            <w:tcW w:w="723" w:type="dxa"/>
            <w:tcBorders>
              <w:bottom w:val="single" w:sz="4" w:space="0" w:color="auto"/>
            </w:tcBorders>
          </w:tcPr>
          <w:p w:rsidR="00C91DEB" w:rsidRPr="007B0971" w:rsidRDefault="00C91DEB" w:rsidP="00A0699B">
            <w:pPr>
              <w:keepNext/>
              <w:keepLines/>
              <w:jc w:val="center"/>
              <w:rPr>
                <w:color w:val="000000" w:themeColor="text1"/>
              </w:rPr>
            </w:pPr>
            <w:r w:rsidRPr="007B0971">
              <w:rPr>
                <w:color w:val="000000" w:themeColor="text1"/>
              </w:rPr>
              <w:t>II</w:t>
            </w:r>
          </w:p>
        </w:tc>
        <w:tc>
          <w:tcPr>
            <w:tcW w:w="724" w:type="dxa"/>
            <w:tcBorders>
              <w:bottom w:val="single" w:sz="4" w:space="0" w:color="auto"/>
            </w:tcBorders>
          </w:tcPr>
          <w:p w:rsidR="00C91DEB" w:rsidRPr="007B0971" w:rsidRDefault="00C91DEB" w:rsidP="00A0699B">
            <w:pPr>
              <w:keepNext/>
              <w:keepLines/>
              <w:jc w:val="center"/>
              <w:rPr>
                <w:color w:val="000000" w:themeColor="text1"/>
              </w:rPr>
            </w:pPr>
            <w:r w:rsidRPr="007B0971">
              <w:rPr>
                <w:color w:val="000000" w:themeColor="text1"/>
              </w:rPr>
              <w:t>III</w:t>
            </w:r>
          </w:p>
        </w:tc>
        <w:tc>
          <w:tcPr>
            <w:tcW w:w="723" w:type="dxa"/>
            <w:tcBorders>
              <w:bottom w:val="single" w:sz="4" w:space="0" w:color="auto"/>
              <w:right w:val="single" w:sz="4" w:space="0" w:color="auto"/>
            </w:tcBorders>
          </w:tcPr>
          <w:p w:rsidR="00C91DEB" w:rsidRPr="007B0971" w:rsidRDefault="00C91DEB" w:rsidP="00A0699B">
            <w:pPr>
              <w:keepNext/>
              <w:keepLines/>
              <w:jc w:val="center"/>
              <w:rPr>
                <w:color w:val="000000" w:themeColor="text1"/>
              </w:rPr>
            </w:pPr>
            <w:r w:rsidRPr="007B0971">
              <w:rPr>
                <w:color w:val="000000" w:themeColor="text1"/>
              </w:rPr>
              <w:t>IV</w:t>
            </w:r>
          </w:p>
        </w:tc>
        <w:tc>
          <w:tcPr>
            <w:tcW w:w="724" w:type="dxa"/>
            <w:tcBorders>
              <w:bottom w:val="single" w:sz="4" w:space="0" w:color="auto"/>
              <w:right w:val="single" w:sz="4" w:space="0" w:color="auto"/>
            </w:tcBorders>
          </w:tcPr>
          <w:p w:rsidR="00C91DEB" w:rsidRPr="007B0971" w:rsidRDefault="00C91DEB" w:rsidP="00A0699B">
            <w:pPr>
              <w:keepNext/>
              <w:keepLines/>
              <w:jc w:val="center"/>
              <w:rPr>
                <w:color w:val="000000" w:themeColor="text1"/>
              </w:rPr>
            </w:pPr>
            <w:r w:rsidRPr="007B0971">
              <w:rPr>
                <w:color w:val="000000" w:themeColor="text1"/>
              </w:rPr>
              <w:t>V</w:t>
            </w:r>
          </w:p>
        </w:tc>
        <w:tc>
          <w:tcPr>
            <w:tcW w:w="1508" w:type="dxa"/>
            <w:tcBorders>
              <w:top w:val="nil"/>
              <w:left w:val="single" w:sz="4" w:space="0" w:color="auto"/>
              <w:bottom w:val="nil"/>
              <w:right w:val="nil"/>
            </w:tcBorders>
          </w:tcPr>
          <w:p w:rsidR="00C91DEB" w:rsidRPr="007B0971" w:rsidRDefault="00C91DEB" w:rsidP="00A0699B">
            <w:pPr>
              <w:keepNext/>
              <w:keepLines/>
              <w:rPr>
                <w:color w:val="000000" w:themeColor="text1"/>
              </w:rPr>
            </w:pPr>
          </w:p>
        </w:tc>
        <w:tc>
          <w:tcPr>
            <w:tcW w:w="1608" w:type="dxa"/>
            <w:tcBorders>
              <w:top w:val="nil"/>
              <w:left w:val="nil"/>
              <w:bottom w:val="nil"/>
              <w:right w:val="nil"/>
            </w:tcBorders>
          </w:tcPr>
          <w:p w:rsidR="00C91DEB" w:rsidRPr="007B0971" w:rsidRDefault="00C91DEB" w:rsidP="00A0699B">
            <w:pPr>
              <w:keepNext/>
              <w:keepLines/>
              <w:rPr>
                <w:color w:val="000000" w:themeColor="text1"/>
                <w:sz w:val="16"/>
              </w:rPr>
            </w:pPr>
            <w:r w:rsidRPr="007B0971">
              <w:rPr>
                <w:color w:val="000000" w:themeColor="text1"/>
                <w:sz w:val="16"/>
              </w:rPr>
              <w:t xml:space="preserve">F = </w:t>
            </w:r>
            <w:r w:rsidRPr="007B0971">
              <w:rPr>
                <w:color w:val="000000" w:themeColor="text1"/>
                <w:spacing w:val="-8"/>
                <w:sz w:val="16"/>
              </w:rPr>
              <w:t xml:space="preserve"> &lt;2%</w:t>
            </w:r>
          </w:p>
        </w:tc>
      </w:tr>
      <w:tr w:rsidR="00C91DEB" w:rsidRPr="007B0971" w:rsidTr="00A0699B">
        <w:trPr>
          <w:cantSplit/>
          <w:trHeight w:val="387"/>
        </w:trPr>
        <w:tc>
          <w:tcPr>
            <w:tcW w:w="645" w:type="dxa"/>
            <w:vMerge/>
            <w:tcBorders>
              <w:left w:val="single" w:sz="4" w:space="0" w:color="auto"/>
              <w:bottom w:val="single" w:sz="4" w:space="0" w:color="auto"/>
              <w:right w:val="single" w:sz="4" w:space="0" w:color="auto"/>
            </w:tcBorders>
          </w:tcPr>
          <w:p w:rsidR="00C91DEB" w:rsidRPr="007B0971" w:rsidRDefault="00C91DEB" w:rsidP="00A0699B">
            <w:pPr>
              <w:keepNext/>
              <w:keepLines/>
              <w:rPr>
                <w:color w:val="000000" w:themeColor="text1"/>
              </w:rPr>
            </w:pPr>
          </w:p>
        </w:tc>
        <w:tc>
          <w:tcPr>
            <w:tcW w:w="4069" w:type="dxa"/>
            <w:gridSpan w:val="6"/>
            <w:tcBorders>
              <w:left w:val="single" w:sz="4" w:space="0" w:color="auto"/>
              <w:bottom w:val="single" w:sz="4" w:space="0" w:color="auto"/>
              <w:right w:val="single" w:sz="4" w:space="0" w:color="auto"/>
            </w:tcBorders>
          </w:tcPr>
          <w:p w:rsidR="00C91DEB" w:rsidRPr="007B0971" w:rsidRDefault="00C91DEB" w:rsidP="00A0699B">
            <w:pPr>
              <w:keepNext/>
              <w:keepLines/>
              <w:spacing w:before="40"/>
              <w:jc w:val="center"/>
              <w:rPr>
                <w:b/>
                <w:color w:val="000000" w:themeColor="text1"/>
                <w:szCs w:val="22"/>
              </w:rPr>
            </w:pPr>
            <w:r w:rsidRPr="007B0971">
              <w:rPr>
                <w:b/>
                <w:color w:val="000000" w:themeColor="text1"/>
                <w:szCs w:val="22"/>
              </w:rPr>
              <w:t>Impact</w:t>
            </w:r>
          </w:p>
          <w:p w:rsidR="00C91DEB" w:rsidRPr="007B0971" w:rsidRDefault="00C91DEB" w:rsidP="00A0699B">
            <w:pPr>
              <w:keepNext/>
              <w:keepLines/>
              <w:rPr>
                <w:b/>
                <w:color w:val="000000" w:themeColor="text1"/>
                <w:sz w:val="20"/>
              </w:rPr>
            </w:pPr>
          </w:p>
        </w:tc>
        <w:tc>
          <w:tcPr>
            <w:tcW w:w="1508" w:type="dxa"/>
            <w:tcBorders>
              <w:top w:val="nil"/>
              <w:left w:val="single" w:sz="4" w:space="0" w:color="auto"/>
              <w:bottom w:val="nil"/>
              <w:right w:val="nil"/>
            </w:tcBorders>
          </w:tcPr>
          <w:p w:rsidR="00C91DEB" w:rsidRPr="007B0971" w:rsidRDefault="00C91DEB" w:rsidP="00A0699B">
            <w:pPr>
              <w:keepNext/>
              <w:keepLines/>
              <w:rPr>
                <w:color w:val="000000" w:themeColor="text1"/>
              </w:rPr>
            </w:pPr>
          </w:p>
        </w:tc>
        <w:tc>
          <w:tcPr>
            <w:tcW w:w="1608" w:type="dxa"/>
            <w:tcBorders>
              <w:top w:val="nil"/>
              <w:left w:val="nil"/>
              <w:bottom w:val="nil"/>
              <w:right w:val="nil"/>
            </w:tcBorders>
          </w:tcPr>
          <w:p w:rsidR="00C91DEB" w:rsidRPr="007B0971" w:rsidRDefault="00C91DEB" w:rsidP="00A0699B">
            <w:pPr>
              <w:keepNext/>
              <w:keepLines/>
              <w:rPr>
                <w:color w:val="000000" w:themeColor="text1"/>
              </w:rPr>
            </w:pPr>
          </w:p>
        </w:tc>
      </w:tr>
    </w:tbl>
    <w:p w:rsidR="00C91DEB" w:rsidRPr="007B0971" w:rsidRDefault="00C91DEB" w:rsidP="00C91DEB">
      <w:pPr>
        <w:pStyle w:val="Header"/>
        <w:tabs>
          <w:tab w:val="clear" w:pos="4153"/>
          <w:tab w:val="clear" w:pos="8306"/>
          <w:tab w:val="left" w:pos="1260"/>
          <w:tab w:val="left" w:pos="1980"/>
          <w:tab w:val="left" w:pos="2700"/>
          <w:tab w:val="left" w:pos="3420"/>
        </w:tabs>
        <w:rPr>
          <w:color w:val="000000" w:themeColor="text1"/>
        </w:rPr>
      </w:pPr>
    </w:p>
    <w:p w:rsidR="00C91DEB" w:rsidRPr="007B0971" w:rsidRDefault="00125A22" w:rsidP="00C91DEB">
      <w:pPr>
        <w:ind w:left="1276" w:hanging="1276"/>
        <w:rPr>
          <w:color w:val="000000" w:themeColor="text1"/>
        </w:rPr>
      </w:pPr>
      <w:r w:rsidRPr="007B0971">
        <w:rPr>
          <w:color w:val="000000" w:themeColor="text1"/>
        </w:rPr>
        <w:t>6</w:t>
      </w:r>
      <w:r w:rsidR="00C91DEB" w:rsidRPr="007B0971">
        <w:rPr>
          <w:color w:val="000000" w:themeColor="text1"/>
        </w:rPr>
        <w:t>.7</w:t>
      </w:r>
      <w:r w:rsidR="00C91DEB" w:rsidRPr="007B0971">
        <w:rPr>
          <w:color w:val="000000" w:themeColor="text1"/>
        </w:rPr>
        <w:tab/>
        <w:t>In the officers’ opinion none of the new risks above, were they to come about, would seriously prejudice the achievement of the Strategic Plan and are therefore operational risks.</w:t>
      </w:r>
    </w:p>
    <w:p w:rsidR="00C91DEB" w:rsidRPr="007B0971" w:rsidRDefault="00C91DEB">
      <w:pPr>
        <w:pStyle w:val="BodyTextIndent"/>
        <w:rPr>
          <w:rFonts w:cs="Arial"/>
          <w:color w:val="000000" w:themeColor="text1"/>
          <w:szCs w:val="22"/>
        </w:rPr>
      </w:pPr>
    </w:p>
    <w:p w:rsidR="00C91DEB" w:rsidRPr="00484CD6" w:rsidRDefault="00C91DEB">
      <w:pPr>
        <w:pStyle w:val="BodyTextIndent"/>
        <w:rPr>
          <w:rFonts w:cs="Arial"/>
          <w:color w:val="000000"/>
          <w:szCs w:val="22"/>
        </w:rPr>
      </w:pPr>
    </w:p>
    <w:p w:rsidR="00A3603C" w:rsidRDefault="00125A22" w:rsidP="00A3603C">
      <w:pPr>
        <w:keepNext/>
        <w:ind w:left="1267" w:hanging="1267"/>
        <w:rPr>
          <w:rFonts w:cs="Arial"/>
          <w:b/>
          <w:color w:val="000000"/>
          <w:szCs w:val="22"/>
        </w:rPr>
      </w:pPr>
      <w:r w:rsidRPr="00125A22">
        <w:rPr>
          <w:rFonts w:cs="Arial"/>
          <w:color w:val="000000"/>
          <w:szCs w:val="22"/>
        </w:rPr>
        <w:t>7</w:t>
      </w:r>
      <w:r w:rsidR="00A3603C" w:rsidRPr="00125A22">
        <w:rPr>
          <w:rFonts w:cs="Arial"/>
          <w:color w:val="000000"/>
          <w:szCs w:val="22"/>
        </w:rPr>
        <w:t>.</w:t>
      </w:r>
      <w:r w:rsidR="00A3603C" w:rsidRPr="00125A22">
        <w:rPr>
          <w:rFonts w:cs="Arial"/>
          <w:color w:val="000000"/>
          <w:szCs w:val="22"/>
        </w:rPr>
        <w:fldChar w:fldCharType="begin"/>
      </w:r>
      <w:r w:rsidR="00A3603C" w:rsidRPr="00125A22">
        <w:rPr>
          <w:rFonts w:cs="Arial"/>
          <w:color w:val="000000"/>
          <w:szCs w:val="22"/>
        </w:rPr>
        <w:instrText xml:space="preserve">  </w:instrText>
      </w:r>
      <w:r w:rsidR="00A3603C" w:rsidRPr="00125A22">
        <w:rPr>
          <w:rFonts w:cs="Arial"/>
          <w:color w:val="000000"/>
          <w:szCs w:val="22"/>
        </w:rPr>
        <w:fldChar w:fldCharType="end"/>
      </w:r>
      <w:r w:rsidR="00A3603C" w:rsidRPr="00125A22">
        <w:rPr>
          <w:rFonts w:cs="Arial"/>
          <w:color w:val="000000"/>
          <w:szCs w:val="22"/>
        </w:rPr>
        <w:tab/>
      </w:r>
      <w:r w:rsidR="00A3603C" w:rsidRPr="00125A22">
        <w:rPr>
          <w:rFonts w:cs="Arial"/>
          <w:b/>
          <w:color w:val="000000"/>
          <w:szCs w:val="22"/>
        </w:rPr>
        <w:t>Recommendation</w:t>
      </w:r>
    </w:p>
    <w:p w:rsidR="009722EC" w:rsidRPr="00125A22" w:rsidRDefault="009722EC" w:rsidP="00A3603C">
      <w:pPr>
        <w:keepNext/>
        <w:ind w:left="1267" w:hanging="1267"/>
        <w:rPr>
          <w:rFonts w:cs="Arial"/>
          <w:color w:val="000000"/>
          <w:szCs w:val="22"/>
        </w:rPr>
      </w:pPr>
      <w:bookmarkStart w:id="0" w:name="_GoBack"/>
      <w:bookmarkEnd w:id="0"/>
    </w:p>
    <w:p w:rsidR="00125A22" w:rsidRPr="00125A22" w:rsidRDefault="00B16E27" w:rsidP="00125A22">
      <w:pPr>
        <w:pStyle w:val="ListParagraph"/>
        <w:numPr>
          <w:ilvl w:val="1"/>
          <w:numId w:val="32"/>
        </w:numPr>
        <w:tabs>
          <w:tab w:val="num" w:pos="1276"/>
        </w:tabs>
        <w:ind w:left="1276" w:hanging="1276"/>
        <w:rPr>
          <w:rFonts w:ascii="Arial" w:hAnsi="Arial" w:cs="Arial"/>
          <w:color w:val="000000"/>
          <w:sz w:val="22"/>
          <w:szCs w:val="22"/>
        </w:rPr>
      </w:pPr>
      <w:r w:rsidRPr="00125A22">
        <w:rPr>
          <w:rFonts w:ascii="Arial" w:hAnsi="Arial" w:cs="Arial"/>
          <w:color w:val="000000"/>
          <w:sz w:val="22"/>
          <w:szCs w:val="22"/>
        </w:rPr>
        <w:t xml:space="preserve">That the </w:t>
      </w:r>
      <w:r w:rsidR="007028E1">
        <w:rPr>
          <w:rFonts w:ascii="Arial" w:hAnsi="Arial" w:cs="Arial"/>
          <w:color w:val="000000"/>
          <w:sz w:val="22"/>
          <w:szCs w:val="22"/>
        </w:rPr>
        <w:t>Policy and Resources</w:t>
      </w:r>
      <w:r w:rsidRPr="00125A22">
        <w:rPr>
          <w:rFonts w:ascii="Arial" w:hAnsi="Arial" w:cs="Arial"/>
          <w:color w:val="000000"/>
          <w:sz w:val="22"/>
          <w:szCs w:val="22"/>
        </w:rPr>
        <w:t xml:space="preserve"> C</w:t>
      </w:r>
      <w:r w:rsidR="00C91DEB" w:rsidRPr="00125A22">
        <w:rPr>
          <w:rFonts w:ascii="Arial" w:hAnsi="Arial" w:cs="Arial"/>
          <w:color w:val="000000"/>
          <w:sz w:val="22"/>
          <w:szCs w:val="22"/>
        </w:rPr>
        <w:t xml:space="preserve">ommittee </w:t>
      </w:r>
      <w:r w:rsidR="00A43D00">
        <w:rPr>
          <w:rFonts w:ascii="Arial" w:hAnsi="Arial" w:cs="Arial"/>
          <w:color w:val="000000"/>
          <w:sz w:val="22"/>
          <w:szCs w:val="22"/>
        </w:rPr>
        <w:t>sign up to the Hertfordshire C</w:t>
      </w:r>
      <w:r w:rsidR="006F4B6D">
        <w:rPr>
          <w:rFonts w:ascii="Arial" w:hAnsi="Arial" w:cs="Arial"/>
          <w:color w:val="000000"/>
          <w:sz w:val="22"/>
          <w:szCs w:val="22"/>
        </w:rPr>
        <w:t>ompact</w:t>
      </w:r>
      <w:r w:rsidRPr="00125A22">
        <w:rPr>
          <w:rFonts w:ascii="Arial" w:hAnsi="Arial" w:cs="Arial"/>
          <w:color w:val="000000"/>
          <w:sz w:val="22"/>
          <w:szCs w:val="22"/>
        </w:rPr>
        <w:fldChar w:fldCharType="begin"/>
      </w:r>
      <w:r w:rsidRPr="00125A22">
        <w:rPr>
          <w:rFonts w:ascii="Arial" w:hAnsi="Arial" w:cs="Arial"/>
          <w:color w:val="000000"/>
          <w:sz w:val="22"/>
          <w:szCs w:val="22"/>
        </w:rPr>
        <w:instrText xml:space="preserve">  </w:instrText>
      </w:r>
      <w:r w:rsidRPr="00125A22">
        <w:rPr>
          <w:rFonts w:ascii="Arial" w:hAnsi="Arial" w:cs="Arial"/>
          <w:color w:val="000000"/>
          <w:sz w:val="22"/>
          <w:szCs w:val="22"/>
        </w:rPr>
        <w:fldChar w:fldCharType="end"/>
      </w:r>
      <w:r w:rsidR="006F4B6D">
        <w:rPr>
          <w:rFonts w:ascii="Arial" w:hAnsi="Arial" w:cs="Arial"/>
          <w:color w:val="000000"/>
          <w:sz w:val="22"/>
          <w:szCs w:val="22"/>
        </w:rPr>
        <w:t>.</w:t>
      </w:r>
    </w:p>
    <w:p w:rsidR="00DD47F5" w:rsidRPr="00125A22" w:rsidRDefault="00DD47F5" w:rsidP="00FE3074">
      <w:pPr>
        <w:tabs>
          <w:tab w:val="clear" w:pos="1260"/>
        </w:tabs>
        <w:ind w:left="1276" w:hanging="1276"/>
        <w:rPr>
          <w:rFonts w:cs="Arial"/>
          <w:color w:val="000000"/>
          <w:szCs w:val="22"/>
        </w:rPr>
      </w:pPr>
    </w:p>
    <w:p w:rsidR="004C6D5B" w:rsidRPr="00125A22" w:rsidRDefault="004C6D5B" w:rsidP="00FE3074">
      <w:pPr>
        <w:tabs>
          <w:tab w:val="clear" w:pos="1260"/>
        </w:tabs>
        <w:ind w:left="1276" w:hanging="1276"/>
        <w:rPr>
          <w:rFonts w:cs="Arial"/>
          <w:color w:val="000000"/>
          <w:szCs w:val="22"/>
        </w:rPr>
      </w:pPr>
    </w:p>
    <w:p w:rsidR="00A3603C" w:rsidRPr="00484CD6" w:rsidRDefault="00A3603C" w:rsidP="00A3603C">
      <w:pPr>
        <w:rPr>
          <w:rFonts w:cs="Arial"/>
          <w:b/>
          <w:i/>
          <w:color w:val="000000"/>
          <w:szCs w:val="22"/>
        </w:rPr>
      </w:pPr>
      <w:r w:rsidRPr="00484CD6">
        <w:rPr>
          <w:rFonts w:cs="Arial"/>
          <w:color w:val="000000"/>
          <w:szCs w:val="22"/>
        </w:rPr>
        <w:tab/>
        <w:t>Report prepared by:</w:t>
      </w:r>
      <w:r w:rsidRPr="00484CD6">
        <w:rPr>
          <w:rFonts w:cs="Arial"/>
          <w:color w:val="000000"/>
          <w:szCs w:val="22"/>
        </w:rPr>
        <w:tab/>
      </w:r>
      <w:r w:rsidR="00FB5039">
        <w:rPr>
          <w:rFonts w:cs="Arial"/>
          <w:color w:val="000000"/>
          <w:szCs w:val="22"/>
        </w:rPr>
        <w:t>Karl Stonebank</w:t>
      </w:r>
    </w:p>
    <w:p w:rsidR="00A3603C" w:rsidRPr="00484CD6" w:rsidRDefault="00A3603C" w:rsidP="00A3603C">
      <w:pPr>
        <w:ind w:left="1253" w:hanging="1253"/>
        <w:rPr>
          <w:rFonts w:cs="Arial"/>
          <w:color w:val="000000"/>
          <w:szCs w:val="22"/>
        </w:rPr>
      </w:pPr>
    </w:p>
    <w:p w:rsidR="0097048D" w:rsidRPr="00484CD6" w:rsidRDefault="0097048D" w:rsidP="00A3603C">
      <w:pPr>
        <w:ind w:left="1253" w:hanging="1253"/>
        <w:rPr>
          <w:rFonts w:cs="Arial"/>
          <w:color w:val="000000"/>
          <w:szCs w:val="22"/>
        </w:rPr>
      </w:pPr>
    </w:p>
    <w:p w:rsidR="00A3603C" w:rsidRPr="00484CD6" w:rsidRDefault="00A3603C" w:rsidP="00A3603C">
      <w:pPr>
        <w:keepNext/>
        <w:ind w:left="1267" w:hanging="1267"/>
        <w:outlineLvl w:val="0"/>
        <w:rPr>
          <w:rFonts w:cs="Arial"/>
          <w:b/>
          <w:color w:val="000000"/>
          <w:szCs w:val="22"/>
        </w:rPr>
      </w:pPr>
      <w:r w:rsidRPr="00484CD6">
        <w:rPr>
          <w:rFonts w:cs="Arial"/>
          <w:color w:val="000000"/>
          <w:szCs w:val="22"/>
        </w:rPr>
        <w:tab/>
      </w:r>
      <w:r w:rsidRPr="00484CD6">
        <w:rPr>
          <w:rFonts w:cs="Arial"/>
          <w:b/>
          <w:color w:val="000000"/>
          <w:szCs w:val="22"/>
        </w:rPr>
        <w:t>Data Quality</w:t>
      </w:r>
    </w:p>
    <w:p w:rsidR="00A3603C" w:rsidRPr="00484CD6" w:rsidRDefault="00A3603C" w:rsidP="00A3603C">
      <w:pPr>
        <w:keepNext/>
        <w:ind w:left="1267" w:hanging="1267"/>
        <w:rPr>
          <w:rFonts w:cs="Arial"/>
          <w:color w:val="000000"/>
          <w:szCs w:val="22"/>
        </w:rPr>
      </w:pPr>
      <w:r w:rsidRPr="00484CD6">
        <w:rPr>
          <w:rFonts w:cs="Arial"/>
          <w:b/>
          <w:color w:val="000000"/>
          <w:szCs w:val="22"/>
        </w:rPr>
        <w:tab/>
      </w:r>
      <w:r w:rsidRPr="00484CD6">
        <w:rPr>
          <w:rFonts w:cs="Arial"/>
          <w:color w:val="000000"/>
          <w:szCs w:val="22"/>
        </w:rPr>
        <w:t xml:space="preserve">Data sources: </w:t>
      </w:r>
    </w:p>
    <w:p w:rsidR="00A3603C" w:rsidRPr="00484CD6" w:rsidRDefault="00A3603C" w:rsidP="00A3603C">
      <w:pPr>
        <w:ind w:left="1253" w:hanging="1253"/>
        <w:rPr>
          <w:rFonts w:cs="Arial"/>
          <w:color w:val="000000"/>
          <w:szCs w:val="22"/>
        </w:rPr>
      </w:pPr>
    </w:p>
    <w:p w:rsidR="0097048D" w:rsidRPr="00484CD6" w:rsidRDefault="00A3603C" w:rsidP="0097048D">
      <w:pPr>
        <w:ind w:left="1253" w:hanging="1253"/>
        <w:jc w:val="left"/>
        <w:rPr>
          <w:rFonts w:cs="Arial"/>
          <w:color w:val="000000"/>
          <w:szCs w:val="22"/>
          <w:lang w:val="en"/>
        </w:rPr>
      </w:pPr>
      <w:r w:rsidRPr="00484CD6">
        <w:rPr>
          <w:rFonts w:cs="Arial"/>
          <w:i/>
          <w:color w:val="000000"/>
          <w:szCs w:val="22"/>
        </w:rPr>
        <w:tab/>
      </w:r>
      <w:r w:rsidRPr="00484CD6">
        <w:rPr>
          <w:rFonts w:cs="Arial"/>
          <w:i/>
          <w:color w:val="000000"/>
          <w:szCs w:val="22"/>
        </w:rPr>
        <w:tab/>
      </w:r>
      <w:r w:rsidRPr="00484CD6">
        <w:rPr>
          <w:rFonts w:cs="Arial"/>
          <w:color w:val="000000"/>
          <w:szCs w:val="22"/>
        </w:rPr>
        <w:t xml:space="preserve">Data checked by: </w:t>
      </w:r>
      <w:r w:rsidR="00FB5039">
        <w:rPr>
          <w:rFonts w:cs="Arial"/>
          <w:color w:val="000000"/>
          <w:szCs w:val="22"/>
        </w:rPr>
        <w:t>Andy Stovold</w:t>
      </w:r>
    </w:p>
    <w:p w:rsidR="0097048D" w:rsidRPr="00484CD6" w:rsidRDefault="0097048D" w:rsidP="00A3603C">
      <w:pPr>
        <w:ind w:left="1253" w:hanging="1253"/>
        <w:rPr>
          <w:rFonts w:cs="Arial"/>
          <w:color w:val="000000"/>
          <w:szCs w:val="22"/>
        </w:rPr>
      </w:pPr>
    </w:p>
    <w:p w:rsidR="003A258A" w:rsidRPr="00484CD6" w:rsidRDefault="00A3603C" w:rsidP="00A3603C">
      <w:pPr>
        <w:ind w:left="1260" w:hanging="1260"/>
        <w:rPr>
          <w:rFonts w:cs="Arial"/>
          <w:color w:val="000000"/>
          <w:szCs w:val="22"/>
        </w:rPr>
      </w:pPr>
      <w:r w:rsidRPr="00484CD6">
        <w:rPr>
          <w:rFonts w:cs="Arial"/>
          <w:color w:val="000000"/>
          <w:szCs w:val="22"/>
        </w:rPr>
        <w:tab/>
        <w:t xml:space="preserve">Data rating: </w:t>
      </w:r>
    </w:p>
    <w:p w:rsidR="00225760" w:rsidRPr="00484CD6" w:rsidRDefault="00225760" w:rsidP="00A3603C">
      <w:pPr>
        <w:ind w:left="1260" w:hanging="1260"/>
        <w:rPr>
          <w:rFonts w:cs="Arial"/>
          <w:b/>
          <w:i/>
          <w:color w:val="000000"/>
          <w:szCs w:val="22"/>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276"/>
        <w:gridCol w:w="492"/>
      </w:tblGrid>
      <w:tr w:rsidR="00A3603C" w:rsidRPr="00484CD6" w:rsidTr="000F13F4">
        <w:trPr>
          <w:trHeight w:hRule="exact" w:val="346"/>
        </w:trPr>
        <w:tc>
          <w:tcPr>
            <w:tcW w:w="392" w:type="dxa"/>
            <w:shd w:val="clear" w:color="auto" w:fill="auto"/>
            <w:vAlign w:val="center"/>
          </w:tcPr>
          <w:p w:rsidR="00A3603C" w:rsidRPr="00484CD6" w:rsidRDefault="00A3603C" w:rsidP="000F13F4">
            <w:pPr>
              <w:keepNext/>
              <w:keepLines/>
              <w:rPr>
                <w:rFonts w:cs="Arial"/>
                <w:color w:val="000000"/>
                <w:szCs w:val="22"/>
              </w:rPr>
            </w:pPr>
            <w:r w:rsidRPr="00484CD6">
              <w:rPr>
                <w:rFonts w:cs="Arial"/>
                <w:color w:val="000000"/>
                <w:szCs w:val="22"/>
              </w:rPr>
              <w:t>1</w:t>
            </w:r>
          </w:p>
        </w:tc>
        <w:tc>
          <w:tcPr>
            <w:tcW w:w="1276" w:type="dxa"/>
            <w:shd w:val="clear" w:color="auto" w:fill="auto"/>
            <w:vAlign w:val="center"/>
          </w:tcPr>
          <w:p w:rsidR="00A3603C" w:rsidRPr="00484CD6" w:rsidRDefault="00A3603C" w:rsidP="000F13F4">
            <w:pPr>
              <w:keepNext/>
              <w:keepLines/>
              <w:rPr>
                <w:rFonts w:cs="Arial"/>
                <w:color w:val="000000"/>
                <w:szCs w:val="22"/>
              </w:rPr>
            </w:pPr>
            <w:r w:rsidRPr="00484CD6">
              <w:rPr>
                <w:rFonts w:cs="Arial"/>
                <w:color w:val="000000"/>
                <w:szCs w:val="22"/>
              </w:rPr>
              <w:t>Poor</w:t>
            </w:r>
          </w:p>
        </w:tc>
        <w:tc>
          <w:tcPr>
            <w:tcW w:w="492" w:type="dxa"/>
            <w:shd w:val="clear" w:color="auto" w:fill="auto"/>
            <w:vAlign w:val="center"/>
          </w:tcPr>
          <w:p w:rsidR="00A3603C" w:rsidRPr="00484CD6" w:rsidRDefault="00A3603C" w:rsidP="000F13F4">
            <w:pPr>
              <w:keepNext/>
              <w:keepLines/>
              <w:jc w:val="center"/>
              <w:rPr>
                <w:rFonts w:cs="Arial"/>
                <w:color w:val="000000"/>
                <w:szCs w:val="22"/>
              </w:rPr>
            </w:pPr>
          </w:p>
        </w:tc>
      </w:tr>
      <w:tr w:rsidR="00A3603C" w:rsidRPr="00484CD6" w:rsidTr="000F13F4">
        <w:trPr>
          <w:trHeight w:hRule="exact" w:val="346"/>
        </w:trPr>
        <w:tc>
          <w:tcPr>
            <w:tcW w:w="392" w:type="dxa"/>
            <w:shd w:val="clear" w:color="auto" w:fill="auto"/>
            <w:vAlign w:val="center"/>
          </w:tcPr>
          <w:p w:rsidR="00A3603C" w:rsidRPr="00484CD6" w:rsidRDefault="00A3603C" w:rsidP="000F13F4">
            <w:pPr>
              <w:keepNext/>
              <w:keepLines/>
              <w:rPr>
                <w:rFonts w:cs="Arial"/>
                <w:color w:val="000000"/>
                <w:szCs w:val="22"/>
              </w:rPr>
            </w:pPr>
            <w:r w:rsidRPr="00484CD6">
              <w:rPr>
                <w:rFonts w:cs="Arial"/>
                <w:color w:val="000000"/>
                <w:szCs w:val="22"/>
              </w:rPr>
              <w:t>2</w:t>
            </w:r>
          </w:p>
        </w:tc>
        <w:tc>
          <w:tcPr>
            <w:tcW w:w="1276" w:type="dxa"/>
            <w:shd w:val="clear" w:color="auto" w:fill="auto"/>
            <w:vAlign w:val="center"/>
          </w:tcPr>
          <w:p w:rsidR="00A3603C" w:rsidRPr="00484CD6" w:rsidRDefault="00A3603C" w:rsidP="000F13F4">
            <w:pPr>
              <w:keepNext/>
              <w:keepLines/>
              <w:rPr>
                <w:rFonts w:cs="Arial"/>
                <w:color w:val="000000"/>
                <w:szCs w:val="22"/>
              </w:rPr>
            </w:pPr>
            <w:r w:rsidRPr="00484CD6">
              <w:rPr>
                <w:rFonts w:cs="Arial"/>
                <w:color w:val="000000"/>
                <w:szCs w:val="22"/>
              </w:rPr>
              <w:t>Sufficient</w:t>
            </w:r>
          </w:p>
        </w:tc>
        <w:tc>
          <w:tcPr>
            <w:tcW w:w="492" w:type="dxa"/>
            <w:shd w:val="clear" w:color="auto" w:fill="auto"/>
            <w:vAlign w:val="center"/>
          </w:tcPr>
          <w:p w:rsidR="00A3603C" w:rsidRPr="00484CD6" w:rsidRDefault="00F0748F" w:rsidP="000F13F4">
            <w:pPr>
              <w:keepNext/>
              <w:keepLines/>
              <w:jc w:val="center"/>
              <w:rPr>
                <w:rFonts w:cs="Arial"/>
                <w:color w:val="000000"/>
                <w:szCs w:val="22"/>
              </w:rPr>
            </w:pPr>
            <w:r>
              <w:rPr>
                <w:rFonts w:cs="Arial"/>
                <w:color w:val="000000"/>
                <w:szCs w:val="22"/>
              </w:rPr>
              <w:t>/</w:t>
            </w:r>
          </w:p>
        </w:tc>
      </w:tr>
      <w:tr w:rsidR="00A3603C" w:rsidRPr="00484CD6" w:rsidTr="000F13F4">
        <w:trPr>
          <w:trHeight w:hRule="exact" w:val="346"/>
        </w:trPr>
        <w:tc>
          <w:tcPr>
            <w:tcW w:w="392" w:type="dxa"/>
            <w:shd w:val="clear" w:color="auto" w:fill="auto"/>
            <w:vAlign w:val="center"/>
          </w:tcPr>
          <w:p w:rsidR="00A3603C" w:rsidRPr="00484CD6" w:rsidRDefault="00A3603C" w:rsidP="000F13F4">
            <w:pPr>
              <w:keepNext/>
              <w:keepLines/>
              <w:rPr>
                <w:rFonts w:cs="Arial"/>
                <w:color w:val="000000"/>
                <w:szCs w:val="22"/>
              </w:rPr>
            </w:pPr>
            <w:r w:rsidRPr="00484CD6">
              <w:rPr>
                <w:rFonts w:cs="Arial"/>
                <w:color w:val="000000"/>
                <w:szCs w:val="22"/>
              </w:rPr>
              <w:t>3</w:t>
            </w:r>
          </w:p>
        </w:tc>
        <w:tc>
          <w:tcPr>
            <w:tcW w:w="1276" w:type="dxa"/>
            <w:shd w:val="clear" w:color="auto" w:fill="auto"/>
            <w:vAlign w:val="center"/>
          </w:tcPr>
          <w:p w:rsidR="00A3603C" w:rsidRPr="00484CD6" w:rsidRDefault="00A3603C" w:rsidP="000F13F4">
            <w:pPr>
              <w:keepNext/>
              <w:keepLines/>
              <w:rPr>
                <w:rFonts w:cs="Arial"/>
                <w:color w:val="000000"/>
                <w:szCs w:val="22"/>
              </w:rPr>
            </w:pPr>
            <w:r w:rsidRPr="00484CD6">
              <w:rPr>
                <w:rFonts w:cs="Arial"/>
                <w:color w:val="000000"/>
                <w:szCs w:val="22"/>
              </w:rPr>
              <w:t>High</w:t>
            </w:r>
          </w:p>
        </w:tc>
        <w:tc>
          <w:tcPr>
            <w:tcW w:w="492" w:type="dxa"/>
            <w:shd w:val="clear" w:color="auto" w:fill="auto"/>
            <w:vAlign w:val="center"/>
          </w:tcPr>
          <w:p w:rsidR="00A3603C" w:rsidRPr="00484CD6" w:rsidRDefault="00A3603C" w:rsidP="000F13F4">
            <w:pPr>
              <w:keepNext/>
              <w:keepLines/>
              <w:jc w:val="center"/>
              <w:rPr>
                <w:rFonts w:cs="Arial"/>
                <w:color w:val="000000"/>
                <w:szCs w:val="22"/>
              </w:rPr>
            </w:pPr>
          </w:p>
        </w:tc>
      </w:tr>
    </w:tbl>
    <w:p w:rsidR="006E6AEA" w:rsidRPr="00484CD6" w:rsidRDefault="006E6AEA" w:rsidP="0026105A">
      <w:pPr>
        <w:keepNext/>
        <w:ind w:left="1259" w:hanging="1259"/>
        <w:rPr>
          <w:rFonts w:cs="Arial"/>
          <w:b/>
          <w:color w:val="000000"/>
          <w:szCs w:val="22"/>
        </w:rPr>
      </w:pPr>
    </w:p>
    <w:p w:rsidR="0026105A" w:rsidRPr="00B267F0" w:rsidRDefault="0026105A" w:rsidP="0026105A">
      <w:pPr>
        <w:keepNext/>
        <w:ind w:left="1259" w:hanging="1259"/>
        <w:rPr>
          <w:rFonts w:cs="Arial"/>
          <w:color w:val="000000"/>
          <w:szCs w:val="22"/>
        </w:rPr>
      </w:pPr>
      <w:r w:rsidRPr="00B267F0">
        <w:rPr>
          <w:rFonts w:cs="Arial"/>
          <w:b/>
          <w:color w:val="000000"/>
          <w:szCs w:val="22"/>
        </w:rPr>
        <w:br/>
        <w:t>APPENDICES</w:t>
      </w:r>
    </w:p>
    <w:p w:rsidR="00DA7425" w:rsidRPr="00B267F0" w:rsidRDefault="00FC24A3" w:rsidP="00DA7425">
      <w:pPr>
        <w:tabs>
          <w:tab w:val="clear" w:pos="1260"/>
        </w:tabs>
        <w:rPr>
          <w:rFonts w:cs="Arial"/>
          <w:color w:val="000000"/>
          <w:szCs w:val="22"/>
        </w:rPr>
      </w:pPr>
      <w:r w:rsidRPr="00B267F0">
        <w:rPr>
          <w:rFonts w:cs="Arial"/>
          <w:color w:val="000000"/>
          <w:szCs w:val="22"/>
        </w:rPr>
        <w:t xml:space="preserve">                    </w:t>
      </w:r>
      <w:r w:rsidR="00E42DA5" w:rsidRPr="00B267F0">
        <w:rPr>
          <w:rFonts w:cs="Arial"/>
          <w:color w:val="000000"/>
          <w:szCs w:val="22"/>
        </w:rPr>
        <w:t>A</w:t>
      </w:r>
      <w:r w:rsidR="007C4391" w:rsidRPr="00B267F0">
        <w:rPr>
          <w:rFonts w:cs="Arial"/>
          <w:color w:val="000000"/>
          <w:szCs w:val="22"/>
        </w:rPr>
        <w:t xml:space="preserve"> – </w:t>
      </w:r>
      <w:r w:rsidR="00FB5039">
        <w:rPr>
          <w:rFonts w:cs="Arial"/>
          <w:color w:val="000000"/>
          <w:szCs w:val="22"/>
        </w:rPr>
        <w:t>HERTFORDSHIRE COMPACT</w:t>
      </w:r>
    </w:p>
    <w:p w:rsidR="00A43D00" w:rsidRPr="003F707A" w:rsidRDefault="00B267F0" w:rsidP="00567A59">
      <w:pPr>
        <w:jc w:val="left"/>
        <w:rPr>
          <w:rFonts w:cs="Arial"/>
          <w:color w:val="000000"/>
          <w:szCs w:val="22"/>
        </w:rPr>
      </w:pPr>
      <w:r>
        <w:rPr>
          <w:b/>
        </w:rPr>
        <w:br w:type="page"/>
      </w:r>
      <w:r w:rsidR="00A43D00" w:rsidRPr="003F707A">
        <w:rPr>
          <w:b/>
          <w:color w:val="000000"/>
          <w:szCs w:val="22"/>
        </w:rPr>
        <w:lastRenderedPageBreak/>
        <w:t xml:space="preserve">APPENDIX </w:t>
      </w:r>
      <w:r w:rsidR="00A43D00">
        <w:rPr>
          <w:b/>
          <w:color w:val="000000"/>
          <w:szCs w:val="22"/>
        </w:rPr>
        <w:t xml:space="preserve">A </w:t>
      </w:r>
      <w:r w:rsidR="00A43D00" w:rsidRPr="003F707A">
        <w:rPr>
          <w:color w:val="000000"/>
          <w:szCs w:val="22"/>
        </w:rPr>
        <w:t xml:space="preserve">– </w:t>
      </w:r>
      <w:r w:rsidR="00A43D00">
        <w:rPr>
          <w:rFonts w:cs="Arial"/>
          <w:color w:val="000000"/>
          <w:szCs w:val="22"/>
        </w:rPr>
        <w:t>HERTFORDHSIRE COMPACT</w:t>
      </w:r>
      <w:r w:rsidR="00567A59">
        <w:rPr>
          <w:rFonts w:cs="Arial"/>
          <w:color w:val="000000"/>
          <w:szCs w:val="22"/>
        </w:rPr>
        <w:t xml:space="preserve"> (Final </w:t>
      </w:r>
      <w:r w:rsidR="00601758">
        <w:rPr>
          <w:rFonts w:cs="Arial"/>
          <w:color w:val="000000"/>
          <w:szCs w:val="22"/>
        </w:rPr>
        <w:t xml:space="preserve">MS Word </w:t>
      </w:r>
      <w:r w:rsidR="00567A59">
        <w:rPr>
          <w:rFonts w:cs="Arial"/>
          <w:color w:val="000000"/>
          <w:szCs w:val="22"/>
        </w:rPr>
        <w:t>version: 1 April 2016)</w:t>
      </w:r>
    </w:p>
    <w:p w:rsidR="007B0971" w:rsidRDefault="007B0971">
      <w:pPr>
        <w:tabs>
          <w:tab w:val="clear" w:pos="1260"/>
          <w:tab w:val="clear" w:pos="1980"/>
          <w:tab w:val="clear" w:pos="2700"/>
          <w:tab w:val="clear" w:pos="3420"/>
        </w:tabs>
        <w:jc w:val="left"/>
        <w:rPr>
          <w:b/>
          <w:color w:val="000000"/>
          <w:szCs w:val="22"/>
        </w:rPr>
      </w:pPr>
    </w:p>
    <w:p w:rsidR="00567A59" w:rsidRDefault="00567A59" w:rsidP="00567A59">
      <w:pPr>
        <w:autoSpaceDE w:val="0"/>
        <w:autoSpaceDN w:val="0"/>
        <w:adjustRightInd w:val="0"/>
        <w:spacing w:line="360" w:lineRule="auto"/>
        <w:jc w:val="right"/>
        <w:rPr>
          <w:rFonts w:cs="Arial"/>
          <w:b/>
          <w:bCs/>
          <w:sz w:val="24"/>
          <w:szCs w:val="24"/>
        </w:rPr>
      </w:pPr>
      <w:r>
        <w:rPr>
          <w:rFonts w:cs="Arial"/>
          <w:b/>
          <w:bCs/>
          <w:noProof/>
          <w:sz w:val="24"/>
          <w:szCs w:val="24"/>
        </w:rPr>
        <w:drawing>
          <wp:inline distT="0" distB="0" distL="0" distR="0" wp14:anchorId="57640D6D" wp14:editId="3463E37E">
            <wp:extent cx="2782824" cy="8717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c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2824" cy="871728"/>
                    </a:xfrm>
                    <a:prstGeom prst="rect">
                      <a:avLst/>
                    </a:prstGeom>
                  </pic:spPr>
                </pic:pic>
              </a:graphicData>
            </a:graphic>
          </wp:inline>
        </w:drawing>
      </w:r>
    </w:p>
    <w:p w:rsidR="00567A59" w:rsidRPr="00567A59" w:rsidRDefault="00567A59" w:rsidP="00567A59">
      <w:pPr>
        <w:autoSpaceDE w:val="0"/>
        <w:autoSpaceDN w:val="0"/>
        <w:adjustRightInd w:val="0"/>
        <w:spacing w:line="360" w:lineRule="auto"/>
        <w:rPr>
          <w:rFonts w:cs="Arial"/>
          <w:b/>
          <w:bCs/>
          <w:szCs w:val="22"/>
        </w:rPr>
      </w:pPr>
      <w:r>
        <w:rPr>
          <w:rFonts w:cs="Arial"/>
          <w:b/>
          <w:bCs/>
          <w:szCs w:val="22"/>
        </w:rPr>
        <w:br/>
      </w:r>
      <w:r w:rsidRPr="00567A59">
        <w:rPr>
          <w:rFonts w:cs="Arial"/>
          <w:b/>
          <w:bCs/>
          <w:szCs w:val="22"/>
        </w:rPr>
        <w:t>Introduction</w:t>
      </w:r>
    </w:p>
    <w:p w:rsidR="00567A59" w:rsidRPr="00567A59" w:rsidRDefault="00567A59" w:rsidP="00567A59">
      <w:pPr>
        <w:autoSpaceDE w:val="0"/>
        <w:autoSpaceDN w:val="0"/>
        <w:adjustRightInd w:val="0"/>
        <w:spacing w:line="360" w:lineRule="auto"/>
        <w:rPr>
          <w:rFonts w:cs="Arial"/>
          <w:szCs w:val="22"/>
        </w:rPr>
      </w:pPr>
      <w:r w:rsidRPr="00567A59">
        <w:rPr>
          <w:rFonts w:cs="Arial"/>
          <w:szCs w:val="22"/>
        </w:rPr>
        <w:t>The Hertfordshire Compact is a written understanding between the voluntary and community sector and statutory sectors about how they will co-operate and continue to develop positive working relationships for the benefit of Hertfordshire’s communities. The Compact process is one of learning, development and dialogue.</w:t>
      </w:r>
    </w:p>
    <w:p w:rsidR="00567A59" w:rsidRPr="00567A59" w:rsidRDefault="00567A59" w:rsidP="00567A59">
      <w:pPr>
        <w:pStyle w:val="NormalWeb"/>
        <w:shd w:val="clear" w:color="auto" w:fill="FFFFFF"/>
        <w:spacing w:line="360" w:lineRule="auto"/>
        <w:rPr>
          <w:rFonts w:ascii="Arial" w:hAnsi="Arial" w:cs="Arial"/>
          <w:color w:val="000000"/>
          <w:sz w:val="22"/>
          <w:szCs w:val="22"/>
          <w:lang w:val="en"/>
        </w:rPr>
      </w:pPr>
      <w:r w:rsidRPr="00567A59">
        <w:rPr>
          <w:rFonts w:ascii="Arial" w:hAnsi="Arial" w:cs="Arial"/>
          <w:sz w:val="22"/>
          <w:szCs w:val="22"/>
        </w:rPr>
        <w:t>The agreement has been developed</w:t>
      </w:r>
      <w:r w:rsidRPr="00567A59">
        <w:rPr>
          <w:rFonts w:ascii="Arial" w:hAnsi="Arial" w:cs="Arial"/>
          <w:color w:val="000000"/>
          <w:sz w:val="22"/>
          <w:szCs w:val="22"/>
          <w:lang w:val="en"/>
        </w:rPr>
        <w:t xml:space="preserve"> by the Hertfordshire </w:t>
      </w:r>
      <w:r w:rsidRPr="00567A59">
        <w:rPr>
          <w:rFonts w:ascii="Arial" w:hAnsi="Arial" w:cs="Arial"/>
          <w:sz w:val="22"/>
          <w:szCs w:val="22"/>
        </w:rPr>
        <w:t>Compact</w:t>
      </w:r>
      <w:r w:rsidRPr="00567A59">
        <w:rPr>
          <w:rFonts w:ascii="Arial" w:hAnsi="Arial" w:cs="Arial"/>
          <w:color w:val="000000"/>
          <w:sz w:val="22"/>
          <w:szCs w:val="22"/>
          <w:lang w:val="en"/>
        </w:rPr>
        <w:t xml:space="preserve"> steering group, a multi-agency group responsible for leading on the implementation, monitoring and championing of the Hertfordshire </w:t>
      </w:r>
      <w:r w:rsidRPr="00567A59">
        <w:rPr>
          <w:rFonts w:ascii="Arial" w:hAnsi="Arial" w:cs="Arial"/>
          <w:sz w:val="22"/>
          <w:szCs w:val="22"/>
        </w:rPr>
        <w:t>Compact</w:t>
      </w:r>
      <w:r w:rsidRPr="00567A59">
        <w:rPr>
          <w:rFonts w:ascii="Arial" w:hAnsi="Arial" w:cs="Arial"/>
          <w:color w:val="000000"/>
          <w:sz w:val="22"/>
          <w:szCs w:val="22"/>
          <w:lang w:val="en"/>
        </w:rPr>
        <w:t xml:space="preserve">. The group includes representation from a number of Hertfordshire’s statutory and </w:t>
      </w:r>
      <w:r w:rsidRPr="00567A59">
        <w:rPr>
          <w:rFonts w:ascii="Arial" w:hAnsi="Arial" w:cs="Arial"/>
          <w:sz w:val="22"/>
          <w:szCs w:val="22"/>
        </w:rPr>
        <w:t>voluntary and community sector agencies</w:t>
      </w:r>
      <w:r w:rsidRPr="00567A59">
        <w:rPr>
          <w:rFonts w:ascii="Arial" w:hAnsi="Arial" w:cs="Arial"/>
          <w:color w:val="000000"/>
          <w:sz w:val="22"/>
          <w:szCs w:val="22"/>
          <w:lang w:val="en"/>
        </w:rPr>
        <w:t>.</w:t>
      </w:r>
    </w:p>
    <w:p w:rsidR="00567A59" w:rsidRPr="00567A59" w:rsidRDefault="00567A59" w:rsidP="00567A59">
      <w:pPr>
        <w:autoSpaceDE w:val="0"/>
        <w:autoSpaceDN w:val="0"/>
        <w:adjustRightInd w:val="0"/>
        <w:spacing w:line="360" w:lineRule="auto"/>
        <w:rPr>
          <w:rFonts w:cs="Arial"/>
          <w:szCs w:val="22"/>
        </w:rPr>
      </w:pPr>
      <w:r w:rsidRPr="00567A59">
        <w:rPr>
          <w:rFonts w:cs="Arial"/>
          <w:szCs w:val="22"/>
        </w:rPr>
        <w:t>The main aims of the Hertfordshire Compact are to build on existing partnerships, develop a range of shared principles and undertakings and develop the relationship between the sectors through mutual respect and trust, so that better public services can be provided across Hertfordshire. This agreement reflects the Hertfordshire Voluntary Sector Commissioning strategy and will operate in conjunction with the Procurement regulations of all the statutory organisations involved.  Although this Compact is not legally binding, the intention is that it should be followed to promote good quality working relationships between voluntary and community sector organisations and statutory organisations across Hertfordshire.</w:t>
      </w:r>
    </w:p>
    <w:p w:rsidR="00567A59" w:rsidRPr="00567A59" w:rsidRDefault="00567A59" w:rsidP="00567A59">
      <w:pPr>
        <w:autoSpaceDE w:val="0"/>
        <w:autoSpaceDN w:val="0"/>
        <w:adjustRightInd w:val="0"/>
        <w:spacing w:line="360" w:lineRule="auto"/>
        <w:rPr>
          <w:rFonts w:cs="Arial"/>
          <w:szCs w:val="22"/>
        </w:rPr>
      </w:pPr>
    </w:p>
    <w:p w:rsidR="00567A59" w:rsidRPr="00567A59" w:rsidRDefault="00567A59" w:rsidP="00567A59">
      <w:pPr>
        <w:autoSpaceDE w:val="0"/>
        <w:autoSpaceDN w:val="0"/>
        <w:adjustRightInd w:val="0"/>
        <w:spacing w:line="360" w:lineRule="auto"/>
        <w:rPr>
          <w:rFonts w:cs="Arial"/>
          <w:szCs w:val="22"/>
        </w:rPr>
      </w:pPr>
      <w:r w:rsidRPr="00567A59">
        <w:rPr>
          <w:rFonts w:cs="Arial"/>
          <w:szCs w:val="22"/>
        </w:rPr>
        <w:t xml:space="preserve">An effective partnership between the </w:t>
      </w:r>
      <w:r w:rsidRPr="00567A59">
        <w:rPr>
          <w:rFonts w:cs="Arial"/>
          <w:bCs/>
          <w:szCs w:val="22"/>
        </w:rPr>
        <w:t>statutory sector and voluntary and community sector</w:t>
      </w:r>
      <w:r w:rsidRPr="00567A59">
        <w:rPr>
          <w:rFonts w:cs="Arial"/>
          <w:szCs w:val="22"/>
        </w:rPr>
        <w:t xml:space="preserve"> will help achieve the following outcomes:</w:t>
      </w:r>
    </w:p>
    <w:p w:rsidR="00567A59" w:rsidRPr="00567A59" w:rsidRDefault="00567A59" w:rsidP="00567A59">
      <w:pPr>
        <w:pStyle w:val="ListParagraph"/>
        <w:numPr>
          <w:ilvl w:val="0"/>
          <w:numId w:val="34"/>
        </w:numPr>
        <w:autoSpaceDE w:val="0"/>
        <w:autoSpaceDN w:val="0"/>
        <w:adjustRightInd w:val="0"/>
        <w:spacing w:line="360" w:lineRule="auto"/>
        <w:rPr>
          <w:rFonts w:ascii="Arial" w:hAnsi="Arial" w:cs="Arial"/>
          <w:sz w:val="22"/>
          <w:szCs w:val="22"/>
        </w:rPr>
      </w:pPr>
      <w:r w:rsidRPr="00567A59">
        <w:rPr>
          <w:rFonts w:ascii="Arial" w:hAnsi="Arial" w:cs="Arial"/>
          <w:sz w:val="22"/>
          <w:szCs w:val="22"/>
        </w:rPr>
        <w:t xml:space="preserve">A strong, diverse and independent </w:t>
      </w:r>
      <w:r w:rsidRPr="00567A59">
        <w:rPr>
          <w:rFonts w:ascii="Arial" w:hAnsi="Arial" w:cs="Arial"/>
          <w:bCs/>
          <w:sz w:val="22"/>
          <w:szCs w:val="22"/>
        </w:rPr>
        <w:t>voluntary and community sector</w:t>
      </w:r>
    </w:p>
    <w:p w:rsidR="00567A59" w:rsidRPr="00567A59" w:rsidRDefault="00567A59" w:rsidP="00567A59">
      <w:pPr>
        <w:pStyle w:val="ListParagraph"/>
        <w:numPr>
          <w:ilvl w:val="0"/>
          <w:numId w:val="34"/>
        </w:numPr>
        <w:autoSpaceDE w:val="0"/>
        <w:autoSpaceDN w:val="0"/>
        <w:adjustRightInd w:val="0"/>
        <w:spacing w:line="360" w:lineRule="auto"/>
        <w:rPr>
          <w:rFonts w:ascii="Arial" w:hAnsi="Arial" w:cs="Arial"/>
          <w:sz w:val="22"/>
          <w:szCs w:val="22"/>
        </w:rPr>
      </w:pPr>
      <w:r w:rsidRPr="00567A59">
        <w:rPr>
          <w:rFonts w:ascii="Arial" w:hAnsi="Arial" w:cs="Arial"/>
          <w:sz w:val="22"/>
          <w:szCs w:val="22"/>
        </w:rPr>
        <w:t xml:space="preserve">Effective and transparent design and development of policies, </w:t>
      </w:r>
      <w:proofErr w:type="spellStart"/>
      <w:r w:rsidRPr="00567A59">
        <w:rPr>
          <w:rFonts w:ascii="Arial" w:hAnsi="Arial" w:cs="Arial"/>
          <w:sz w:val="22"/>
          <w:szCs w:val="22"/>
        </w:rPr>
        <w:t>programmes</w:t>
      </w:r>
      <w:proofErr w:type="spellEnd"/>
      <w:r w:rsidRPr="00567A59">
        <w:rPr>
          <w:rFonts w:ascii="Arial" w:hAnsi="Arial" w:cs="Arial"/>
          <w:sz w:val="22"/>
          <w:szCs w:val="22"/>
        </w:rPr>
        <w:t xml:space="preserve"> and public services</w:t>
      </w:r>
    </w:p>
    <w:p w:rsidR="00567A59" w:rsidRPr="00567A59" w:rsidRDefault="00567A59" w:rsidP="00567A59">
      <w:pPr>
        <w:pStyle w:val="ListParagraph"/>
        <w:numPr>
          <w:ilvl w:val="0"/>
          <w:numId w:val="34"/>
        </w:numPr>
        <w:autoSpaceDE w:val="0"/>
        <w:autoSpaceDN w:val="0"/>
        <w:adjustRightInd w:val="0"/>
        <w:spacing w:line="360" w:lineRule="auto"/>
        <w:rPr>
          <w:rFonts w:ascii="Arial" w:hAnsi="Arial" w:cs="Arial"/>
          <w:sz w:val="22"/>
          <w:szCs w:val="22"/>
        </w:rPr>
      </w:pPr>
      <w:r w:rsidRPr="00567A59">
        <w:rPr>
          <w:rFonts w:ascii="Arial" w:hAnsi="Arial" w:cs="Arial"/>
          <w:sz w:val="22"/>
          <w:szCs w:val="22"/>
        </w:rPr>
        <w:t xml:space="preserve">Responsive and high-quality </w:t>
      </w:r>
      <w:proofErr w:type="spellStart"/>
      <w:r w:rsidRPr="00567A59">
        <w:rPr>
          <w:rFonts w:ascii="Arial" w:hAnsi="Arial" w:cs="Arial"/>
          <w:sz w:val="22"/>
          <w:szCs w:val="22"/>
        </w:rPr>
        <w:t>programmes</w:t>
      </w:r>
      <w:proofErr w:type="spellEnd"/>
      <w:r w:rsidRPr="00567A59">
        <w:rPr>
          <w:rFonts w:ascii="Arial" w:hAnsi="Arial" w:cs="Arial"/>
          <w:sz w:val="22"/>
          <w:szCs w:val="22"/>
        </w:rPr>
        <w:t xml:space="preserve"> and services</w:t>
      </w:r>
    </w:p>
    <w:p w:rsidR="00567A59" w:rsidRPr="00567A59" w:rsidRDefault="00567A59" w:rsidP="00567A59">
      <w:pPr>
        <w:pStyle w:val="ListParagraph"/>
        <w:numPr>
          <w:ilvl w:val="0"/>
          <w:numId w:val="34"/>
        </w:numPr>
        <w:autoSpaceDE w:val="0"/>
        <w:autoSpaceDN w:val="0"/>
        <w:adjustRightInd w:val="0"/>
        <w:spacing w:line="360" w:lineRule="auto"/>
        <w:rPr>
          <w:rFonts w:ascii="Arial" w:hAnsi="Arial" w:cs="Arial"/>
          <w:sz w:val="22"/>
          <w:szCs w:val="22"/>
        </w:rPr>
      </w:pPr>
      <w:r w:rsidRPr="00567A59">
        <w:rPr>
          <w:rFonts w:ascii="Arial" w:hAnsi="Arial" w:cs="Arial"/>
          <w:sz w:val="22"/>
          <w:szCs w:val="22"/>
        </w:rPr>
        <w:t xml:space="preserve">Clear arrangements for managing changes to </w:t>
      </w:r>
      <w:proofErr w:type="spellStart"/>
      <w:r w:rsidRPr="00567A59">
        <w:rPr>
          <w:rFonts w:ascii="Arial" w:hAnsi="Arial" w:cs="Arial"/>
          <w:sz w:val="22"/>
          <w:szCs w:val="22"/>
        </w:rPr>
        <w:t>programmes</w:t>
      </w:r>
      <w:proofErr w:type="spellEnd"/>
      <w:r w:rsidRPr="00567A59">
        <w:rPr>
          <w:rFonts w:ascii="Arial" w:hAnsi="Arial" w:cs="Arial"/>
          <w:sz w:val="22"/>
          <w:szCs w:val="22"/>
        </w:rPr>
        <w:t xml:space="preserve"> and services</w:t>
      </w:r>
    </w:p>
    <w:p w:rsidR="00567A59" w:rsidRDefault="00567A59" w:rsidP="00567A59">
      <w:pPr>
        <w:pStyle w:val="ListParagraph"/>
        <w:numPr>
          <w:ilvl w:val="0"/>
          <w:numId w:val="34"/>
        </w:numPr>
        <w:autoSpaceDE w:val="0"/>
        <w:autoSpaceDN w:val="0"/>
        <w:adjustRightInd w:val="0"/>
        <w:spacing w:line="360" w:lineRule="auto"/>
        <w:rPr>
          <w:rFonts w:ascii="Arial" w:hAnsi="Arial" w:cs="Arial"/>
          <w:sz w:val="22"/>
          <w:szCs w:val="22"/>
        </w:rPr>
      </w:pPr>
      <w:r w:rsidRPr="00567A59">
        <w:rPr>
          <w:rFonts w:ascii="Arial" w:hAnsi="Arial" w:cs="Arial"/>
          <w:sz w:val="22"/>
          <w:szCs w:val="22"/>
        </w:rPr>
        <w:t>An equal and fair society</w:t>
      </w:r>
    </w:p>
    <w:p w:rsidR="00567A59" w:rsidRDefault="00567A59" w:rsidP="00567A59">
      <w:pPr>
        <w:autoSpaceDE w:val="0"/>
        <w:autoSpaceDN w:val="0"/>
        <w:adjustRightInd w:val="0"/>
        <w:spacing w:line="360" w:lineRule="auto"/>
        <w:rPr>
          <w:rFonts w:cs="Arial"/>
          <w:szCs w:val="22"/>
        </w:rPr>
      </w:pPr>
    </w:p>
    <w:p w:rsidR="00567A59" w:rsidRDefault="00567A59" w:rsidP="00567A59">
      <w:pPr>
        <w:autoSpaceDE w:val="0"/>
        <w:autoSpaceDN w:val="0"/>
        <w:adjustRightInd w:val="0"/>
        <w:spacing w:line="360" w:lineRule="auto"/>
        <w:rPr>
          <w:rFonts w:cs="Arial"/>
          <w:szCs w:val="22"/>
        </w:rPr>
      </w:pPr>
    </w:p>
    <w:p w:rsidR="00567A59" w:rsidRDefault="00567A59" w:rsidP="00567A59">
      <w:pPr>
        <w:autoSpaceDE w:val="0"/>
        <w:autoSpaceDN w:val="0"/>
        <w:adjustRightInd w:val="0"/>
        <w:spacing w:line="360" w:lineRule="auto"/>
        <w:rPr>
          <w:rFonts w:cs="Arial"/>
          <w:szCs w:val="22"/>
        </w:rPr>
      </w:pPr>
    </w:p>
    <w:p w:rsidR="00567A59" w:rsidRPr="00567A59" w:rsidRDefault="00567A59" w:rsidP="00567A59">
      <w:pPr>
        <w:autoSpaceDE w:val="0"/>
        <w:autoSpaceDN w:val="0"/>
        <w:adjustRightInd w:val="0"/>
        <w:spacing w:line="360" w:lineRule="auto"/>
        <w:rPr>
          <w:rFonts w:cs="Arial"/>
          <w:szCs w:val="22"/>
        </w:rPr>
      </w:pPr>
    </w:p>
    <w:p w:rsidR="00567A59" w:rsidRPr="00567A59" w:rsidRDefault="00567A59" w:rsidP="00567A59">
      <w:pPr>
        <w:pBdr>
          <w:top w:val="single" w:sz="4" w:space="1" w:color="auto"/>
          <w:left w:val="single" w:sz="4" w:space="4" w:color="auto"/>
          <w:bottom w:val="single" w:sz="4" w:space="0" w:color="auto"/>
          <w:right w:val="single" w:sz="4" w:space="4" w:color="auto"/>
        </w:pBdr>
        <w:shd w:val="clear" w:color="auto" w:fill="D9D9D9" w:themeFill="background1" w:themeFillShade="D9"/>
        <w:autoSpaceDE w:val="0"/>
        <w:autoSpaceDN w:val="0"/>
        <w:adjustRightInd w:val="0"/>
        <w:spacing w:line="360" w:lineRule="auto"/>
        <w:rPr>
          <w:rFonts w:cs="Arial"/>
          <w:szCs w:val="22"/>
        </w:rPr>
      </w:pPr>
      <w:r w:rsidRPr="00567A59">
        <w:rPr>
          <w:rFonts w:cs="Arial"/>
          <w:b/>
          <w:szCs w:val="22"/>
        </w:rPr>
        <w:lastRenderedPageBreak/>
        <w:t>A strong, diverse and independent voluntary and community sector</w:t>
      </w:r>
    </w:p>
    <w:p w:rsidR="00567A59" w:rsidRPr="00567A59" w:rsidRDefault="00567A59" w:rsidP="00567A59">
      <w:pPr>
        <w:autoSpaceDE w:val="0"/>
        <w:autoSpaceDN w:val="0"/>
        <w:adjustRightInd w:val="0"/>
        <w:rPr>
          <w:rFonts w:cs="Arial"/>
          <w:b/>
          <w:szCs w:val="22"/>
        </w:rPr>
      </w:pPr>
      <w:r w:rsidRPr="00567A59">
        <w:rPr>
          <w:rFonts w:cs="Arial"/>
          <w:b/>
          <w:szCs w:val="22"/>
        </w:rPr>
        <w:t>Undertakings by Statutory Organisations (SO):</w:t>
      </w:r>
    </w:p>
    <w:p w:rsidR="00567A59" w:rsidRPr="00567A59" w:rsidRDefault="00567A59" w:rsidP="00567A59">
      <w:pPr>
        <w:autoSpaceDE w:val="0"/>
        <w:autoSpaceDN w:val="0"/>
        <w:adjustRightInd w:val="0"/>
        <w:rPr>
          <w:rFonts w:cs="Arial"/>
          <w:szCs w:val="22"/>
        </w:rPr>
      </w:pPr>
      <w:r w:rsidRPr="00567A59">
        <w:rPr>
          <w:rFonts w:cs="Arial"/>
          <w:szCs w:val="22"/>
        </w:rPr>
        <w:t>1.1 Respect and uphold the independence of Voluntary and Community Sector organisations (VCS) to deliver their mission including their right to campaign regardless of any relationship financial or otherwise which may exist.</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1.2 Ensure VCS are supported and resourced in a reasonable and fair manner where they are commissioned or funded by SOs to fulfil their aims.</w:t>
      </w:r>
    </w:p>
    <w:p w:rsidR="00567A59" w:rsidRPr="00567A59" w:rsidRDefault="00567A59" w:rsidP="00567A59">
      <w:pPr>
        <w:autoSpaceDE w:val="0"/>
        <w:autoSpaceDN w:val="0"/>
        <w:adjustRightInd w:val="0"/>
        <w:rPr>
          <w:rFonts w:cs="Arial"/>
          <w:b/>
          <w:szCs w:val="22"/>
        </w:rPr>
      </w:pPr>
    </w:p>
    <w:p w:rsidR="00567A59" w:rsidRPr="00567A59" w:rsidRDefault="00567A59" w:rsidP="00567A59">
      <w:pPr>
        <w:autoSpaceDE w:val="0"/>
        <w:autoSpaceDN w:val="0"/>
        <w:adjustRightInd w:val="0"/>
        <w:rPr>
          <w:rFonts w:cs="Arial"/>
          <w:szCs w:val="22"/>
        </w:rPr>
      </w:pPr>
      <w:r w:rsidRPr="00567A59">
        <w:rPr>
          <w:rFonts w:cs="Arial"/>
          <w:szCs w:val="22"/>
        </w:rPr>
        <w:t>1.3 Ensure that SO’s collectively recognise the need to resource, in a range of ways, local support and development organisations in order to assist VCS with their capacity to deliver positive outcomes.</w:t>
      </w:r>
    </w:p>
    <w:p w:rsidR="00567A59" w:rsidRPr="00567A59" w:rsidRDefault="00567A59" w:rsidP="00567A59">
      <w:pPr>
        <w:autoSpaceDE w:val="0"/>
        <w:autoSpaceDN w:val="0"/>
        <w:adjustRightInd w:val="0"/>
        <w:rPr>
          <w:rFonts w:cs="Arial"/>
          <w:szCs w:val="22"/>
        </w:rPr>
      </w:pPr>
    </w:p>
    <w:p w:rsidR="00567A59" w:rsidRPr="00567A59" w:rsidRDefault="00567A59" w:rsidP="00567A59">
      <w:pPr>
        <w:rPr>
          <w:rFonts w:cs="Arial"/>
          <w:szCs w:val="22"/>
        </w:rPr>
      </w:pPr>
      <w:r w:rsidRPr="00567A59">
        <w:rPr>
          <w:rFonts w:cs="Arial"/>
          <w:szCs w:val="22"/>
        </w:rPr>
        <w:t>1.4 Ensure greater transparency by making data and information more accessible; helping VCS to make appropriate challenges and allowing them to access new and existing markets of service provision.</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1.5 Consider ways to facilitate greater VCS access to SO premises and resources where this will produce public benefits.</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 xml:space="preserve">1.6 Create a transparent and open commissioning environment to foster good relations, encourage co-operation and partnership. </w:t>
      </w:r>
    </w:p>
    <w:p w:rsidR="00567A59" w:rsidRPr="00567A59" w:rsidRDefault="00567A59" w:rsidP="00567A59">
      <w:pPr>
        <w:autoSpaceDE w:val="0"/>
        <w:autoSpaceDN w:val="0"/>
        <w:adjustRightInd w:val="0"/>
        <w:rPr>
          <w:rFonts w:cs="Arial"/>
          <w:b/>
          <w:szCs w:val="22"/>
        </w:rPr>
      </w:pPr>
    </w:p>
    <w:p w:rsidR="00567A59" w:rsidRPr="00567A59" w:rsidRDefault="00567A59" w:rsidP="00567A59">
      <w:pPr>
        <w:autoSpaceDE w:val="0"/>
        <w:autoSpaceDN w:val="0"/>
        <w:adjustRightInd w:val="0"/>
        <w:rPr>
          <w:rFonts w:cs="Arial"/>
          <w:b/>
          <w:szCs w:val="22"/>
        </w:rPr>
      </w:pPr>
      <w:r w:rsidRPr="00567A59">
        <w:rPr>
          <w:rFonts w:cs="Arial"/>
          <w:b/>
          <w:szCs w:val="22"/>
        </w:rPr>
        <w:t>Undertakings by Voluntary and Community Sector:</w:t>
      </w:r>
    </w:p>
    <w:p w:rsidR="00567A59" w:rsidRPr="00567A59" w:rsidRDefault="00567A59" w:rsidP="00567A59">
      <w:pPr>
        <w:autoSpaceDE w:val="0"/>
        <w:autoSpaceDN w:val="0"/>
        <w:adjustRightInd w:val="0"/>
        <w:rPr>
          <w:rFonts w:cs="Arial"/>
          <w:szCs w:val="22"/>
        </w:rPr>
      </w:pPr>
      <w:r w:rsidRPr="00567A59">
        <w:rPr>
          <w:rFonts w:cs="Arial"/>
          <w:szCs w:val="22"/>
        </w:rPr>
        <w:t>1.7 When campaigning or advocating ensure that robust evidence is provided including information about the source and range of people and communities represented.</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1.8 Ensure independence is upheld focusing on the cause represented regardless of any relationship they have with the SO financial or otherwise.</w:t>
      </w:r>
    </w:p>
    <w:p w:rsidR="00567A59" w:rsidRPr="00567A59" w:rsidRDefault="00567A59" w:rsidP="00567A59">
      <w:pPr>
        <w:autoSpaceDE w:val="0"/>
        <w:autoSpaceDN w:val="0"/>
        <w:adjustRightInd w:val="0"/>
        <w:rPr>
          <w:rFonts w:cs="Arial"/>
          <w:szCs w:val="22"/>
        </w:rPr>
      </w:pPr>
    </w:p>
    <w:p w:rsidR="00567A59" w:rsidRDefault="00567A59" w:rsidP="00567A59">
      <w:pPr>
        <w:autoSpaceDE w:val="0"/>
        <w:autoSpaceDN w:val="0"/>
        <w:adjustRightInd w:val="0"/>
        <w:rPr>
          <w:rFonts w:cs="Arial"/>
          <w:szCs w:val="22"/>
        </w:rPr>
      </w:pPr>
      <w:r w:rsidRPr="00567A59">
        <w:rPr>
          <w:rFonts w:cs="Arial"/>
          <w:szCs w:val="22"/>
        </w:rPr>
        <w:t>1.9 Monitor and evaluate activities that are undertaken to ensure they</w:t>
      </w:r>
      <w:r w:rsidRPr="00567A59">
        <w:rPr>
          <w:rFonts w:cs="Arial"/>
          <w:i/>
          <w:szCs w:val="22"/>
        </w:rPr>
        <w:t xml:space="preserve"> </w:t>
      </w:r>
      <w:r w:rsidRPr="00567A59">
        <w:rPr>
          <w:rFonts w:cs="Arial"/>
          <w:szCs w:val="22"/>
        </w:rPr>
        <w:t>achieve the organisations mission.</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b/>
          <w:szCs w:val="22"/>
        </w:rPr>
      </w:pPr>
      <w:r w:rsidRPr="00567A59">
        <w:rPr>
          <w:rFonts w:cs="Arial"/>
          <w:b/>
          <w:szCs w:val="22"/>
        </w:rPr>
        <w:t>Joint Undertakings:</w:t>
      </w:r>
    </w:p>
    <w:p w:rsidR="00567A59" w:rsidRPr="00567A59" w:rsidRDefault="00567A59" w:rsidP="00567A59">
      <w:pPr>
        <w:autoSpaceDE w:val="0"/>
        <w:autoSpaceDN w:val="0"/>
        <w:adjustRightInd w:val="0"/>
        <w:rPr>
          <w:rFonts w:cs="Arial"/>
          <w:szCs w:val="22"/>
        </w:rPr>
      </w:pPr>
      <w:r w:rsidRPr="00567A59">
        <w:rPr>
          <w:rFonts w:cs="Arial"/>
          <w:szCs w:val="22"/>
        </w:rPr>
        <w:t xml:space="preserve">1.10 Encourage, facilitate and support volunteer engagement in the development and delivery of public services </w:t>
      </w:r>
    </w:p>
    <w:p w:rsidR="00567A59" w:rsidRPr="00567A59" w:rsidRDefault="00567A59" w:rsidP="00567A59">
      <w:pPr>
        <w:autoSpaceDE w:val="0"/>
        <w:autoSpaceDN w:val="0"/>
        <w:adjustRightInd w:val="0"/>
        <w:rPr>
          <w:rFonts w:cs="Arial"/>
          <w:b/>
          <w:szCs w:val="22"/>
        </w:rPr>
      </w:pPr>
    </w:p>
    <w:p w:rsidR="00567A59" w:rsidRPr="00567A59" w:rsidRDefault="00567A59" w:rsidP="00567A59">
      <w:pPr>
        <w:autoSpaceDE w:val="0"/>
        <w:autoSpaceDN w:val="0"/>
        <w:adjustRightInd w:val="0"/>
        <w:rPr>
          <w:rFonts w:cs="Arial"/>
          <w:b/>
          <w:szCs w:val="22"/>
        </w:rPr>
      </w:pPr>
      <w:r w:rsidRPr="00567A59">
        <w:rPr>
          <w:rFonts w:cs="Arial"/>
          <w:iCs/>
          <w:szCs w:val="22"/>
        </w:rPr>
        <w:t xml:space="preserve">1.11 </w:t>
      </w:r>
      <w:r w:rsidRPr="00567A59">
        <w:rPr>
          <w:rFonts w:cs="Arial"/>
          <w:szCs w:val="22"/>
        </w:rPr>
        <w:t>When working jointly with another organisation, respect each other’s organisational processes and use established procedures to address any concerns or queries that arise.</w:t>
      </w:r>
    </w:p>
    <w:p w:rsidR="00567A59" w:rsidRPr="00567A59" w:rsidRDefault="00567A59" w:rsidP="00567A59">
      <w:pPr>
        <w:autoSpaceDE w:val="0"/>
        <w:autoSpaceDN w:val="0"/>
        <w:adjustRightInd w:val="0"/>
        <w:rPr>
          <w:rFonts w:cs="Arial"/>
          <w:b/>
          <w:szCs w:val="22"/>
        </w:rPr>
      </w:pPr>
    </w:p>
    <w:p w:rsidR="00567A59" w:rsidRPr="00567A59" w:rsidRDefault="00567A59" w:rsidP="00567A59">
      <w:pPr>
        <w:autoSpaceDE w:val="0"/>
        <w:autoSpaceDN w:val="0"/>
        <w:adjustRightInd w:val="0"/>
        <w:rPr>
          <w:rFonts w:cs="Arial"/>
          <w:iCs/>
          <w:szCs w:val="22"/>
        </w:rPr>
      </w:pPr>
      <w:r w:rsidRPr="00567A59">
        <w:rPr>
          <w:rFonts w:cs="Arial"/>
          <w:iCs/>
          <w:szCs w:val="22"/>
        </w:rPr>
        <w:t>1.12 Prior to  initiating contact with the press, using social media, or making public announcements, adopt a “no surprises” approach so that no organisation is unfairly or unnecessarily deprived of information or reasonable notice.</w:t>
      </w:r>
    </w:p>
    <w:p w:rsidR="00567A59" w:rsidRPr="00567A59" w:rsidRDefault="00567A59" w:rsidP="00567A59">
      <w:pPr>
        <w:autoSpaceDE w:val="0"/>
        <w:autoSpaceDN w:val="0"/>
        <w:adjustRightInd w:val="0"/>
        <w:rPr>
          <w:rFonts w:cs="Arial"/>
          <w:b/>
          <w:szCs w:val="22"/>
        </w:rPr>
      </w:pPr>
    </w:p>
    <w:p w:rsidR="00567A59" w:rsidRPr="00567A59" w:rsidRDefault="00567A59" w:rsidP="00567A59">
      <w:pPr>
        <w:autoSpaceDE w:val="0"/>
        <w:autoSpaceDN w:val="0"/>
        <w:adjustRightInd w:val="0"/>
        <w:rPr>
          <w:rFonts w:cs="Arial"/>
          <w:szCs w:val="22"/>
        </w:rPr>
      </w:pPr>
      <w:r w:rsidRPr="00567A59">
        <w:rPr>
          <w:rFonts w:cs="Arial"/>
          <w:iCs/>
          <w:szCs w:val="22"/>
        </w:rPr>
        <w:t>1.13 Take advantage of opportunities to promote the COMPACT as the agreed basis for effective partnership working.</w:t>
      </w:r>
    </w:p>
    <w:p w:rsid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p>
    <w:p w:rsidR="00567A59" w:rsidRPr="00567A59" w:rsidRDefault="00567A59" w:rsidP="00567A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cs="Arial"/>
          <w:b/>
          <w:szCs w:val="22"/>
        </w:rPr>
      </w:pPr>
      <w:r w:rsidRPr="00567A59">
        <w:rPr>
          <w:rFonts w:cs="Arial"/>
          <w:b/>
          <w:szCs w:val="22"/>
        </w:rPr>
        <w:t>Effective and transparent design and development of policies, programmes and public services</w:t>
      </w:r>
    </w:p>
    <w:p w:rsidR="00567A59" w:rsidRPr="00567A59" w:rsidRDefault="00567A59" w:rsidP="00567A59">
      <w:pPr>
        <w:autoSpaceDE w:val="0"/>
        <w:autoSpaceDN w:val="0"/>
        <w:adjustRightInd w:val="0"/>
        <w:rPr>
          <w:rFonts w:cs="Arial"/>
          <w:b/>
          <w:szCs w:val="22"/>
        </w:rPr>
      </w:pPr>
      <w:r w:rsidRPr="00567A59">
        <w:rPr>
          <w:rFonts w:cs="Arial"/>
          <w:b/>
          <w:szCs w:val="22"/>
        </w:rPr>
        <w:t>Undertakings by Statutory Organisations:</w:t>
      </w:r>
    </w:p>
    <w:p w:rsidR="00567A59" w:rsidRPr="00567A59" w:rsidRDefault="00567A59" w:rsidP="00567A59">
      <w:pPr>
        <w:autoSpaceDE w:val="0"/>
        <w:autoSpaceDN w:val="0"/>
        <w:adjustRightInd w:val="0"/>
        <w:rPr>
          <w:rFonts w:cs="Arial"/>
          <w:b/>
          <w:szCs w:val="22"/>
        </w:rPr>
      </w:pPr>
      <w:r w:rsidRPr="00567A59">
        <w:rPr>
          <w:rFonts w:cs="Arial"/>
          <w:szCs w:val="22"/>
        </w:rPr>
        <w:t>2.1 Ensure that social, environmental and economic value forms a standard part of designing, developing and delivering policies programmes and services. All policy decisions are subject to the Equalities Impact Assessment process.</w:t>
      </w:r>
    </w:p>
    <w:p w:rsidR="00567A59" w:rsidRPr="00567A59" w:rsidRDefault="00567A59" w:rsidP="00567A59">
      <w:pPr>
        <w:autoSpaceDE w:val="0"/>
        <w:autoSpaceDN w:val="0"/>
        <w:adjustRightInd w:val="0"/>
        <w:rPr>
          <w:rFonts w:cs="Arial"/>
          <w:b/>
          <w:szCs w:val="22"/>
        </w:rPr>
      </w:pPr>
    </w:p>
    <w:p w:rsidR="00567A59" w:rsidRPr="00567A59" w:rsidRDefault="00567A59" w:rsidP="00567A59">
      <w:pPr>
        <w:autoSpaceDE w:val="0"/>
        <w:autoSpaceDN w:val="0"/>
        <w:adjustRightInd w:val="0"/>
        <w:rPr>
          <w:rFonts w:cs="Arial"/>
          <w:szCs w:val="22"/>
        </w:rPr>
      </w:pPr>
      <w:r w:rsidRPr="00567A59">
        <w:rPr>
          <w:rFonts w:cs="Arial"/>
          <w:szCs w:val="22"/>
        </w:rPr>
        <w:t>2.2 Consider the social impact that may result from policy and programme development and in particular consider how these would impact local efforts to inspire and encourage social action and to empower communities.</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2.3 Work with VCS from the earliest possible stage to design policies, programmes and services. Ensure those likely to have a view are involved and remove barriers that may prevent organisations contributing.</w:t>
      </w:r>
    </w:p>
    <w:p w:rsidR="00567A59" w:rsidRPr="00567A59" w:rsidRDefault="00567A59" w:rsidP="00567A59">
      <w:pPr>
        <w:autoSpaceDE w:val="0"/>
        <w:autoSpaceDN w:val="0"/>
        <w:adjustRightInd w:val="0"/>
        <w:rPr>
          <w:rFonts w:cs="Arial"/>
          <w:szCs w:val="22"/>
        </w:rPr>
      </w:pPr>
      <w:r w:rsidRPr="00567A59">
        <w:rPr>
          <w:rFonts w:cs="Arial"/>
          <w:szCs w:val="22"/>
        </w:rPr>
        <w:t>2.4 Give notice of forthcoming consultations relevant to the VCS, allowing where possible enough time for VCS to involve their service users, beneficiaries, members, volunteers and trustees in preparing responses. Where it is appropriate, and enables meaningful engagement, conduct 12-week formal written consultations, with clear explanations and rationale for shorter time frames or a more informal approach.</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2.5 Provide feedback, where appropriate, to explain how respondents including those who felt there may be barriers, have influenced the design and development of policies</w:t>
      </w:r>
      <w:r>
        <w:rPr>
          <w:rFonts w:cs="Arial"/>
          <w:szCs w:val="22"/>
        </w:rPr>
        <w:t>/</w:t>
      </w:r>
      <w:r w:rsidRPr="00567A59">
        <w:rPr>
          <w:rFonts w:cs="Arial"/>
          <w:szCs w:val="22"/>
        </w:rPr>
        <w:t>programmes</w:t>
      </w:r>
      <w:r>
        <w:rPr>
          <w:rFonts w:cs="Arial"/>
          <w:szCs w:val="22"/>
        </w:rPr>
        <w:t>/</w:t>
      </w:r>
      <w:r w:rsidRPr="00567A59">
        <w:rPr>
          <w:rFonts w:cs="Arial"/>
          <w:szCs w:val="22"/>
        </w:rPr>
        <w:t>public services including where respondents’ vi</w:t>
      </w:r>
      <w:r>
        <w:rPr>
          <w:rFonts w:cs="Arial"/>
          <w:szCs w:val="22"/>
        </w:rPr>
        <w:t>ews have not been acted upon.</w:t>
      </w:r>
    </w:p>
    <w:p w:rsidR="00567A59" w:rsidRPr="00567A59" w:rsidRDefault="00567A59" w:rsidP="00567A59">
      <w:pPr>
        <w:autoSpaceDE w:val="0"/>
        <w:autoSpaceDN w:val="0"/>
        <w:adjustRightInd w:val="0"/>
        <w:rPr>
          <w:rFonts w:cs="Arial"/>
          <w:b/>
          <w:szCs w:val="22"/>
        </w:rPr>
      </w:pPr>
    </w:p>
    <w:p w:rsidR="00567A59" w:rsidRPr="00567A59" w:rsidRDefault="00567A59" w:rsidP="00567A59">
      <w:pPr>
        <w:autoSpaceDE w:val="0"/>
        <w:autoSpaceDN w:val="0"/>
        <w:adjustRightInd w:val="0"/>
        <w:rPr>
          <w:rFonts w:cs="Arial"/>
          <w:b/>
          <w:szCs w:val="22"/>
        </w:rPr>
      </w:pPr>
      <w:r w:rsidRPr="00567A59">
        <w:rPr>
          <w:rFonts w:cs="Arial"/>
          <w:b/>
          <w:szCs w:val="22"/>
        </w:rPr>
        <w:t>Undertakings by Voluntary and Community Sector:</w:t>
      </w:r>
    </w:p>
    <w:p w:rsidR="00567A59" w:rsidRPr="00567A59" w:rsidRDefault="00567A59" w:rsidP="00567A59">
      <w:pPr>
        <w:autoSpaceDE w:val="0"/>
        <w:autoSpaceDN w:val="0"/>
        <w:adjustRightInd w:val="0"/>
        <w:rPr>
          <w:rFonts w:cs="Arial"/>
          <w:b/>
          <w:szCs w:val="22"/>
        </w:rPr>
      </w:pPr>
      <w:r w:rsidRPr="00567A59">
        <w:rPr>
          <w:rFonts w:cs="Arial"/>
          <w:szCs w:val="22"/>
        </w:rPr>
        <w:t xml:space="preserve">2.6 Engage with SOs as they develop policies, programmes and services that affect local communities and VCS services. </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 xml:space="preserve">2.7 Be clear, when making representation, who is being represented in what capacity and on what basis that representation is being made. </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2.8 When putting forward ideas, focus on evidence based solutions, with clear proposals for positive outcomes.</w:t>
      </w:r>
    </w:p>
    <w:p w:rsidR="00567A59" w:rsidRPr="00567A59" w:rsidRDefault="00567A59" w:rsidP="00567A59">
      <w:pPr>
        <w:autoSpaceDE w:val="0"/>
        <w:autoSpaceDN w:val="0"/>
        <w:adjustRightInd w:val="0"/>
        <w:rPr>
          <w:rFonts w:cs="Arial"/>
          <w:b/>
          <w:i/>
          <w:szCs w:val="22"/>
        </w:rPr>
      </w:pPr>
    </w:p>
    <w:p w:rsidR="00567A59" w:rsidRPr="00567A59" w:rsidRDefault="00567A59" w:rsidP="00567A59">
      <w:pPr>
        <w:autoSpaceDE w:val="0"/>
        <w:autoSpaceDN w:val="0"/>
        <w:adjustRightInd w:val="0"/>
        <w:rPr>
          <w:rFonts w:cs="Arial"/>
          <w:b/>
          <w:szCs w:val="22"/>
        </w:rPr>
      </w:pPr>
      <w:r w:rsidRPr="00567A59">
        <w:rPr>
          <w:rFonts w:cs="Arial"/>
          <w:b/>
          <w:szCs w:val="22"/>
        </w:rPr>
        <w:t>Joint Undertakings:</w:t>
      </w:r>
    </w:p>
    <w:p w:rsidR="00567A59" w:rsidRPr="00567A59" w:rsidRDefault="00567A59" w:rsidP="00567A59">
      <w:pPr>
        <w:autoSpaceDE w:val="0"/>
        <w:autoSpaceDN w:val="0"/>
        <w:adjustRightInd w:val="0"/>
        <w:rPr>
          <w:rFonts w:cs="Arial"/>
          <w:szCs w:val="22"/>
        </w:rPr>
      </w:pPr>
      <w:r w:rsidRPr="00567A59">
        <w:rPr>
          <w:rFonts w:cs="Arial"/>
          <w:szCs w:val="22"/>
        </w:rPr>
        <w:t xml:space="preserve">2.9 Encourage and facilitate engagement in both development and delivery of services. </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bCs/>
          <w:szCs w:val="22"/>
        </w:rPr>
      </w:pPr>
      <w:r w:rsidRPr="00567A59">
        <w:rPr>
          <w:rFonts w:cs="Arial"/>
          <w:bCs/>
          <w:szCs w:val="22"/>
        </w:rPr>
        <w:t>2.10 Seek, and take on board, the views of service users, clients, beneficiaries and wider members of the public in the design and development of programmes and services, including the use of data that is available. Aim to find solutions that are evidence-based and clearly able to demonstrate positive outcomes.</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2.11 Work in partnership to assess implications of new policies, legislation and guidance aiming to reduce the bureaucratic burden particularly on small organisations.</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p>
    <w:p w:rsidR="00567A59" w:rsidRPr="00567A59" w:rsidRDefault="00567A59" w:rsidP="00567A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cs="Arial"/>
          <w:b/>
          <w:szCs w:val="22"/>
        </w:rPr>
      </w:pPr>
      <w:r w:rsidRPr="00567A59">
        <w:rPr>
          <w:rFonts w:cs="Arial"/>
          <w:b/>
          <w:szCs w:val="22"/>
        </w:rPr>
        <w:t xml:space="preserve">Responsive and high-quality programmes and services </w:t>
      </w:r>
    </w:p>
    <w:p w:rsidR="00567A59" w:rsidRPr="00567A59" w:rsidRDefault="00567A59" w:rsidP="00567A59">
      <w:pPr>
        <w:autoSpaceDE w:val="0"/>
        <w:autoSpaceDN w:val="0"/>
        <w:adjustRightInd w:val="0"/>
        <w:rPr>
          <w:rFonts w:cs="Arial"/>
          <w:b/>
          <w:szCs w:val="22"/>
        </w:rPr>
      </w:pPr>
      <w:r w:rsidRPr="00567A59">
        <w:rPr>
          <w:rFonts w:cs="Arial"/>
          <w:b/>
          <w:szCs w:val="22"/>
        </w:rPr>
        <w:t>Undertakings by Statutory Organisations:</w:t>
      </w:r>
    </w:p>
    <w:p w:rsidR="00567A59" w:rsidRPr="00567A59" w:rsidRDefault="00567A59" w:rsidP="00567A59">
      <w:pPr>
        <w:autoSpaceDE w:val="0"/>
        <w:autoSpaceDN w:val="0"/>
        <w:adjustRightInd w:val="0"/>
        <w:rPr>
          <w:rFonts w:cs="Arial"/>
          <w:szCs w:val="22"/>
        </w:rPr>
      </w:pPr>
      <w:r w:rsidRPr="00567A59">
        <w:rPr>
          <w:rFonts w:cs="Arial"/>
          <w:szCs w:val="22"/>
        </w:rPr>
        <w:t>3.1 Enable the VCS to have a greater role and more opportunities in delivering public services in line with the Hertfordshire statutory organisations commissioning strategies. Comply with the requirement in the Public Services (Social Value) Act 2012 to consider the economic, environmental and social benefits of all procurement practice.</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3.2 Consider a range of ways to fund and support VCS where they are delivering SO aims and objectives including grants, contracts, sub-contracting and use of resources and premises. Work to remove barriers that may prevent VCS accessing SO funding thereby enabling smaller organisations to become involved in delivering services where they are best placed to achieve the desired outcomes.</w:t>
      </w:r>
    </w:p>
    <w:p w:rsidR="00567A59" w:rsidRPr="00567A59" w:rsidRDefault="00567A59" w:rsidP="00567A59">
      <w:pPr>
        <w:autoSpaceDE w:val="0"/>
        <w:autoSpaceDN w:val="0"/>
        <w:adjustRightInd w:val="0"/>
        <w:rPr>
          <w:rFonts w:cs="Arial"/>
          <w:b/>
          <w:szCs w:val="22"/>
        </w:rPr>
      </w:pPr>
    </w:p>
    <w:p w:rsidR="00567A59" w:rsidRPr="00567A59" w:rsidRDefault="00567A59" w:rsidP="00567A59">
      <w:pPr>
        <w:autoSpaceDE w:val="0"/>
        <w:autoSpaceDN w:val="0"/>
        <w:adjustRightInd w:val="0"/>
        <w:rPr>
          <w:rFonts w:cs="Arial"/>
          <w:b/>
          <w:szCs w:val="22"/>
        </w:rPr>
      </w:pPr>
      <w:r w:rsidRPr="00567A59">
        <w:rPr>
          <w:rFonts w:cs="Arial"/>
          <w:szCs w:val="22"/>
        </w:rPr>
        <w:t>3.3 Ensure transparency by providing a clear rationale for relevant funding decisions.</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3.4 Commit to multi-year funding, where appropriate, and where it adds value for money. The funding term should reflect the time it will take to deliver the outcome. If multi-year funding is not considered to be the best way of delivering the objective, explain the reasons.</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3.5 Ensure well managed and transparent application and tendering processes which are proportionate to the desired objectives and outcomes of programmes.</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3.6 Agree with VCSs how outcomes, including those of social, environmental or economic value, will be monitored before a contract or funding agreement is made. Ensure that monitoring</w:t>
      </w:r>
      <w:r w:rsidR="00B30064">
        <w:rPr>
          <w:rFonts w:cs="Arial"/>
          <w:szCs w:val="22"/>
        </w:rPr>
        <w:t>/</w:t>
      </w:r>
      <w:r w:rsidRPr="00567A59">
        <w:rPr>
          <w:rFonts w:cs="Arial"/>
          <w:szCs w:val="22"/>
        </w:rPr>
        <w:t>reporting is relevant and proportionate to the nature and size of the opportunity. Be clear about what information is being asked for and why and how it will be used.</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3.7 Ensure equal treatment across sectors including reporting and monitoring arrangements when tendering for contracts.</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3.8 Recognise that when VCS apply for funding they can include appropriate and relevant overheads including the costs associated with items such as collaboration with other organisations and training and volunteer involvement.</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3.9 Discuss and allocate risks to the organisation(s) best equipped to manage them. Where prime contractors are used ensure they adhere to the principles of this COMPACT in allocating risk. Ensure delivery terms and risks are proportionate to the nature and value of the opportunity.</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3.10 Ensure that the widest possible range of organisations can be involved in the provision of services through appropriate funding and financing models, for example outcome based payments and payment in advance of expenditure. Payment in advance of expenditure should be considered on a case-by-case basis where this represents value for money.</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3.11 Ensure all bodies distributing funds on the SO’s behalf adhere to the commitments in this COMPACT. This includes the relationship between prime contractors and their supply chains. Demonstrate how funding arrangements and financial support can allow smaller and specialist providers to play a greater part.</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b/>
          <w:szCs w:val="22"/>
        </w:rPr>
      </w:pPr>
      <w:r w:rsidRPr="00567A59">
        <w:rPr>
          <w:rFonts w:cs="Arial"/>
          <w:b/>
          <w:szCs w:val="22"/>
        </w:rPr>
        <w:t>Undertakings by Voluntary and Community Sector:</w:t>
      </w:r>
    </w:p>
    <w:p w:rsidR="00567A59" w:rsidRPr="00567A59" w:rsidRDefault="00567A59" w:rsidP="00567A59">
      <w:pPr>
        <w:autoSpaceDE w:val="0"/>
        <w:autoSpaceDN w:val="0"/>
        <w:adjustRightInd w:val="0"/>
        <w:rPr>
          <w:rFonts w:cs="Arial"/>
          <w:szCs w:val="22"/>
        </w:rPr>
      </w:pPr>
      <w:r w:rsidRPr="00567A59">
        <w:rPr>
          <w:rFonts w:cs="Arial"/>
          <w:szCs w:val="22"/>
        </w:rPr>
        <w:t>3.12 Ensure eligibility for funding before applying and be explicit about how outcomes will be achieved.</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b/>
          <w:szCs w:val="22"/>
        </w:rPr>
      </w:pPr>
      <w:r w:rsidRPr="00567A59">
        <w:rPr>
          <w:rFonts w:cs="Arial"/>
          <w:szCs w:val="22"/>
        </w:rPr>
        <w:t>3.13 Ensure robust governance arrangements so that organisations can best manage any risk associated with service delivery and financing models including giving funders early notice of significant changes in circumstances.</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3.14 Be open and transparent about reporting, recognising that monitoring (whether internal or external) is an aspect of good management practice.</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3.15 Demonstrate the social, environmental or economic value of the programmes and services provided, where appropriate.</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3.16 Help facilitate feedback from users and communities to the SO to help improve delivery of programmes and services.</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3.17 Recognise that SO can legitimately expect VCS to give public recognition of its funding.</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b/>
          <w:szCs w:val="22"/>
        </w:rPr>
      </w:pPr>
      <w:r w:rsidRPr="00567A59">
        <w:rPr>
          <w:rFonts w:cs="Arial"/>
          <w:b/>
          <w:szCs w:val="22"/>
        </w:rPr>
        <w:t>Joint Undertakings:</w:t>
      </w:r>
    </w:p>
    <w:p w:rsidR="00567A59" w:rsidRPr="00567A59" w:rsidRDefault="00B30064" w:rsidP="00567A59">
      <w:pPr>
        <w:autoSpaceDE w:val="0"/>
        <w:autoSpaceDN w:val="0"/>
        <w:adjustRightInd w:val="0"/>
        <w:rPr>
          <w:rFonts w:cs="Arial"/>
          <w:szCs w:val="22"/>
        </w:rPr>
      </w:pPr>
      <w:r w:rsidRPr="00567A59">
        <w:rPr>
          <w:rFonts w:cs="Arial"/>
          <w:szCs w:val="22"/>
        </w:rPr>
        <w:t>3.18 In order to apply COMPACT principles in the distribution of European funding</w:t>
      </w:r>
      <w:r>
        <w:rPr>
          <w:rFonts w:cs="Arial"/>
          <w:szCs w:val="22"/>
        </w:rPr>
        <w:t>,</w:t>
      </w:r>
      <w:r w:rsidRPr="00567A59">
        <w:rPr>
          <w:rFonts w:cs="Arial"/>
          <w:szCs w:val="22"/>
        </w:rPr>
        <w:t xml:space="preserve"> we will work together to engage managing </w:t>
      </w:r>
      <w:proofErr w:type="gramStart"/>
      <w:r w:rsidRPr="00567A59">
        <w:rPr>
          <w:rFonts w:cs="Arial"/>
          <w:szCs w:val="22"/>
        </w:rPr>
        <w:t>authorities,</w:t>
      </w:r>
      <w:proofErr w:type="gramEnd"/>
      <w:r w:rsidRPr="00567A59">
        <w:rPr>
          <w:rFonts w:cs="Arial"/>
          <w:szCs w:val="22"/>
        </w:rPr>
        <w:t xml:space="preserve"> opt in partners and successful bidders with the undertakings of Hertfordshire COMPACT. </w:t>
      </w:r>
      <w:r w:rsidR="00567A59" w:rsidRPr="00567A59">
        <w:rPr>
          <w:rFonts w:cs="Arial"/>
          <w:szCs w:val="22"/>
        </w:rPr>
        <w:t>Where conflicts arise we will discuss the potential effects and agree solutions together.</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3.19 Encourage feedback through an annual survey from a range of sources on the effectiveness of the SO/ VCS partnership and how successful it has been in delivering shared objectives. Place this feedback in the public domain.</w:t>
      </w:r>
    </w:p>
    <w:p w:rsidR="00567A59" w:rsidRPr="00567A59" w:rsidRDefault="00567A59" w:rsidP="00567A59">
      <w:pPr>
        <w:rPr>
          <w:rFonts w:cs="Arial"/>
          <w:szCs w:val="22"/>
        </w:rPr>
      </w:pPr>
      <w:r>
        <w:rPr>
          <w:rFonts w:cs="Arial"/>
          <w:szCs w:val="22"/>
        </w:rPr>
        <w:br/>
      </w:r>
    </w:p>
    <w:p w:rsidR="00567A59" w:rsidRPr="00567A59" w:rsidRDefault="00567A59" w:rsidP="00567A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cs="Arial"/>
          <w:b/>
          <w:szCs w:val="22"/>
        </w:rPr>
      </w:pPr>
      <w:r w:rsidRPr="00567A59">
        <w:rPr>
          <w:rFonts w:cs="Arial"/>
          <w:b/>
          <w:szCs w:val="22"/>
        </w:rPr>
        <w:lastRenderedPageBreak/>
        <w:t>Clear arrangements for managing changes to programmes and services</w:t>
      </w:r>
    </w:p>
    <w:p w:rsidR="00567A59" w:rsidRPr="00567A59" w:rsidRDefault="00567A59" w:rsidP="00567A59">
      <w:pPr>
        <w:autoSpaceDE w:val="0"/>
        <w:autoSpaceDN w:val="0"/>
        <w:adjustRightInd w:val="0"/>
        <w:rPr>
          <w:rFonts w:cs="Arial"/>
          <w:b/>
          <w:szCs w:val="22"/>
        </w:rPr>
      </w:pPr>
      <w:r w:rsidRPr="00567A59">
        <w:rPr>
          <w:rFonts w:cs="Arial"/>
          <w:b/>
          <w:szCs w:val="22"/>
        </w:rPr>
        <w:t>Undertakings by Statutory Organisations:</w:t>
      </w:r>
    </w:p>
    <w:p w:rsidR="00567A59" w:rsidRPr="00567A59" w:rsidRDefault="00567A59" w:rsidP="00567A59">
      <w:pPr>
        <w:autoSpaceDE w:val="0"/>
        <w:autoSpaceDN w:val="0"/>
        <w:adjustRightInd w:val="0"/>
        <w:rPr>
          <w:rFonts w:cs="Arial"/>
          <w:szCs w:val="22"/>
        </w:rPr>
      </w:pPr>
      <w:r w:rsidRPr="00567A59">
        <w:rPr>
          <w:rFonts w:cs="Arial"/>
          <w:szCs w:val="22"/>
        </w:rPr>
        <w:t>4.1 If a programme or service is encountering problems agree with the VCS a timetable of actions to improve performance before making a decision to end a financial relationship.</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b/>
          <w:szCs w:val="22"/>
        </w:rPr>
      </w:pPr>
      <w:r w:rsidRPr="00567A59">
        <w:rPr>
          <w:rFonts w:cs="Arial"/>
          <w:szCs w:val="22"/>
        </w:rPr>
        <w:t>4.2 Assess the impact on beneficiaries, service users and volunteers before deciding to reduce or end funding. Assess the need to re-allocate funds to another organisation serving the same group.</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4.3 Where there are restrictions or changes to future resources discuss with VCSs the potential implications as early as possible, give organisations the opportunity to respond and consider the response, fully respecting sector expertise before making a final decision.</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szCs w:val="22"/>
        </w:rPr>
      </w:pPr>
      <w:r w:rsidRPr="00567A59">
        <w:rPr>
          <w:rFonts w:cs="Arial"/>
          <w:szCs w:val="22"/>
        </w:rPr>
        <w:t>4.4 Give a minimum of three months’ notice in writing when changing or ending a funding relationship or other support apart from in exceptional circumstances and provide a clear rationale for why the decision has been taken.</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b/>
          <w:szCs w:val="22"/>
        </w:rPr>
      </w:pPr>
      <w:r w:rsidRPr="00567A59">
        <w:rPr>
          <w:rFonts w:cs="Arial"/>
          <w:b/>
          <w:szCs w:val="22"/>
        </w:rPr>
        <w:t>Undertakings by Voluntary and Community Sector:</w:t>
      </w:r>
    </w:p>
    <w:p w:rsidR="00567A59" w:rsidRPr="00567A59" w:rsidRDefault="00567A59" w:rsidP="00567A59">
      <w:pPr>
        <w:autoSpaceDE w:val="0"/>
        <w:autoSpaceDN w:val="0"/>
        <w:adjustRightInd w:val="0"/>
        <w:rPr>
          <w:rFonts w:cs="Arial"/>
          <w:szCs w:val="22"/>
        </w:rPr>
      </w:pPr>
      <w:r w:rsidRPr="00567A59">
        <w:rPr>
          <w:rFonts w:cs="Arial"/>
          <w:szCs w:val="22"/>
        </w:rPr>
        <w:t>4.5 Plan for the end of funding to reduce any potential negative impact on beneficiaries and the organisation.</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b/>
          <w:szCs w:val="22"/>
        </w:rPr>
      </w:pPr>
      <w:r w:rsidRPr="00567A59">
        <w:rPr>
          <w:rFonts w:cs="Arial"/>
          <w:szCs w:val="22"/>
        </w:rPr>
        <w:t>4.6 Contribute positively to reviews of programmes and funding practice.</w:t>
      </w:r>
    </w:p>
    <w:p w:rsidR="00567A59" w:rsidRPr="00567A59" w:rsidRDefault="00567A59" w:rsidP="00567A59">
      <w:pPr>
        <w:autoSpaceDE w:val="0"/>
        <w:autoSpaceDN w:val="0"/>
        <w:adjustRightInd w:val="0"/>
        <w:rPr>
          <w:rFonts w:cs="Arial"/>
          <w:b/>
          <w:szCs w:val="22"/>
        </w:rPr>
      </w:pPr>
    </w:p>
    <w:p w:rsidR="00567A59" w:rsidRPr="00567A59" w:rsidRDefault="00567A59" w:rsidP="00567A59">
      <w:pPr>
        <w:autoSpaceDE w:val="0"/>
        <w:autoSpaceDN w:val="0"/>
        <w:adjustRightInd w:val="0"/>
        <w:rPr>
          <w:rFonts w:cs="Arial"/>
          <w:szCs w:val="22"/>
        </w:rPr>
      </w:pPr>
      <w:r w:rsidRPr="00567A59">
        <w:rPr>
          <w:rFonts w:cs="Arial"/>
          <w:szCs w:val="22"/>
        </w:rPr>
        <w:t>4.7 Advise SOs on the social, environmental or economic impact of funding changes and on ways to minimise their effects on people in vulnerable situations.</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b/>
          <w:szCs w:val="22"/>
        </w:rPr>
      </w:pPr>
      <w:r w:rsidRPr="00567A59">
        <w:rPr>
          <w:rFonts w:cs="Arial"/>
          <w:b/>
          <w:szCs w:val="22"/>
        </w:rPr>
        <w:t>Joint Undertaking:</w:t>
      </w:r>
    </w:p>
    <w:p w:rsidR="00567A59" w:rsidRPr="00567A59" w:rsidRDefault="00567A59" w:rsidP="00567A59">
      <w:pPr>
        <w:autoSpaceDE w:val="0"/>
        <w:autoSpaceDN w:val="0"/>
        <w:adjustRightInd w:val="0"/>
        <w:rPr>
          <w:rFonts w:cs="Arial"/>
          <w:b/>
          <w:szCs w:val="22"/>
        </w:rPr>
      </w:pPr>
      <w:r w:rsidRPr="00567A59">
        <w:rPr>
          <w:rFonts w:cs="Arial"/>
          <w:bCs/>
          <w:szCs w:val="22"/>
        </w:rPr>
        <w:t>4.8 Jointly plan for the end of contracts and funding to minimise negative impacts on beneficiaries and services.</w:t>
      </w:r>
      <w:r w:rsidRPr="00567A59">
        <w:rPr>
          <w:rFonts w:cs="Arial"/>
          <w:bCs/>
          <w:i/>
          <w:szCs w:val="22"/>
        </w:rPr>
        <w:t xml:space="preserve">  </w:t>
      </w:r>
    </w:p>
    <w:p w:rsidR="00567A59" w:rsidRPr="00567A59" w:rsidRDefault="00567A59" w:rsidP="00567A59">
      <w:pPr>
        <w:rPr>
          <w:rFonts w:cs="Arial"/>
          <w:b/>
          <w:szCs w:val="22"/>
        </w:rPr>
      </w:pPr>
    </w:p>
    <w:p w:rsidR="00567A59" w:rsidRPr="00567A59" w:rsidRDefault="00567A59" w:rsidP="00567A59">
      <w:pPr>
        <w:rPr>
          <w:rFonts w:cs="Arial"/>
          <w:b/>
          <w:szCs w:val="22"/>
        </w:rPr>
      </w:pPr>
    </w:p>
    <w:p w:rsidR="00567A59" w:rsidRPr="00567A59" w:rsidRDefault="00567A59" w:rsidP="00567A59">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rPr>
          <w:rFonts w:cs="Arial"/>
          <w:b/>
          <w:szCs w:val="22"/>
        </w:rPr>
      </w:pPr>
      <w:r w:rsidRPr="00567A59">
        <w:rPr>
          <w:rFonts w:cs="Arial"/>
          <w:b/>
          <w:szCs w:val="22"/>
        </w:rPr>
        <w:t>An equal and fair society</w:t>
      </w:r>
    </w:p>
    <w:p w:rsidR="00567A59" w:rsidRPr="00567A59" w:rsidRDefault="00567A59" w:rsidP="00567A59">
      <w:pPr>
        <w:autoSpaceDE w:val="0"/>
        <w:autoSpaceDN w:val="0"/>
        <w:adjustRightInd w:val="0"/>
        <w:rPr>
          <w:rFonts w:cs="Arial"/>
          <w:b/>
          <w:szCs w:val="22"/>
        </w:rPr>
      </w:pPr>
      <w:r w:rsidRPr="00567A59">
        <w:rPr>
          <w:rFonts w:cs="Arial"/>
          <w:b/>
          <w:szCs w:val="22"/>
        </w:rPr>
        <w:t>Undertakings by Statutory Organisations:</w:t>
      </w:r>
    </w:p>
    <w:p w:rsidR="00567A59" w:rsidRPr="00567A59" w:rsidRDefault="00567A59" w:rsidP="00567A59">
      <w:pPr>
        <w:autoSpaceDE w:val="0"/>
        <w:autoSpaceDN w:val="0"/>
        <w:adjustRightInd w:val="0"/>
        <w:rPr>
          <w:rFonts w:cs="Arial"/>
          <w:b/>
          <w:szCs w:val="22"/>
        </w:rPr>
      </w:pPr>
      <w:r w:rsidRPr="00567A59">
        <w:rPr>
          <w:rFonts w:cs="Arial"/>
          <w:szCs w:val="22"/>
        </w:rPr>
        <w:t>5.1 Work with VCS that represent, support or provide services to people specifically protected by legislation and other under-represented and disadvantaged groups. Understand the specific needs of these groups by actively seeking the views of service users and clients. Take these views into account, including assessing impact, when designing and implementing policies, programmes and services.</w:t>
      </w:r>
    </w:p>
    <w:p w:rsidR="00567A59" w:rsidRPr="00567A59" w:rsidRDefault="00567A59" w:rsidP="00567A59">
      <w:pPr>
        <w:autoSpaceDE w:val="0"/>
        <w:autoSpaceDN w:val="0"/>
        <w:adjustRightInd w:val="0"/>
        <w:rPr>
          <w:rFonts w:cs="Arial"/>
          <w:b/>
          <w:szCs w:val="22"/>
        </w:rPr>
      </w:pPr>
    </w:p>
    <w:p w:rsidR="00567A59" w:rsidRPr="00567A59" w:rsidRDefault="00567A59" w:rsidP="00567A59">
      <w:pPr>
        <w:autoSpaceDE w:val="0"/>
        <w:autoSpaceDN w:val="0"/>
        <w:adjustRightInd w:val="0"/>
        <w:rPr>
          <w:rFonts w:cs="Arial"/>
          <w:szCs w:val="22"/>
        </w:rPr>
      </w:pPr>
      <w:r w:rsidRPr="00567A59">
        <w:rPr>
          <w:rFonts w:cs="Arial"/>
          <w:szCs w:val="22"/>
        </w:rPr>
        <w:t>5.2 Acknowledge that organisations representing specific disadvantaged or under-represented group(s) can help promote social and community cohesion and should have fair access to state funding.</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b/>
          <w:szCs w:val="22"/>
        </w:rPr>
      </w:pPr>
      <w:r w:rsidRPr="00567A59">
        <w:rPr>
          <w:rFonts w:cs="Arial"/>
          <w:b/>
          <w:szCs w:val="22"/>
        </w:rPr>
        <w:t>Undertakings by Voluntary and Community Sector:</w:t>
      </w:r>
    </w:p>
    <w:p w:rsidR="00567A59" w:rsidRPr="00567A59" w:rsidRDefault="00567A59" w:rsidP="00567A59">
      <w:pPr>
        <w:autoSpaceDE w:val="0"/>
        <w:autoSpaceDN w:val="0"/>
        <w:adjustRightInd w:val="0"/>
        <w:rPr>
          <w:rFonts w:cs="Arial"/>
          <w:b/>
          <w:szCs w:val="22"/>
        </w:rPr>
      </w:pPr>
      <w:r w:rsidRPr="00567A59">
        <w:rPr>
          <w:rFonts w:cs="Arial"/>
          <w:szCs w:val="22"/>
        </w:rPr>
        <w:t>5.3 If receiving funding from a SO, show how the value of the work can help that body deliver its public sector duties on promoting equality and tackling discrimination.</w:t>
      </w:r>
    </w:p>
    <w:p w:rsidR="00567A59" w:rsidRPr="00567A59" w:rsidRDefault="00567A59" w:rsidP="00567A59">
      <w:pPr>
        <w:autoSpaceDE w:val="0"/>
        <w:autoSpaceDN w:val="0"/>
        <w:adjustRightInd w:val="0"/>
        <w:rPr>
          <w:rFonts w:cs="Arial"/>
          <w:b/>
          <w:szCs w:val="22"/>
        </w:rPr>
      </w:pPr>
    </w:p>
    <w:p w:rsidR="00567A59" w:rsidRPr="00567A59" w:rsidRDefault="00567A59" w:rsidP="00567A59">
      <w:pPr>
        <w:autoSpaceDE w:val="0"/>
        <w:autoSpaceDN w:val="0"/>
        <w:adjustRightInd w:val="0"/>
        <w:rPr>
          <w:rFonts w:cs="Arial"/>
          <w:b/>
          <w:szCs w:val="22"/>
        </w:rPr>
      </w:pPr>
      <w:r w:rsidRPr="00567A59">
        <w:rPr>
          <w:rFonts w:cs="Arial"/>
          <w:szCs w:val="22"/>
        </w:rPr>
        <w:t>5.4 Take practical action, such as through funding bids, to eliminate unlawful discrimination, advance equality of opportunity and build stronger communities.</w:t>
      </w:r>
    </w:p>
    <w:p w:rsidR="00567A59" w:rsidRPr="00567A59" w:rsidRDefault="00567A59" w:rsidP="00567A59">
      <w:pPr>
        <w:autoSpaceDE w:val="0"/>
        <w:autoSpaceDN w:val="0"/>
        <w:adjustRightInd w:val="0"/>
        <w:rPr>
          <w:rFonts w:cs="Arial"/>
          <w:szCs w:val="22"/>
        </w:rPr>
      </w:pPr>
    </w:p>
    <w:p w:rsidR="00567A59" w:rsidRPr="00567A59" w:rsidRDefault="00567A59" w:rsidP="00567A59">
      <w:pPr>
        <w:autoSpaceDE w:val="0"/>
        <w:autoSpaceDN w:val="0"/>
        <w:adjustRightInd w:val="0"/>
        <w:rPr>
          <w:rFonts w:cs="Arial"/>
          <w:b/>
          <w:szCs w:val="22"/>
        </w:rPr>
      </w:pPr>
      <w:r w:rsidRPr="00567A59">
        <w:rPr>
          <w:rFonts w:cs="Arial"/>
          <w:b/>
          <w:szCs w:val="22"/>
        </w:rPr>
        <w:t>Joint Undertaking:</w:t>
      </w:r>
    </w:p>
    <w:p w:rsidR="00567A59" w:rsidRPr="00567A59" w:rsidRDefault="00567A59" w:rsidP="00567A59">
      <w:pPr>
        <w:autoSpaceDE w:val="0"/>
        <w:autoSpaceDN w:val="0"/>
        <w:adjustRightInd w:val="0"/>
        <w:rPr>
          <w:rFonts w:cs="Arial"/>
          <w:b/>
          <w:szCs w:val="22"/>
        </w:rPr>
      </w:pPr>
      <w:r w:rsidRPr="00567A59">
        <w:rPr>
          <w:rFonts w:cs="Arial"/>
          <w:szCs w:val="22"/>
        </w:rPr>
        <w:t xml:space="preserve">5.5 Take practical action to foster good relations, eliminate unlawful discrimination, </w:t>
      </w:r>
      <w:proofErr w:type="gramStart"/>
      <w:r w:rsidRPr="00567A59">
        <w:rPr>
          <w:rFonts w:cs="Arial"/>
          <w:szCs w:val="22"/>
        </w:rPr>
        <w:t>advance</w:t>
      </w:r>
      <w:proofErr w:type="gramEnd"/>
      <w:r w:rsidRPr="00567A59">
        <w:rPr>
          <w:rFonts w:cs="Arial"/>
          <w:szCs w:val="22"/>
        </w:rPr>
        <w:t xml:space="preserve"> equality and to ensure a voice for under-represented and disadvantaged groups. </w:t>
      </w:r>
    </w:p>
    <w:p w:rsidR="00567A59" w:rsidRPr="00567A59" w:rsidRDefault="00567A59" w:rsidP="00567A59">
      <w:pPr>
        <w:rPr>
          <w:rFonts w:cs="Arial"/>
          <w:b/>
          <w:szCs w:val="22"/>
        </w:rPr>
      </w:pPr>
    </w:p>
    <w:p w:rsidR="00567A59" w:rsidRPr="00567A59" w:rsidRDefault="00567A59" w:rsidP="00567A59">
      <w:pPr>
        <w:jc w:val="left"/>
        <w:rPr>
          <w:rFonts w:cs="Arial"/>
          <w:szCs w:val="22"/>
        </w:rPr>
      </w:pPr>
      <w:r>
        <w:rPr>
          <w:rFonts w:cs="Arial"/>
          <w:b/>
          <w:szCs w:val="22"/>
        </w:rPr>
        <w:t xml:space="preserve">Further Information </w:t>
      </w:r>
      <w:r w:rsidRPr="00567A59">
        <w:rPr>
          <w:rFonts w:cs="Arial"/>
          <w:b/>
          <w:szCs w:val="22"/>
        </w:rPr>
        <w:t>Contact details</w:t>
      </w:r>
      <w:r>
        <w:rPr>
          <w:rFonts w:cs="Arial"/>
          <w:b/>
          <w:szCs w:val="22"/>
        </w:rPr>
        <w:br/>
      </w:r>
    </w:p>
    <w:p w:rsidR="009F2697" w:rsidRDefault="00567A59" w:rsidP="00567A59">
      <w:pPr>
        <w:pBdr>
          <w:top w:val="single" w:sz="4" w:space="1" w:color="auto"/>
          <w:left w:val="single" w:sz="4" w:space="4" w:color="auto"/>
          <w:bottom w:val="single" w:sz="4" w:space="1" w:color="auto"/>
          <w:right w:val="single" w:sz="4" w:space="4" w:color="auto"/>
        </w:pBdr>
        <w:autoSpaceDE w:val="0"/>
        <w:autoSpaceDN w:val="0"/>
        <w:adjustRightInd w:val="0"/>
        <w:jc w:val="left"/>
        <w:rPr>
          <w:b/>
          <w:color w:val="000000"/>
          <w:szCs w:val="22"/>
        </w:rPr>
      </w:pPr>
      <w:r w:rsidRPr="00567A59">
        <w:rPr>
          <w:rFonts w:cs="Arial"/>
          <w:szCs w:val="22"/>
        </w:rPr>
        <w:t xml:space="preserve">To contact the Hertfordshire Compact steering group please email </w:t>
      </w:r>
      <w:hyperlink r:id="rId10" w:history="1">
        <w:r w:rsidRPr="00567A59">
          <w:rPr>
            <w:rStyle w:val="Hyperlink"/>
            <w:rFonts w:cs="Arial"/>
            <w:szCs w:val="22"/>
          </w:rPr>
          <w:t>corporate.policyteam@hertfordshire.gov.uk</w:t>
        </w:r>
      </w:hyperlink>
      <w:r w:rsidRPr="00567A59">
        <w:rPr>
          <w:rFonts w:cs="Arial"/>
          <w:szCs w:val="22"/>
        </w:rPr>
        <w:t xml:space="preserve"> </w:t>
      </w:r>
    </w:p>
    <w:sectPr w:rsidR="009F2697">
      <w:footerReference w:type="default" r:id="rId11"/>
      <w:pgSz w:w="11909" w:h="16834" w:code="9"/>
      <w:pgMar w:top="720" w:right="1411" w:bottom="403"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608" w:rsidRDefault="00D22608">
      <w:r>
        <w:separator/>
      </w:r>
    </w:p>
  </w:endnote>
  <w:endnote w:type="continuationSeparator" w:id="0">
    <w:p w:rsidR="00D22608" w:rsidRDefault="00D2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FF8" w:rsidRDefault="008F3FF8">
    <w:pPr>
      <w:pStyle w:val="Footer"/>
      <w:tabs>
        <w:tab w:val="clear" w:pos="4153"/>
        <w:tab w:val="clear" w:pos="8306"/>
        <w:tab w:val="center" w:pos="4680"/>
        <w:tab w:val="right" w:pos="9090"/>
      </w:tabs>
      <w:rPr>
        <w:sz w:val="16"/>
      </w:rPr>
    </w:pPr>
  </w:p>
  <w:p w:rsidR="008F3FF8" w:rsidRPr="00B84728" w:rsidRDefault="008F3FF8" w:rsidP="00A2385E">
    <w:pPr>
      <w:pStyle w:val="Footer"/>
      <w:jc w:val="lef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608" w:rsidRDefault="00D22608">
      <w:r>
        <w:separator/>
      </w:r>
    </w:p>
  </w:footnote>
  <w:footnote w:type="continuationSeparator" w:id="0">
    <w:p w:rsidR="00D22608" w:rsidRDefault="00D22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746"/>
    <w:multiLevelType w:val="multilevel"/>
    <w:tmpl w:val="84F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4A43589"/>
    <w:multiLevelType w:val="hybridMultilevel"/>
    <w:tmpl w:val="540230A0"/>
    <w:lvl w:ilvl="0" w:tplc="74DEF4C8">
      <w:start w:val="1"/>
      <w:numFmt w:val="decimal"/>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2">
    <w:nsid w:val="10F965C1"/>
    <w:multiLevelType w:val="hybridMultilevel"/>
    <w:tmpl w:val="C2E2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5C0D2E"/>
    <w:multiLevelType w:val="multilevel"/>
    <w:tmpl w:val="AEA2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F217572"/>
    <w:multiLevelType w:val="hybridMultilevel"/>
    <w:tmpl w:val="B356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606EA3"/>
    <w:multiLevelType w:val="multilevel"/>
    <w:tmpl w:val="4100F22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926118"/>
    <w:multiLevelType w:val="hybridMultilevel"/>
    <w:tmpl w:val="6666B970"/>
    <w:lvl w:ilvl="0" w:tplc="C540CF1A">
      <w:start w:val="6"/>
      <w:numFmt w:val="bullet"/>
      <w:lvlText w:val="-"/>
      <w:lvlJc w:val="left"/>
      <w:pPr>
        <w:ind w:left="1636" w:hanging="360"/>
      </w:pPr>
      <w:rPr>
        <w:rFonts w:ascii="Arial" w:eastAsia="MS Mincho" w:hAnsi="Arial" w:cs="Arial" w:hint="default"/>
      </w:rPr>
    </w:lvl>
    <w:lvl w:ilvl="1" w:tplc="08090003" w:tentative="1">
      <w:start w:val="1"/>
      <w:numFmt w:val="bullet"/>
      <w:lvlText w:val="o"/>
      <w:lvlJc w:val="left"/>
      <w:pPr>
        <w:ind w:left="2356" w:hanging="360"/>
      </w:pPr>
      <w:rPr>
        <w:rFonts w:ascii="Courier New" w:hAnsi="Courier New" w:cs="Courier New" w:hint="default"/>
      </w:rPr>
    </w:lvl>
    <w:lvl w:ilvl="2" w:tplc="08090001">
      <w:start w:val="1"/>
      <w:numFmt w:val="bullet"/>
      <w:lvlText w:val=""/>
      <w:lvlJc w:val="left"/>
      <w:pPr>
        <w:ind w:left="3076" w:hanging="360"/>
      </w:pPr>
      <w:rPr>
        <w:rFonts w:ascii="Symbol" w:hAnsi="Symbol"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7">
    <w:nsid w:val="26245CE3"/>
    <w:multiLevelType w:val="hybridMultilevel"/>
    <w:tmpl w:val="249247F4"/>
    <w:lvl w:ilvl="0" w:tplc="08090003">
      <w:start w:val="1"/>
      <w:numFmt w:val="bullet"/>
      <w:lvlText w:val="o"/>
      <w:lvlJc w:val="left"/>
      <w:pPr>
        <w:tabs>
          <w:tab w:val="num" w:pos="720"/>
        </w:tabs>
        <w:ind w:left="720" w:hanging="360"/>
      </w:pPr>
      <w:rPr>
        <w:rFonts w:ascii="Courier New" w:hAnsi="Courier New" w:cs="Courier New"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7E372B7"/>
    <w:multiLevelType w:val="multilevel"/>
    <w:tmpl w:val="F4BEA058"/>
    <w:lvl w:ilvl="0">
      <w:start w:val="2"/>
      <w:numFmt w:val="decimal"/>
      <w:lvlText w:val="%1."/>
      <w:lvlJc w:val="left"/>
      <w:pPr>
        <w:tabs>
          <w:tab w:val="num" w:pos="4320"/>
        </w:tabs>
        <w:ind w:left="4320" w:hanging="1260"/>
      </w:pPr>
      <w:rPr>
        <w:rFonts w:hint="default"/>
        <w:b w:val="0"/>
      </w:rPr>
    </w:lvl>
    <w:lvl w:ilvl="1">
      <w:start w:val="1"/>
      <w:numFmt w:val="decimal"/>
      <w:isLgl/>
      <w:lvlText w:val="%1.%2"/>
      <w:lvlJc w:val="left"/>
      <w:pPr>
        <w:ind w:left="3420" w:hanging="360"/>
      </w:pPr>
      <w:rPr>
        <w:rFonts w:hint="default"/>
        <w:color w:val="000000"/>
      </w:rPr>
    </w:lvl>
    <w:lvl w:ilvl="2">
      <w:start w:val="1"/>
      <w:numFmt w:val="decimal"/>
      <w:isLgl/>
      <w:lvlText w:val="%1.%2.%3"/>
      <w:lvlJc w:val="left"/>
      <w:pPr>
        <w:ind w:left="3780" w:hanging="720"/>
      </w:pPr>
      <w:rPr>
        <w:rFonts w:hint="default"/>
        <w:color w:val="000000"/>
      </w:rPr>
    </w:lvl>
    <w:lvl w:ilvl="3">
      <w:start w:val="1"/>
      <w:numFmt w:val="decimal"/>
      <w:isLgl/>
      <w:lvlText w:val="%1.%2.%3.%4"/>
      <w:lvlJc w:val="left"/>
      <w:pPr>
        <w:ind w:left="3780" w:hanging="720"/>
      </w:pPr>
      <w:rPr>
        <w:rFonts w:hint="default"/>
        <w:color w:val="000000"/>
      </w:rPr>
    </w:lvl>
    <w:lvl w:ilvl="4">
      <w:start w:val="1"/>
      <w:numFmt w:val="decimal"/>
      <w:isLgl/>
      <w:lvlText w:val="%1.%2.%3.%4.%5"/>
      <w:lvlJc w:val="left"/>
      <w:pPr>
        <w:ind w:left="4140" w:hanging="1080"/>
      </w:pPr>
      <w:rPr>
        <w:rFonts w:hint="default"/>
        <w:color w:val="000000"/>
      </w:rPr>
    </w:lvl>
    <w:lvl w:ilvl="5">
      <w:start w:val="1"/>
      <w:numFmt w:val="decimal"/>
      <w:isLgl/>
      <w:lvlText w:val="%1.%2.%3.%4.%5.%6"/>
      <w:lvlJc w:val="left"/>
      <w:pPr>
        <w:ind w:left="4140" w:hanging="1080"/>
      </w:pPr>
      <w:rPr>
        <w:rFonts w:hint="default"/>
        <w:color w:val="000000"/>
      </w:rPr>
    </w:lvl>
    <w:lvl w:ilvl="6">
      <w:start w:val="1"/>
      <w:numFmt w:val="decimal"/>
      <w:isLgl/>
      <w:lvlText w:val="%1.%2.%3.%4.%5.%6.%7"/>
      <w:lvlJc w:val="left"/>
      <w:pPr>
        <w:ind w:left="4500" w:hanging="1440"/>
      </w:pPr>
      <w:rPr>
        <w:rFonts w:hint="default"/>
        <w:color w:val="000000"/>
      </w:rPr>
    </w:lvl>
    <w:lvl w:ilvl="7">
      <w:start w:val="1"/>
      <w:numFmt w:val="decimal"/>
      <w:isLgl/>
      <w:lvlText w:val="%1.%2.%3.%4.%5.%6.%7.%8"/>
      <w:lvlJc w:val="left"/>
      <w:pPr>
        <w:ind w:left="4500" w:hanging="1440"/>
      </w:pPr>
      <w:rPr>
        <w:rFonts w:hint="default"/>
        <w:color w:val="000000"/>
      </w:rPr>
    </w:lvl>
    <w:lvl w:ilvl="8">
      <w:start w:val="1"/>
      <w:numFmt w:val="decimal"/>
      <w:isLgl/>
      <w:lvlText w:val="%1.%2.%3.%4.%5.%6.%7.%8.%9"/>
      <w:lvlJc w:val="left"/>
      <w:pPr>
        <w:ind w:left="4860" w:hanging="1800"/>
      </w:pPr>
      <w:rPr>
        <w:rFonts w:hint="default"/>
        <w:color w:val="000000"/>
      </w:rPr>
    </w:lvl>
  </w:abstractNum>
  <w:abstractNum w:abstractNumId="9">
    <w:nsid w:val="2A5F313B"/>
    <w:multiLevelType w:val="multilevel"/>
    <w:tmpl w:val="4100F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BE4778B"/>
    <w:multiLevelType w:val="multilevel"/>
    <w:tmpl w:val="AC6675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CCA7D8A"/>
    <w:multiLevelType w:val="hybridMultilevel"/>
    <w:tmpl w:val="E894082E"/>
    <w:lvl w:ilvl="0" w:tplc="0809000F">
      <w:start w:val="1"/>
      <w:numFmt w:val="decimal"/>
      <w:lvlText w:val="%1."/>
      <w:lvlJc w:val="left"/>
      <w:pPr>
        <w:tabs>
          <w:tab w:val="num" w:pos="1429"/>
        </w:tabs>
        <w:ind w:left="1429" w:hanging="360"/>
      </w:pPr>
    </w:lvl>
    <w:lvl w:ilvl="1" w:tplc="08090019" w:tentative="1">
      <w:start w:val="1"/>
      <w:numFmt w:val="lowerLetter"/>
      <w:lvlText w:val="%2."/>
      <w:lvlJc w:val="left"/>
      <w:pPr>
        <w:tabs>
          <w:tab w:val="num" w:pos="2149"/>
        </w:tabs>
        <w:ind w:left="2149" w:hanging="360"/>
      </w:pPr>
    </w:lvl>
    <w:lvl w:ilvl="2" w:tplc="0809001B" w:tentative="1">
      <w:start w:val="1"/>
      <w:numFmt w:val="lowerRoman"/>
      <w:lvlText w:val="%3."/>
      <w:lvlJc w:val="right"/>
      <w:pPr>
        <w:tabs>
          <w:tab w:val="num" w:pos="2869"/>
        </w:tabs>
        <w:ind w:left="2869" w:hanging="180"/>
      </w:pPr>
    </w:lvl>
    <w:lvl w:ilvl="3" w:tplc="0809000F" w:tentative="1">
      <w:start w:val="1"/>
      <w:numFmt w:val="decimal"/>
      <w:lvlText w:val="%4."/>
      <w:lvlJc w:val="left"/>
      <w:pPr>
        <w:tabs>
          <w:tab w:val="num" w:pos="3589"/>
        </w:tabs>
        <w:ind w:left="3589" w:hanging="360"/>
      </w:pPr>
    </w:lvl>
    <w:lvl w:ilvl="4" w:tplc="08090019" w:tentative="1">
      <w:start w:val="1"/>
      <w:numFmt w:val="lowerLetter"/>
      <w:lvlText w:val="%5."/>
      <w:lvlJc w:val="left"/>
      <w:pPr>
        <w:tabs>
          <w:tab w:val="num" w:pos="4309"/>
        </w:tabs>
        <w:ind w:left="4309" w:hanging="360"/>
      </w:pPr>
    </w:lvl>
    <w:lvl w:ilvl="5" w:tplc="0809001B" w:tentative="1">
      <w:start w:val="1"/>
      <w:numFmt w:val="lowerRoman"/>
      <w:lvlText w:val="%6."/>
      <w:lvlJc w:val="right"/>
      <w:pPr>
        <w:tabs>
          <w:tab w:val="num" w:pos="5029"/>
        </w:tabs>
        <w:ind w:left="5029" w:hanging="180"/>
      </w:pPr>
    </w:lvl>
    <w:lvl w:ilvl="6" w:tplc="0809000F" w:tentative="1">
      <w:start w:val="1"/>
      <w:numFmt w:val="decimal"/>
      <w:lvlText w:val="%7."/>
      <w:lvlJc w:val="left"/>
      <w:pPr>
        <w:tabs>
          <w:tab w:val="num" w:pos="5749"/>
        </w:tabs>
        <w:ind w:left="5749" w:hanging="360"/>
      </w:pPr>
    </w:lvl>
    <w:lvl w:ilvl="7" w:tplc="08090019" w:tentative="1">
      <w:start w:val="1"/>
      <w:numFmt w:val="lowerLetter"/>
      <w:lvlText w:val="%8."/>
      <w:lvlJc w:val="left"/>
      <w:pPr>
        <w:tabs>
          <w:tab w:val="num" w:pos="6469"/>
        </w:tabs>
        <w:ind w:left="6469" w:hanging="360"/>
      </w:pPr>
    </w:lvl>
    <w:lvl w:ilvl="8" w:tplc="0809001B" w:tentative="1">
      <w:start w:val="1"/>
      <w:numFmt w:val="lowerRoman"/>
      <w:lvlText w:val="%9."/>
      <w:lvlJc w:val="right"/>
      <w:pPr>
        <w:tabs>
          <w:tab w:val="num" w:pos="7189"/>
        </w:tabs>
        <w:ind w:left="7189" w:hanging="180"/>
      </w:pPr>
    </w:lvl>
  </w:abstractNum>
  <w:abstractNum w:abstractNumId="12">
    <w:nsid w:val="2D6C31C5"/>
    <w:multiLevelType w:val="hybridMultilevel"/>
    <w:tmpl w:val="140C5926"/>
    <w:lvl w:ilvl="0" w:tplc="0B5C03D4">
      <w:start w:val="2"/>
      <w:numFmt w:val="bullet"/>
      <w:lvlText w:val="-"/>
      <w:lvlJc w:val="left"/>
      <w:pPr>
        <w:ind w:left="1636" w:hanging="360"/>
      </w:pPr>
      <w:rPr>
        <w:rFonts w:ascii="Arial" w:eastAsia="MS Mincho" w:hAnsi="Arial" w:cs="Aria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13">
    <w:nsid w:val="2EC50A9D"/>
    <w:multiLevelType w:val="multilevel"/>
    <w:tmpl w:val="D1065F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2FFB6738"/>
    <w:multiLevelType w:val="hybridMultilevel"/>
    <w:tmpl w:val="519E825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5">
    <w:nsid w:val="33893C16"/>
    <w:multiLevelType w:val="hybridMultilevel"/>
    <w:tmpl w:val="CC6609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3B15167"/>
    <w:multiLevelType w:val="hybridMultilevel"/>
    <w:tmpl w:val="68C6EE18"/>
    <w:lvl w:ilvl="0" w:tplc="8132FCA0">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EC26FC64">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5F06A14"/>
    <w:multiLevelType w:val="multilevel"/>
    <w:tmpl w:val="BBBC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77370EC"/>
    <w:multiLevelType w:val="multilevel"/>
    <w:tmpl w:val="12FCB824"/>
    <w:lvl w:ilvl="0">
      <w:start w:val="2"/>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b w:val="0"/>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9">
    <w:nsid w:val="3A6C713D"/>
    <w:multiLevelType w:val="hybridMultilevel"/>
    <w:tmpl w:val="F82E7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134278"/>
    <w:multiLevelType w:val="hybridMultilevel"/>
    <w:tmpl w:val="88546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8407DDB"/>
    <w:multiLevelType w:val="multilevel"/>
    <w:tmpl w:val="84FA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50B02A8E"/>
    <w:multiLevelType w:val="hybridMultilevel"/>
    <w:tmpl w:val="F620B488"/>
    <w:lvl w:ilvl="0" w:tplc="0B5C03D4">
      <w:start w:val="2"/>
      <w:numFmt w:val="bullet"/>
      <w:lvlText w:val="-"/>
      <w:lvlJc w:val="left"/>
      <w:pPr>
        <w:ind w:left="2912" w:hanging="360"/>
      </w:pPr>
      <w:rPr>
        <w:rFonts w:ascii="Arial" w:eastAsia="MS Mincho" w:hAnsi="Arial" w:cs="Arial" w:hint="default"/>
      </w:rPr>
    </w:lvl>
    <w:lvl w:ilvl="1" w:tplc="08090001">
      <w:start w:val="1"/>
      <w:numFmt w:val="bullet"/>
      <w:lvlText w:val=""/>
      <w:lvlJc w:val="left"/>
      <w:pPr>
        <w:ind w:left="2716" w:hanging="360"/>
      </w:pPr>
      <w:rPr>
        <w:rFonts w:ascii="Symbol" w:hAnsi="Symbol"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3">
    <w:nsid w:val="5A6E6BB9"/>
    <w:multiLevelType w:val="hybridMultilevel"/>
    <w:tmpl w:val="B92C4ABE"/>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4">
    <w:nsid w:val="5B213FB3"/>
    <w:multiLevelType w:val="hybridMultilevel"/>
    <w:tmpl w:val="9FDE8904"/>
    <w:lvl w:ilvl="0" w:tplc="8132FCA0">
      <w:start w:val="1"/>
      <w:numFmt w:val="decimal"/>
      <w:lvlText w:val="%1."/>
      <w:lvlJc w:val="left"/>
      <w:pPr>
        <w:tabs>
          <w:tab w:val="num" w:pos="720"/>
        </w:tabs>
        <w:ind w:left="72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EC26FC64">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BE81F96"/>
    <w:multiLevelType w:val="hybridMultilevel"/>
    <w:tmpl w:val="03AE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FE74E5"/>
    <w:multiLevelType w:val="multilevel"/>
    <w:tmpl w:val="92B22D94"/>
    <w:lvl w:ilvl="0">
      <w:start w:val="7"/>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7">
    <w:nsid w:val="5F2675C6"/>
    <w:multiLevelType w:val="hybridMultilevel"/>
    <w:tmpl w:val="E7EA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011096"/>
    <w:multiLevelType w:val="hybridMultilevel"/>
    <w:tmpl w:val="D4148980"/>
    <w:lvl w:ilvl="0" w:tplc="C540CF1A">
      <w:start w:val="6"/>
      <w:numFmt w:val="bullet"/>
      <w:lvlText w:val="-"/>
      <w:lvlJc w:val="left"/>
      <w:pPr>
        <w:ind w:left="1636" w:hanging="360"/>
      </w:pPr>
      <w:rPr>
        <w:rFonts w:ascii="Arial" w:eastAsia="MS Mincho" w:hAnsi="Arial" w:cs="Arial" w:hint="default"/>
      </w:rPr>
    </w:lvl>
    <w:lvl w:ilvl="1" w:tplc="08090003" w:tentative="1">
      <w:start w:val="1"/>
      <w:numFmt w:val="bullet"/>
      <w:lvlText w:val="o"/>
      <w:lvlJc w:val="left"/>
      <w:pPr>
        <w:ind w:left="2356" w:hanging="360"/>
      </w:pPr>
      <w:rPr>
        <w:rFonts w:ascii="Courier New" w:hAnsi="Courier New" w:cs="Courier New" w:hint="default"/>
      </w:rPr>
    </w:lvl>
    <w:lvl w:ilvl="2" w:tplc="08090005">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9">
    <w:nsid w:val="706775A4"/>
    <w:multiLevelType w:val="multilevel"/>
    <w:tmpl w:val="E0AE18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77CD3F9F"/>
    <w:multiLevelType w:val="hybridMultilevel"/>
    <w:tmpl w:val="E56E70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7A8802C8"/>
    <w:multiLevelType w:val="multilevel"/>
    <w:tmpl w:val="CDF4B4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B111B1E"/>
    <w:multiLevelType w:val="hybridMultilevel"/>
    <w:tmpl w:val="EE7469B0"/>
    <w:lvl w:ilvl="0" w:tplc="0B5C03D4">
      <w:start w:val="2"/>
      <w:numFmt w:val="bullet"/>
      <w:lvlText w:val="-"/>
      <w:lvlJc w:val="left"/>
      <w:pPr>
        <w:ind w:left="2912" w:hanging="360"/>
      </w:pPr>
      <w:rPr>
        <w:rFonts w:ascii="Arial" w:eastAsia="MS Mincho" w:hAnsi="Arial" w:cs="Arial" w:hint="default"/>
      </w:rPr>
    </w:lvl>
    <w:lvl w:ilvl="1" w:tplc="08090003">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3">
    <w:nsid w:val="7EED2EDD"/>
    <w:multiLevelType w:val="multilevel"/>
    <w:tmpl w:val="2A3A3E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9"/>
  </w:num>
  <w:num w:numId="2">
    <w:abstractNumId w:val="11"/>
  </w:num>
  <w:num w:numId="3">
    <w:abstractNumId w:val="15"/>
  </w:num>
  <w:num w:numId="4">
    <w:abstractNumId w:val="20"/>
  </w:num>
  <w:num w:numId="5">
    <w:abstractNumId w:val="24"/>
  </w:num>
  <w:num w:numId="6">
    <w:abstractNumId w:val="16"/>
  </w:num>
  <w:num w:numId="7">
    <w:abstractNumId w:val="19"/>
  </w:num>
  <w:num w:numId="8">
    <w:abstractNumId w:val="7"/>
  </w:num>
  <w:num w:numId="9">
    <w:abstractNumId w:val="29"/>
  </w:num>
  <w:num w:numId="10">
    <w:abstractNumId w:val="33"/>
  </w:num>
  <w:num w:numId="11">
    <w:abstractNumId w:val="13"/>
  </w:num>
  <w:num w:numId="12">
    <w:abstractNumId w:val="18"/>
  </w:num>
  <w:num w:numId="13">
    <w:abstractNumId w:val="8"/>
  </w:num>
  <w:num w:numId="14">
    <w:abstractNumId w:val="5"/>
  </w:num>
  <w:num w:numId="15">
    <w:abstractNumId w:val="30"/>
  </w:num>
  <w:num w:numId="16">
    <w:abstractNumId w:val="12"/>
  </w:num>
  <w:num w:numId="17">
    <w:abstractNumId w:val="32"/>
  </w:num>
  <w:num w:numId="18">
    <w:abstractNumId w:val="22"/>
  </w:num>
  <w:num w:numId="19">
    <w:abstractNumId w:val="4"/>
  </w:num>
  <w:num w:numId="20">
    <w:abstractNumId w:val="2"/>
  </w:num>
  <w:num w:numId="21">
    <w:abstractNumId w:val="23"/>
  </w:num>
  <w:num w:numId="22">
    <w:abstractNumId w:val="25"/>
  </w:num>
  <w:num w:numId="23">
    <w:abstractNumId w:val="0"/>
  </w:num>
  <w:num w:numId="24">
    <w:abstractNumId w:val="21"/>
  </w:num>
  <w:num w:numId="25">
    <w:abstractNumId w:val="17"/>
  </w:num>
  <w:num w:numId="26">
    <w:abstractNumId w:val="3"/>
  </w:num>
  <w:num w:numId="27">
    <w:abstractNumId w:val="14"/>
  </w:num>
  <w:num w:numId="28">
    <w:abstractNumId w:val="1"/>
  </w:num>
  <w:num w:numId="29">
    <w:abstractNumId w:val="31"/>
  </w:num>
  <w:num w:numId="30">
    <w:abstractNumId w:val="28"/>
  </w:num>
  <w:num w:numId="31">
    <w:abstractNumId w:val="26"/>
  </w:num>
  <w:num w:numId="32">
    <w:abstractNumId w:val="10"/>
  </w:num>
  <w:num w:numId="33">
    <w:abstractNumId w:val="6"/>
  </w:num>
  <w:num w:numId="34">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56"/>
    <w:rsid w:val="000013D2"/>
    <w:rsid w:val="000041A3"/>
    <w:rsid w:val="0001102F"/>
    <w:rsid w:val="00014D9B"/>
    <w:rsid w:val="0002280A"/>
    <w:rsid w:val="0002489D"/>
    <w:rsid w:val="00025B99"/>
    <w:rsid w:val="00025C2B"/>
    <w:rsid w:val="0003049D"/>
    <w:rsid w:val="000335EC"/>
    <w:rsid w:val="0003395A"/>
    <w:rsid w:val="00034D0E"/>
    <w:rsid w:val="000431C7"/>
    <w:rsid w:val="00043AF1"/>
    <w:rsid w:val="00045B3E"/>
    <w:rsid w:val="0005562F"/>
    <w:rsid w:val="00057378"/>
    <w:rsid w:val="000633A5"/>
    <w:rsid w:val="00064632"/>
    <w:rsid w:val="00067108"/>
    <w:rsid w:val="0007049A"/>
    <w:rsid w:val="00075F02"/>
    <w:rsid w:val="0007673D"/>
    <w:rsid w:val="00077E0F"/>
    <w:rsid w:val="000800AB"/>
    <w:rsid w:val="00080C7C"/>
    <w:rsid w:val="00081B03"/>
    <w:rsid w:val="00086ACF"/>
    <w:rsid w:val="00091C61"/>
    <w:rsid w:val="00091F37"/>
    <w:rsid w:val="00094C58"/>
    <w:rsid w:val="000961B6"/>
    <w:rsid w:val="00096561"/>
    <w:rsid w:val="000967CF"/>
    <w:rsid w:val="000A1090"/>
    <w:rsid w:val="000A6A33"/>
    <w:rsid w:val="000B33C7"/>
    <w:rsid w:val="000B589C"/>
    <w:rsid w:val="000B5BCB"/>
    <w:rsid w:val="000B79BB"/>
    <w:rsid w:val="000C308A"/>
    <w:rsid w:val="000C3324"/>
    <w:rsid w:val="000C4B51"/>
    <w:rsid w:val="000C6937"/>
    <w:rsid w:val="000D1B8E"/>
    <w:rsid w:val="000D2A6B"/>
    <w:rsid w:val="000D6096"/>
    <w:rsid w:val="000E19D9"/>
    <w:rsid w:val="000E46AD"/>
    <w:rsid w:val="000E4940"/>
    <w:rsid w:val="000E4FAC"/>
    <w:rsid w:val="000E6AE7"/>
    <w:rsid w:val="000F13F4"/>
    <w:rsid w:val="000F4645"/>
    <w:rsid w:val="00103107"/>
    <w:rsid w:val="001042CD"/>
    <w:rsid w:val="00104F1E"/>
    <w:rsid w:val="00107E65"/>
    <w:rsid w:val="001177C6"/>
    <w:rsid w:val="001177DC"/>
    <w:rsid w:val="00122439"/>
    <w:rsid w:val="00124006"/>
    <w:rsid w:val="00125A22"/>
    <w:rsid w:val="001303C4"/>
    <w:rsid w:val="00134B3C"/>
    <w:rsid w:val="001362B8"/>
    <w:rsid w:val="00136EC8"/>
    <w:rsid w:val="001501C7"/>
    <w:rsid w:val="00151B43"/>
    <w:rsid w:val="001540FB"/>
    <w:rsid w:val="001542E6"/>
    <w:rsid w:val="00155398"/>
    <w:rsid w:val="001605A2"/>
    <w:rsid w:val="00163547"/>
    <w:rsid w:val="00164470"/>
    <w:rsid w:val="00165611"/>
    <w:rsid w:val="0017252B"/>
    <w:rsid w:val="00173559"/>
    <w:rsid w:val="00175AB1"/>
    <w:rsid w:val="00180635"/>
    <w:rsid w:val="0018419D"/>
    <w:rsid w:val="00185A8A"/>
    <w:rsid w:val="00190ACA"/>
    <w:rsid w:val="00192340"/>
    <w:rsid w:val="00193593"/>
    <w:rsid w:val="00194B72"/>
    <w:rsid w:val="001A1A8D"/>
    <w:rsid w:val="001A4154"/>
    <w:rsid w:val="001A424A"/>
    <w:rsid w:val="001A5C67"/>
    <w:rsid w:val="001A713C"/>
    <w:rsid w:val="001B0272"/>
    <w:rsid w:val="001B0AA9"/>
    <w:rsid w:val="001B19AF"/>
    <w:rsid w:val="001B2F1D"/>
    <w:rsid w:val="001B6FCB"/>
    <w:rsid w:val="001B6FD2"/>
    <w:rsid w:val="001C0149"/>
    <w:rsid w:val="001C358C"/>
    <w:rsid w:val="001C44B6"/>
    <w:rsid w:val="001C6620"/>
    <w:rsid w:val="001C79B9"/>
    <w:rsid w:val="001C7D6A"/>
    <w:rsid w:val="001D25EF"/>
    <w:rsid w:val="001D5FB1"/>
    <w:rsid w:val="001D7336"/>
    <w:rsid w:val="001E10FE"/>
    <w:rsid w:val="001E4D3D"/>
    <w:rsid w:val="001E6216"/>
    <w:rsid w:val="001E65CC"/>
    <w:rsid w:val="001F0838"/>
    <w:rsid w:val="001F4814"/>
    <w:rsid w:val="001F59B8"/>
    <w:rsid w:val="001F59DF"/>
    <w:rsid w:val="001F6CC0"/>
    <w:rsid w:val="001F75C1"/>
    <w:rsid w:val="00205C67"/>
    <w:rsid w:val="00207D34"/>
    <w:rsid w:val="00214382"/>
    <w:rsid w:val="002167B1"/>
    <w:rsid w:val="00217D5C"/>
    <w:rsid w:val="0022115A"/>
    <w:rsid w:val="0022390F"/>
    <w:rsid w:val="00225760"/>
    <w:rsid w:val="00226186"/>
    <w:rsid w:val="00232D92"/>
    <w:rsid w:val="002415A7"/>
    <w:rsid w:val="00246BB1"/>
    <w:rsid w:val="00247A95"/>
    <w:rsid w:val="00247F05"/>
    <w:rsid w:val="00251D39"/>
    <w:rsid w:val="0025690F"/>
    <w:rsid w:val="0026024D"/>
    <w:rsid w:val="0026105A"/>
    <w:rsid w:val="00261E9C"/>
    <w:rsid w:val="00263824"/>
    <w:rsid w:val="00264D5E"/>
    <w:rsid w:val="00265832"/>
    <w:rsid w:val="0027233F"/>
    <w:rsid w:val="002726E8"/>
    <w:rsid w:val="00276306"/>
    <w:rsid w:val="0028035A"/>
    <w:rsid w:val="002838D0"/>
    <w:rsid w:val="002842FA"/>
    <w:rsid w:val="0028469E"/>
    <w:rsid w:val="00286E47"/>
    <w:rsid w:val="00287829"/>
    <w:rsid w:val="00290780"/>
    <w:rsid w:val="002929AF"/>
    <w:rsid w:val="0029675F"/>
    <w:rsid w:val="00297088"/>
    <w:rsid w:val="0029714B"/>
    <w:rsid w:val="00297461"/>
    <w:rsid w:val="002A0BBE"/>
    <w:rsid w:val="002A21ED"/>
    <w:rsid w:val="002A5D2A"/>
    <w:rsid w:val="002A680B"/>
    <w:rsid w:val="002B0057"/>
    <w:rsid w:val="002B0A8E"/>
    <w:rsid w:val="002B25C4"/>
    <w:rsid w:val="002B329E"/>
    <w:rsid w:val="002B472A"/>
    <w:rsid w:val="002B620B"/>
    <w:rsid w:val="002B7364"/>
    <w:rsid w:val="002C3A5C"/>
    <w:rsid w:val="002C3CB3"/>
    <w:rsid w:val="002C3E7B"/>
    <w:rsid w:val="002C467E"/>
    <w:rsid w:val="002D583D"/>
    <w:rsid w:val="002D67EC"/>
    <w:rsid w:val="002D763B"/>
    <w:rsid w:val="002E13FC"/>
    <w:rsid w:val="002E54B4"/>
    <w:rsid w:val="002E7A3B"/>
    <w:rsid w:val="002E7D13"/>
    <w:rsid w:val="002F0E36"/>
    <w:rsid w:val="002F2DFC"/>
    <w:rsid w:val="002F4390"/>
    <w:rsid w:val="002F67F3"/>
    <w:rsid w:val="003001B1"/>
    <w:rsid w:val="003003F3"/>
    <w:rsid w:val="00302F03"/>
    <w:rsid w:val="0031192C"/>
    <w:rsid w:val="003139AF"/>
    <w:rsid w:val="003207B4"/>
    <w:rsid w:val="00340439"/>
    <w:rsid w:val="003431EF"/>
    <w:rsid w:val="003439B8"/>
    <w:rsid w:val="00344F21"/>
    <w:rsid w:val="00353882"/>
    <w:rsid w:val="00355732"/>
    <w:rsid w:val="00357551"/>
    <w:rsid w:val="003709A5"/>
    <w:rsid w:val="00370DD3"/>
    <w:rsid w:val="003717D5"/>
    <w:rsid w:val="003762FC"/>
    <w:rsid w:val="003773CA"/>
    <w:rsid w:val="003856C1"/>
    <w:rsid w:val="003863D1"/>
    <w:rsid w:val="00391B00"/>
    <w:rsid w:val="003939DF"/>
    <w:rsid w:val="00394209"/>
    <w:rsid w:val="00394220"/>
    <w:rsid w:val="00396CEB"/>
    <w:rsid w:val="0039720F"/>
    <w:rsid w:val="003A258A"/>
    <w:rsid w:val="003A3AE7"/>
    <w:rsid w:val="003A3DE5"/>
    <w:rsid w:val="003B5019"/>
    <w:rsid w:val="003B53A7"/>
    <w:rsid w:val="003B5B0E"/>
    <w:rsid w:val="003B6768"/>
    <w:rsid w:val="003C2471"/>
    <w:rsid w:val="003C4298"/>
    <w:rsid w:val="003C4BE2"/>
    <w:rsid w:val="003C73AF"/>
    <w:rsid w:val="003D16ED"/>
    <w:rsid w:val="003D1A97"/>
    <w:rsid w:val="003D1A9B"/>
    <w:rsid w:val="003D5820"/>
    <w:rsid w:val="003E0CEA"/>
    <w:rsid w:val="003E1EEE"/>
    <w:rsid w:val="003E21FE"/>
    <w:rsid w:val="003E3198"/>
    <w:rsid w:val="003F6869"/>
    <w:rsid w:val="003F707A"/>
    <w:rsid w:val="003F7143"/>
    <w:rsid w:val="0040363E"/>
    <w:rsid w:val="00410CEF"/>
    <w:rsid w:val="00413A73"/>
    <w:rsid w:val="004150BD"/>
    <w:rsid w:val="00421D21"/>
    <w:rsid w:val="00422121"/>
    <w:rsid w:val="004229B3"/>
    <w:rsid w:val="00423D70"/>
    <w:rsid w:val="0042406E"/>
    <w:rsid w:val="00426F15"/>
    <w:rsid w:val="0043009C"/>
    <w:rsid w:val="004368E3"/>
    <w:rsid w:val="0044208B"/>
    <w:rsid w:val="0044282E"/>
    <w:rsid w:val="00443EFF"/>
    <w:rsid w:val="00454396"/>
    <w:rsid w:val="004548B0"/>
    <w:rsid w:val="00456B6A"/>
    <w:rsid w:val="0046195F"/>
    <w:rsid w:val="00462253"/>
    <w:rsid w:val="004624FD"/>
    <w:rsid w:val="00463999"/>
    <w:rsid w:val="00463C5C"/>
    <w:rsid w:val="00465DD1"/>
    <w:rsid w:val="004706BE"/>
    <w:rsid w:val="0047199F"/>
    <w:rsid w:val="0047705B"/>
    <w:rsid w:val="00477A1F"/>
    <w:rsid w:val="00477DFF"/>
    <w:rsid w:val="004826CB"/>
    <w:rsid w:val="004835DE"/>
    <w:rsid w:val="00484CD6"/>
    <w:rsid w:val="00487573"/>
    <w:rsid w:val="00491DCC"/>
    <w:rsid w:val="00493A87"/>
    <w:rsid w:val="0049571E"/>
    <w:rsid w:val="0049572B"/>
    <w:rsid w:val="0049761D"/>
    <w:rsid w:val="004A25FB"/>
    <w:rsid w:val="004A506D"/>
    <w:rsid w:val="004A53CD"/>
    <w:rsid w:val="004A5898"/>
    <w:rsid w:val="004A63F6"/>
    <w:rsid w:val="004A6756"/>
    <w:rsid w:val="004A73CB"/>
    <w:rsid w:val="004B4ED0"/>
    <w:rsid w:val="004B6163"/>
    <w:rsid w:val="004B61F0"/>
    <w:rsid w:val="004B7643"/>
    <w:rsid w:val="004C02F2"/>
    <w:rsid w:val="004C3636"/>
    <w:rsid w:val="004C5B25"/>
    <w:rsid w:val="004C6D5B"/>
    <w:rsid w:val="004D01B6"/>
    <w:rsid w:val="004D1538"/>
    <w:rsid w:val="004D392A"/>
    <w:rsid w:val="004D53E1"/>
    <w:rsid w:val="004D5AF0"/>
    <w:rsid w:val="004D5B17"/>
    <w:rsid w:val="004D7489"/>
    <w:rsid w:val="004E14D8"/>
    <w:rsid w:val="004E49AA"/>
    <w:rsid w:val="004E5017"/>
    <w:rsid w:val="004E7096"/>
    <w:rsid w:val="004F1956"/>
    <w:rsid w:val="004F273D"/>
    <w:rsid w:val="004F37A8"/>
    <w:rsid w:val="004F4B01"/>
    <w:rsid w:val="00504243"/>
    <w:rsid w:val="005079C9"/>
    <w:rsid w:val="00507C48"/>
    <w:rsid w:val="005114EE"/>
    <w:rsid w:val="00512961"/>
    <w:rsid w:val="005131B5"/>
    <w:rsid w:val="00513B2D"/>
    <w:rsid w:val="00516111"/>
    <w:rsid w:val="005161F9"/>
    <w:rsid w:val="00516988"/>
    <w:rsid w:val="0051744C"/>
    <w:rsid w:val="00517530"/>
    <w:rsid w:val="00524731"/>
    <w:rsid w:val="00526041"/>
    <w:rsid w:val="00527229"/>
    <w:rsid w:val="00531A65"/>
    <w:rsid w:val="005403A9"/>
    <w:rsid w:val="005404DB"/>
    <w:rsid w:val="00540CD9"/>
    <w:rsid w:val="005447E0"/>
    <w:rsid w:val="00545E0C"/>
    <w:rsid w:val="00546E26"/>
    <w:rsid w:val="00551AF3"/>
    <w:rsid w:val="0055200E"/>
    <w:rsid w:val="005523D5"/>
    <w:rsid w:val="00555E55"/>
    <w:rsid w:val="00557A37"/>
    <w:rsid w:val="00560026"/>
    <w:rsid w:val="005606C9"/>
    <w:rsid w:val="005629BC"/>
    <w:rsid w:val="00567A59"/>
    <w:rsid w:val="0057024A"/>
    <w:rsid w:val="00572CC6"/>
    <w:rsid w:val="00582BA5"/>
    <w:rsid w:val="00587C94"/>
    <w:rsid w:val="0059122F"/>
    <w:rsid w:val="00594D1D"/>
    <w:rsid w:val="005961E7"/>
    <w:rsid w:val="005A5DA2"/>
    <w:rsid w:val="005B4547"/>
    <w:rsid w:val="005C5284"/>
    <w:rsid w:val="005D05A1"/>
    <w:rsid w:val="005D0723"/>
    <w:rsid w:val="005D2C51"/>
    <w:rsid w:val="005E0CC3"/>
    <w:rsid w:val="005E2EB2"/>
    <w:rsid w:val="005E5635"/>
    <w:rsid w:val="005F05A4"/>
    <w:rsid w:val="005F070A"/>
    <w:rsid w:val="005F256C"/>
    <w:rsid w:val="005F5193"/>
    <w:rsid w:val="005F78E0"/>
    <w:rsid w:val="006007C4"/>
    <w:rsid w:val="00601758"/>
    <w:rsid w:val="00604154"/>
    <w:rsid w:val="00604A70"/>
    <w:rsid w:val="00610FA2"/>
    <w:rsid w:val="006128C4"/>
    <w:rsid w:val="0062245F"/>
    <w:rsid w:val="00625295"/>
    <w:rsid w:val="00626412"/>
    <w:rsid w:val="006305BF"/>
    <w:rsid w:val="0063454E"/>
    <w:rsid w:val="00634819"/>
    <w:rsid w:val="006374D5"/>
    <w:rsid w:val="0064371E"/>
    <w:rsid w:val="00643F10"/>
    <w:rsid w:val="00644798"/>
    <w:rsid w:val="006452F4"/>
    <w:rsid w:val="00652C1F"/>
    <w:rsid w:val="00660A49"/>
    <w:rsid w:val="00661858"/>
    <w:rsid w:val="00661B4E"/>
    <w:rsid w:val="00661DB5"/>
    <w:rsid w:val="00666416"/>
    <w:rsid w:val="00670002"/>
    <w:rsid w:val="00670185"/>
    <w:rsid w:val="00670B9E"/>
    <w:rsid w:val="00674809"/>
    <w:rsid w:val="00675540"/>
    <w:rsid w:val="00675B94"/>
    <w:rsid w:val="00676963"/>
    <w:rsid w:val="006861F3"/>
    <w:rsid w:val="00686E6D"/>
    <w:rsid w:val="00687F43"/>
    <w:rsid w:val="006900C0"/>
    <w:rsid w:val="00694569"/>
    <w:rsid w:val="00694746"/>
    <w:rsid w:val="00694BB6"/>
    <w:rsid w:val="006A04AD"/>
    <w:rsid w:val="006A2DD1"/>
    <w:rsid w:val="006B018F"/>
    <w:rsid w:val="006B073B"/>
    <w:rsid w:val="006B1079"/>
    <w:rsid w:val="006B2FC8"/>
    <w:rsid w:val="006B6E9E"/>
    <w:rsid w:val="006D2ACE"/>
    <w:rsid w:val="006D36D0"/>
    <w:rsid w:val="006D64D6"/>
    <w:rsid w:val="006D75AC"/>
    <w:rsid w:val="006E0B7E"/>
    <w:rsid w:val="006E4506"/>
    <w:rsid w:val="006E5A1F"/>
    <w:rsid w:val="006E5F28"/>
    <w:rsid w:val="006E6AEA"/>
    <w:rsid w:val="006E70DA"/>
    <w:rsid w:val="006F290D"/>
    <w:rsid w:val="006F41F7"/>
    <w:rsid w:val="006F4B6D"/>
    <w:rsid w:val="007028E1"/>
    <w:rsid w:val="00703548"/>
    <w:rsid w:val="00705D50"/>
    <w:rsid w:val="00705E1E"/>
    <w:rsid w:val="00705E78"/>
    <w:rsid w:val="00706FA5"/>
    <w:rsid w:val="00707534"/>
    <w:rsid w:val="0071159E"/>
    <w:rsid w:val="00712087"/>
    <w:rsid w:val="00716236"/>
    <w:rsid w:val="00717925"/>
    <w:rsid w:val="00720B53"/>
    <w:rsid w:val="00727435"/>
    <w:rsid w:val="007276BD"/>
    <w:rsid w:val="007279C0"/>
    <w:rsid w:val="0073248D"/>
    <w:rsid w:val="00733614"/>
    <w:rsid w:val="00735932"/>
    <w:rsid w:val="00736492"/>
    <w:rsid w:val="00736D4B"/>
    <w:rsid w:val="00744C32"/>
    <w:rsid w:val="007463BE"/>
    <w:rsid w:val="0074690C"/>
    <w:rsid w:val="007477B8"/>
    <w:rsid w:val="0074782E"/>
    <w:rsid w:val="007556C2"/>
    <w:rsid w:val="00757F02"/>
    <w:rsid w:val="0076163C"/>
    <w:rsid w:val="00761915"/>
    <w:rsid w:val="00765B5F"/>
    <w:rsid w:val="00770052"/>
    <w:rsid w:val="007706C6"/>
    <w:rsid w:val="00776FAB"/>
    <w:rsid w:val="00777D55"/>
    <w:rsid w:val="007912CE"/>
    <w:rsid w:val="007927BE"/>
    <w:rsid w:val="00794F77"/>
    <w:rsid w:val="007A77A3"/>
    <w:rsid w:val="007B02D7"/>
    <w:rsid w:val="007B0971"/>
    <w:rsid w:val="007B2CB4"/>
    <w:rsid w:val="007C35A3"/>
    <w:rsid w:val="007C4391"/>
    <w:rsid w:val="007C60AB"/>
    <w:rsid w:val="007D4384"/>
    <w:rsid w:val="007E083B"/>
    <w:rsid w:val="007E4159"/>
    <w:rsid w:val="007E585B"/>
    <w:rsid w:val="007F24C0"/>
    <w:rsid w:val="00800462"/>
    <w:rsid w:val="00805A3A"/>
    <w:rsid w:val="00805EA5"/>
    <w:rsid w:val="00814A26"/>
    <w:rsid w:val="00817286"/>
    <w:rsid w:val="00821B1C"/>
    <w:rsid w:val="00823821"/>
    <w:rsid w:val="0082566F"/>
    <w:rsid w:val="0083173F"/>
    <w:rsid w:val="00833B6B"/>
    <w:rsid w:val="0084042D"/>
    <w:rsid w:val="0084171F"/>
    <w:rsid w:val="00841FF3"/>
    <w:rsid w:val="00842667"/>
    <w:rsid w:val="00842D4E"/>
    <w:rsid w:val="0084331A"/>
    <w:rsid w:val="00844542"/>
    <w:rsid w:val="00846AA9"/>
    <w:rsid w:val="008519E9"/>
    <w:rsid w:val="00854C4C"/>
    <w:rsid w:val="00855053"/>
    <w:rsid w:val="00855774"/>
    <w:rsid w:val="0085672B"/>
    <w:rsid w:val="0085686D"/>
    <w:rsid w:val="00857D88"/>
    <w:rsid w:val="00865E69"/>
    <w:rsid w:val="00870586"/>
    <w:rsid w:val="00871F3B"/>
    <w:rsid w:val="0087401C"/>
    <w:rsid w:val="0087569F"/>
    <w:rsid w:val="0088281E"/>
    <w:rsid w:val="00890C8B"/>
    <w:rsid w:val="0089115B"/>
    <w:rsid w:val="008915C3"/>
    <w:rsid w:val="008A2F1A"/>
    <w:rsid w:val="008A35D9"/>
    <w:rsid w:val="008A3CB7"/>
    <w:rsid w:val="008A5399"/>
    <w:rsid w:val="008A5EF2"/>
    <w:rsid w:val="008A71F5"/>
    <w:rsid w:val="008B1878"/>
    <w:rsid w:val="008B68E8"/>
    <w:rsid w:val="008C331C"/>
    <w:rsid w:val="008C5B64"/>
    <w:rsid w:val="008C5C13"/>
    <w:rsid w:val="008D131A"/>
    <w:rsid w:val="008D2637"/>
    <w:rsid w:val="008E0C02"/>
    <w:rsid w:val="008E4A25"/>
    <w:rsid w:val="008F0A4C"/>
    <w:rsid w:val="008F198E"/>
    <w:rsid w:val="008F3FF8"/>
    <w:rsid w:val="008F5054"/>
    <w:rsid w:val="008F53E6"/>
    <w:rsid w:val="008F7804"/>
    <w:rsid w:val="00910536"/>
    <w:rsid w:val="0091557B"/>
    <w:rsid w:val="00922847"/>
    <w:rsid w:val="009272AF"/>
    <w:rsid w:val="00927789"/>
    <w:rsid w:val="00927FBB"/>
    <w:rsid w:val="00930252"/>
    <w:rsid w:val="00932146"/>
    <w:rsid w:val="009368FC"/>
    <w:rsid w:val="00941E95"/>
    <w:rsid w:val="00950C91"/>
    <w:rsid w:val="00951F37"/>
    <w:rsid w:val="00954FBD"/>
    <w:rsid w:val="009550A3"/>
    <w:rsid w:val="00956D05"/>
    <w:rsid w:val="009672DC"/>
    <w:rsid w:val="0097048D"/>
    <w:rsid w:val="00970C6C"/>
    <w:rsid w:val="00970F3D"/>
    <w:rsid w:val="009710A1"/>
    <w:rsid w:val="009722EC"/>
    <w:rsid w:val="009737FA"/>
    <w:rsid w:val="009752EA"/>
    <w:rsid w:val="0097594F"/>
    <w:rsid w:val="00977F7C"/>
    <w:rsid w:val="00983455"/>
    <w:rsid w:val="009861F5"/>
    <w:rsid w:val="00987C9C"/>
    <w:rsid w:val="0099683A"/>
    <w:rsid w:val="009A254C"/>
    <w:rsid w:val="009A348D"/>
    <w:rsid w:val="009A532F"/>
    <w:rsid w:val="009A5C3B"/>
    <w:rsid w:val="009A7946"/>
    <w:rsid w:val="009B12B9"/>
    <w:rsid w:val="009B1CE1"/>
    <w:rsid w:val="009B3FD5"/>
    <w:rsid w:val="009B4617"/>
    <w:rsid w:val="009B63EB"/>
    <w:rsid w:val="009B775E"/>
    <w:rsid w:val="009C0C41"/>
    <w:rsid w:val="009C2B39"/>
    <w:rsid w:val="009C3107"/>
    <w:rsid w:val="009C6A54"/>
    <w:rsid w:val="009C7E15"/>
    <w:rsid w:val="009D6CFA"/>
    <w:rsid w:val="009D71E6"/>
    <w:rsid w:val="009E1BF8"/>
    <w:rsid w:val="009E1D4B"/>
    <w:rsid w:val="009E23EC"/>
    <w:rsid w:val="009E4372"/>
    <w:rsid w:val="009F08D4"/>
    <w:rsid w:val="009F2697"/>
    <w:rsid w:val="009F2E7B"/>
    <w:rsid w:val="009F5140"/>
    <w:rsid w:val="009F6E5F"/>
    <w:rsid w:val="009F7253"/>
    <w:rsid w:val="00A01FD0"/>
    <w:rsid w:val="00A044FA"/>
    <w:rsid w:val="00A0699B"/>
    <w:rsid w:val="00A07082"/>
    <w:rsid w:val="00A10228"/>
    <w:rsid w:val="00A111CF"/>
    <w:rsid w:val="00A145E3"/>
    <w:rsid w:val="00A175C7"/>
    <w:rsid w:val="00A2385E"/>
    <w:rsid w:val="00A23B4A"/>
    <w:rsid w:val="00A2464F"/>
    <w:rsid w:val="00A2478B"/>
    <w:rsid w:val="00A30366"/>
    <w:rsid w:val="00A305D8"/>
    <w:rsid w:val="00A3603C"/>
    <w:rsid w:val="00A36B3C"/>
    <w:rsid w:val="00A43809"/>
    <w:rsid w:val="00A43D00"/>
    <w:rsid w:val="00A52146"/>
    <w:rsid w:val="00A529BA"/>
    <w:rsid w:val="00A5376B"/>
    <w:rsid w:val="00A574F3"/>
    <w:rsid w:val="00A627D7"/>
    <w:rsid w:val="00A63186"/>
    <w:rsid w:val="00A67064"/>
    <w:rsid w:val="00A717FC"/>
    <w:rsid w:val="00A73D89"/>
    <w:rsid w:val="00A80F0E"/>
    <w:rsid w:val="00A81BB3"/>
    <w:rsid w:val="00A83055"/>
    <w:rsid w:val="00A839CA"/>
    <w:rsid w:val="00A83B72"/>
    <w:rsid w:val="00A85FB9"/>
    <w:rsid w:val="00A90271"/>
    <w:rsid w:val="00A9171E"/>
    <w:rsid w:val="00A91C69"/>
    <w:rsid w:val="00A922AA"/>
    <w:rsid w:val="00A92879"/>
    <w:rsid w:val="00A95CE8"/>
    <w:rsid w:val="00AB1302"/>
    <w:rsid w:val="00AB4EAF"/>
    <w:rsid w:val="00AC11EE"/>
    <w:rsid w:val="00AC2A4C"/>
    <w:rsid w:val="00AC3653"/>
    <w:rsid w:val="00AD18D9"/>
    <w:rsid w:val="00AD32AA"/>
    <w:rsid w:val="00AD3506"/>
    <w:rsid w:val="00AD5A5A"/>
    <w:rsid w:val="00AD671C"/>
    <w:rsid w:val="00AD7549"/>
    <w:rsid w:val="00AE6B21"/>
    <w:rsid w:val="00AE6E75"/>
    <w:rsid w:val="00AE75C4"/>
    <w:rsid w:val="00AF148A"/>
    <w:rsid w:val="00AF1D80"/>
    <w:rsid w:val="00B02258"/>
    <w:rsid w:val="00B04073"/>
    <w:rsid w:val="00B045C6"/>
    <w:rsid w:val="00B11A3D"/>
    <w:rsid w:val="00B14C0C"/>
    <w:rsid w:val="00B16E27"/>
    <w:rsid w:val="00B170F2"/>
    <w:rsid w:val="00B2092C"/>
    <w:rsid w:val="00B238CD"/>
    <w:rsid w:val="00B267F0"/>
    <w:rsid w:val="00B26DD8"/>
    <w:rsid w:val="00B279AA"/>
    <w:rsid w:val="00B27FAE"/>
    <w:rsid w:val="00B30064"/>
    <w:rsid w:val="00B3097C"/>
    <w:rsid w:val="00B351D9"/>
    <w:rsid w:val="00B366AB"/>
    <w:rsid w:val="00B36C70"/>
    <w:rsid w:val="00B373BA"/>
    <w:rsid w:val="00B37F8E"/>
    <w:rsid w:val="00B415E0"/>
    <w:rsid w:val="00B45E72"/>
    <w:rsid w:val="00B47D62"/>
    <w:rsid w:val="00B5043F"/>
    <w:rsid w:val="00B531AA"/>
    <w:rsid w:val="00B537D2"/>
    <w:rsid w:val="00B54741"/>
    <w:rsid w:val="00B54DDF"/>
    <w:rsid w:val="00B557A6"/>
    <w:rsid w:val="00B56E2B"/>
    <w:rsid w:val="00B5772E"/>
    <w:rsid w:val="00B70069"/>
    <w:rsid w:val="00B70691"/>
    <w:rsid w:val="00B71835"/>
    <w:rsid w:val="00B72E4B"/>
    <w:rsid w:val="00B73774"/>
    <w:rsid w:val="00B7552B"/>
    <w:rsid w:val="00B77956"/>
    <w:rsid w:val="00B80EDB"/>
    <w:rsid w:val="00B83895"/>
    <w:rsid w:val="00B83A6A"/>
    <w:rsid w:val="00B84728"/>
    <w:rsid w:val="00B84C7F"/>
    <w:rsid w:val="00B856E3"/>
    <w:rsid w:val="00B91E5B"/>
    <w:rsid w:val="00B92AB1"/>
    <w:rsid w:val="00BA1826"/>
    <w:rsid w:val="00BA22B5"/>
    <w:rsid w:val="00BA2B23"/>
    <w:rsid w:val="00BA2D23"/>
    <w:rsid w:val="00BA2E30"/>
    <w:rsid w:val="00BA4CFE"/>
    <w:rsid w:val="00BA5E34"/>
    <w:rsid w:val="00BA7F0D"/>
    <w:rsid w:val="00BB2C29"/>
    <w:rsid w:val="00BB39B1"/>
    <w:rsid w:val="00BB6F19"/>
    <w:rsid w:val="00BC5DBC"/>
    <w:rsid w:val="00BC6BFB"/>
    <w:rsid w:val="00BD10D8"/>
    <w:rsid w:val="00BD5B2F"/>
    <w:rsid w:val="00BD6C79"/>
    <w:rsid w:val="00BE0F2F"/>
    <w:rsid w:val="00BE464E"/>
    <w:rsid w:val="00BE7ED3"/>
    <w:rsid w:val="00BF1C98"/>
    <w:rsid w:val="00BF31B4"/>
    <w:rsid w:val="00BF34FA"/>
    <w:rsid w:val="00BF3758"/>
    <w:rsid w:val="00BF42CD"/>
    <w:rsid w:val="00BF4A5D"/>
    <w:rsid w:val="00BF4CC7"/>
    <w:rsid w:val="00BF58A4"/>
    <w:rsid w:val="00BF5D3A"/>
    <w:rsid w:val="00BF6EE5"/>
    <w:rsid w:val="00C0204B"/>
    <w:rsid w:val="00C03B21"/>
    <w:rsid w:val="00C0524F"/>
    <w:rsid w:val="00C05291"/>
    <w:rsid w:val="00C13C89"/>
    <w:rsid w:val="00C14397"/>
    <w:rsid w:val="00C2204B"/>
    <w:rsid w:val="00C24116"/>
    <w:rsid w:val="00C2674B"/>
    <w:rsid w:val="00C26A2B"/>
    <w:rsid w:val="00C31980"/>
    <w:rsid w:val="00C33FA5"/>
    <w:rsid w:val="00C359F2"/>
    <w:rsid w:val="00C379DF"/>
    <w:rsid w:val="00C4301E"/>
    <w:rsid w:val="00C431E8"/>
    <w:rsid w:val="00C4534B"/>
    <w:rsid w:val="00C46A5C"/>
    <w:rsid w:val="00C51004"/>
    <w:rsid w:val="00C527CB"/>
    <w:rsid w:val="00C55C33"/>
    <w:rsid w:val="00C60BF4"/>
    <w:rsid w:val="00C62E2B"/>
    <w:rsid w:val="00C63C0F"/>
    <w:rsid w:val="00C64D14"/>
    <w:rsid w:val="00C651B7"/>
    <w:rsid w:val="00C652DE"/>
    <w:rsid w:val="00C65A74"/>
    <w:rsid w:val="00C65CCA"/>
    <w:rsid w:val="00C72929"/>
    <w:rsid w:val="00C77C5E"/>
    <w:rsid w:val="00C80DAE"/>
    <w:rsid w:val="00C83525"/>
    <w:rsid w:val="00C84446"/>
    <w:rsid w:val="00C91DEB"/>
    <w:rsid w:val="00C932CE"/>
    <w:rsid w:val="00CA343B"/>
    <w:rsid w:val="00CA47F5"/>
    <w:rsid w:val="00CA79A9"/>
    <w:rsid w:val="00CB3E68"/>
    <w:rsid w:val="00CB4880"/>
    <w:rsid w:val="00CB7E37"/>
    <w:rsid w:val="00CC3083"/>
    <w:rsid w:val="00CC3EB0"/>
    <w:rsid w:val="00CC4966"/>
    <w:rsid w:val="00CD0893"/>
    <w:rsid w:val="00CD69F2"/>
    <w:rsid w:val="00CE2D61"/>
    <w:rsid w:val="00CE3486"/>
    <w:rsid w:val="00CE6955"/>
    <w:rsid w:val="00CF0745"/>
    <w:rsid w:val="00CF6A21"/>
    <w:rsid w:val="00CF7EE0"/>
    <w:rsid w:val="00D01157"/>
    <w:rsid w:val="00D0297D"/>
    <w:rsid w:val="00D06771"/>
    <w:rsid w:val="00D06B29"/>
    <w:rsid w:val="00D07C80"/>
    <w:rsid w:val="00D10EFB"/>
    <w:rsid w:val="00D1217B"/>
    <w:rsid w:val="00D14908"/>
    <w:rsid w:val="00D16502"/>
    <w:rsid w:val="00D173A1"/>
    <w:rsid w:val="00D21DE2"/>
    <w:rsid w:val="00D22608"/>
    <w:rsid w:val="00D22653"/>
    <w:rsid w:val="00D243B0"/>
    <w:rsid w:val="00D2686C"/>
    <w:rsid w:val="00D27339"/>
    <w:rsid w:val="00D27F49"/>
    <w:rsid w:val="00D3256B"/>
    <w:rsid w:val="00D32EB2"/>
    <w:rsid w:val="00D35802"/>
    <w:rsid w:val="00D35B34"/>
    <w:rsid w:val="00D37DB7"/>
    <w:rsid w:val="00D44285"/>
    <w:rsid w:val="00D44CAE"/>
    <w:rsid w:val="00D475BE"/>
    <w:rsid w:val="00D50A8D"/>
    <w:rsid w:val="00D50D97"/>
    <w:rsid w:val="00D57F9D"/>
    <w:rsid w:val="00D7229A"/>
    <w:rsid w:val="00D75C5A"/>
    <w:rsid w:val="00D76763"/>
    <w:rsid w:val="00D87EBE"/>
    <w:rsid w:val="00D901A5"/>
    <w:rsid w:val="00D92AB7"/>
    <w:rsid w:val="00D95614"/>
    <w:rsid w:val="00D95B1D"/>
    <w:rsid w:val="00DA10E6"/>
    <w:rsid w:val="00DA448A"/>
    <w:rsid w:val="00DA7425"/>
    <w:rsid w:val="00DB0699"/>
    <w:rsid w:val="00DB1656"/>
    <w:rsid w:val="00DB28EC"/>
    <w:rsid w:val="00DB416C"/>
    <w:rsid w:val="00DC47A9"/>
    <w:rsid w:val="00DC54CA"/>
    <w:rsid w:val="00DC565D"/>
    <w:rsid w:val="00DD1D4D"/>
    <w:rsid w:val="00DD458D"/>
    <w:rsid w:val="00DD47F5"/>
    <w:rsid w:val="00DD51F7"/>
    <w:rsid w:val="00DD533D"/>
    <w:rsid w:val="00DE0593"/>
    <w:rsid w:val="00DE20BF"/>
    <w:rsid w:val="00DE754C"/>
    <w:rsid w:val="00DF2380"/>
    <w:rsid w:val="00DF4C12"/>
    <w:rsid w:val="00DF4E91"/>
    <w:rsid w:val="00DF71F8"/>
    <w:rsid w:val="00E034A4"/>
    <w:rsid w:val="00E050B0"/>
    <w:rsid w:val="00E05C79"/>
    <w:rsid w:val="00E05CAD"/>
    <w:rsid w:val="00E06557"/>
    <w:rsid w:val="00E07065"/>
    <w:rsid w:val="00E07711"/>
    <w:rsid w:val="00E13110"/>
    <w:rsid w:val="00E15247"/>
    <w:rsid w:val="00E1605E"/>
    <w:rsid w:val="00E164F5"/>
    <w:rsid w:val="00E16793"/>
    <w:rsid w:val="00E17FF0"/>
    <w:rsid w:val="00E20A0C"/>
    <w:rsid w:val="00E212AB"/>
    <w:rsid w:val="00E26C4C"/>
    <w:rsid w:val="00E32415"/>
    <w:rsid w:val="00E3347B"/>
    <w:rsid w:val="00E351AB"/>
    <w:rsid w:val="00E372B7"/>
    <w:rsid w:val="00E40024"/>
    <w:rsid w:val="00E42DA5"/>
    <w:rsid w:val="00E43424"/>
    <w:rsid w:val="00E43C57"/>
    <w:rsid w:val="00E45426"/>
    <w:rsid w:val="00E55946"/>
    <w:rsid w:val="00E603AC"/>
    <w:rsid w:val="00E62068"/>
    <w:rsid w:val="00E622C5"/>
    <w:rsid w:val="00E6258F"/>
    <w:rsid w:val="00E6555A"/>
    <w:rsid w:val="00E6639B"/>
    <w:rsid w:val="00E6711A"/>
    <w:rsid w:val="00E71EBB"/>
    <w:rsid w:val="00E7247E"/>
    <w:rsid w:val="00E74FA8"/>
    <w:rsid w:val="00E76433"/>
    <w:rsid w:val="00E772B8"/>
    <w:rsid w:val="00E80074"/>
    <w:rsid w:val="00E93049"/>
    <w:rsid w:val="00E9399E"/>
    <w:rsid w:val="00E96B80"/>
    <w:rsid w:val="00E97A22"/>
    <w:rsid w:val="00EA1DC3"/>
    <w:rsid w:val="00EA3853"/>
    <w:rsid w:val="00EA3AAA"/>
    <w:rsid w:val="00EA3BAB"/>
    <w:rsid w:val="00EA48B7"/>
    <w:rsid w:val="00EA6863"/>
    <w:rsid w:val="00EB1A55"/>
    <w:rsid w:val="00EB5DAE"/>
    <w:rsid w:val="00EB7DA4"/>
    <w:rsid w:val="00EC5556"/>
    <w:rsid w:val="00EC6739"/>
    <w:rsid w:val="00EC6F67"/>
    <w:rsid w:val="00ED08A3"/>
    <w:rsid w:val="00ED1733"/>
    <w:rsid w:val="00ED1A4B"/>
    <w:rsid w:val="00ED1BF7"/>
    <w:rsid w:val="00ED2A09"/>
    <w:rsid w:val="00ED5BDD"/>
    <w:rsid w:val="00EE10AE"/>
    <w:rsid w:val="00EE10D5"/>
    <w:rsid w:val="00EE1D77"/>
    <w:rsid w:val="00EE3278"/>
    <w:rsid w:val="00EF0555"/>
    <w:rsid w:val="00EF4E2F"/>
    <w:rsid w:val="00EF4E76"/>
    <w:rsid w:val="00EF6B4C"/>
    <w:rsid w:val="00EF7C3B"/>
    <w:rsid w:val="00F02805"/>
    <w:rsid w:val="00F0748F"/>
    <w:rsid w:val="00F07CA6"/>
    <w:rsid w:val="00F11663"/>
    <w:rsid w:val="00F12449"/>
    <w:rsid w:val="00F14561"/>
    <w:rsid w:val="00F16B2A"/>
    <w:rsid w:val="00F172B0"/>
    <w:rsid w:val="00F32CC0"/>
    <w:rsid w:val="00F332D6"/>
    <w:rsid w:val="00F40E5A"/>
    <w:rsid w:val="00F418E9"/>
    <w:rsid w:val="00F428EC"/>
    <w:rsid w:val="00F42ACD"/>
    <w:rsid w:val="00F46F1B"/>
    <w:rsid w:val="00F556A8"/>
    <w:rsid w:val="00F566F7"/>
    <w:rsid w:val="00F60040"/>
    <w:rsid w:val="00F62BEE"/>
    <w:rsid w:val="00F62D84"/>
    <w:rsid w:val="00F70719"/>
    <w:rsid w:val="00F71809"/>
    <w:rsid w:val="00F74591"/>
    <w:rsid w:val="00F76311"/>
    <w:rsid w:val="00F81B40"/>
    <w:rsid w:val="00F825C2"/>
    <w:rsid w:val="00F83102"/>
    <w:rsid w:val="00F83EB3"/>
    <w:rsid w:val="00F83F52"/>
    <w:rsid w:val="00F841E6"/>
    <w:rsid w:val="00F841EF"/>
    <w:rsid w:val="00F84650"/>
    <w:rsid w:val="00F876C0"/>
    <w:rsid w:val="00F87713"/>
    <w:rsid w:val="00F93981"/>
    <w:rsid w:val="00F962BA"/>
    <w:rsid w:val="00FA0C1C"/>
    <w:rsid w:val="00FA46CD"/>
    <w:rsid w:val="00FA5090"/>
    <w:rsid w:val="00FA5BD5"/>
    <w:rsid w:val="00FA6DD7"/>
    <w:rsid w:val="00FB1866"/>
    <w:rsid w:val="00FB238C"/>
    <w:rsid w:val="00FB5039"/>
    <w:rsid w:val="00FB726D"/>
    <w:rsid w:val="00FC24A3"/>
    <w:rsid w:val="00FC4AB0"/>
    <w:rsid w:val="00FC4F4B"/>
    <w:rsid w:val="00FD3DF6"/>
    <w:rsid w:val="00FD5756"/>
    <w:rsid w:val="00FD581D"/>
    <w:rsid w:val="00FE024D"/>
    <w:rsid w:val="00FE2B93"/>
    <w:rsid w:val="00FE3074"/>
    <w:rsid w:val="00FE74DC"/>
    <w:rsid w:val="00FF0F1B"/>
    <w:rsid w:val="00FF126B"/>
    <w:rsid w:val="00FF4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styleId="NormalWeb">
    <w:name w:val="Normal (Web)"/>
    <w:basedOn w:val="Normal"/>
    <w:uiPriority w:val="99"/>
    <w:rsid w:val="00F40E5A"/>
    <w:pPr>
      <w:tabs>
        <w:tab w:val="clear" w:pos="1260"/>
        <w:tab w:val="clear" w:pos="1980"/>
        <w:tab w:val="clear" w:pos="2700"/>
        <w:tab w:val="clear" w:pos="3420"/>
      </w:tabs>
      <w:spacing w:before="100" w:beforeAutospacing="1" w:after="100" w:afterAutospacing="1"/>
      <w:jc w:val="left"/>
    </w:pPr>
    <w:rPr>
      <w:rFonts w:ascii="Times New Roman" w:hAnsi="Times New Roman"/>
      <w:sz w:val="24"/>
      <w:szCs w:val="24"/>
    </w:rPr>
  </w:style>
  <w:style w:type="paragraph" w:styleId="HTMLAddress">
    <w:name w:val="HTML Address"/>
    <w:basedOn w:val="Normal"/>
    <w:rsid w:val="0085672B"/>
    <w:pPr>
      <w:tabs>
        <w:tab w:val="clear" w:pos="1260"/>
        <w:tab w:val="clear" w:pos="1980"/>
        <w:tab w:val="clear" w:pos="2700"/>
        <w:tab w:val="clear" w:pos="3420"/>
      </w:tabs>
      <w:jc w:val="left"/>
    </w:pPr>
    <w:rPr>
      <w:rFonts w:ascii="Times New Roman" w:hAnsi="Times New Roman"/>
      <w:i/>
      <w:iCs/>
      <w:sz w:val="24"/>
      <w:szCs w:val="24"/>
    </w:rPr>
  </w:style>
  <w:style w:type="character" w:styleId="CommentReference">
    <w:name w:val="annotation reference"/>
    <w:semiHidden/>
    <w:rsid w:val="003E0CEA"/>
    <w:rPr>
      <w:sz w:val="16"/>
      <w:szCs w:val="16"/>
    </w:rPr>
  </w:style>
  <w:style w:type="paragraph" w:styleId="CommentText">
    <w:name w:val="annotation text"/>
    <w:basedOn w:val="Normal"/>
    <w:semiHidden/>
    <w:rsid w:val="003E0CEA"/>
    <w:rPr>
      <w:sz w:val="20"/>
    </w:rPr>
  </w:style>
  <w:style w:type="paragraph" w:styleId="CommentSubject">
    <w:name w:val="annotation subject"/>
    <w:basedOn w:val="CommentText"/>
    <w:next w:val="CommentText"/>
    <w:semiHidden/>
    <w:rsid w:val="003E0CEA"/>
    <w:rPr>
      <w:b/>
      <w:bCs/>
    </w:rPr>
  </w:style>
  <w:style w:type="character" w:customStyle="1" w:styleId="multilinescrollobjects">
    <w:name w:val="multilinescrollobjects"/>
    <w:basedOn w:val="DefaultParagraphFont"/>
    <w:rsid w:val="004A5898"/>
  </w:style>
  <w:style w:type="character" w:customStyle="1" w:styleId="apple-style-span">
    <w:name w:val="apple-style-span"/>
    <w:basedOn w:val="DefaultParagraphFont"/>
    <w:rsid w:val="004A53CD"/>
  </w:style>
  <w:style w:type="character" w:styleId="Strong">
    <w:name w:val="Strong"/>
    <w:uiPriority w:val="22"/>
    <w:qFormat/>
    <w:rsid w:val="004A53CD"/>
    <w:rPr>
      <w:b/>
      <w:bCs/>
    </w:rPr>
  </w:style>
  <w:style w:type="paragraph" w:styleId="ListParagraph">
    <w:name w:val="List Paragraph"/>
    <w:basedOn w:val="Normal"/>
    <w:uiPriority w:val="34"/>
    <w:qFormat/>
    <w:rsid w:val="004A53CD"/>
    <w:pPr>
      <w:tabs>
        <w:tab w:val="clear" w:pos="1260"/>
        <w:tab w:val="clear" w:pos="1980"/>
        <w:tab w:val="clear" w:pos="2700"/>
        <w:tab w:val="clear" w:pos="3420"/>
      </w:tabs>
      <w:ind w:left="720"/>
      <w:contextualSpacing/>
      <w:jc w:val="left"/>
    </w:pPr>
    <w:rPr>
      <w:rFonts w:ascii="Cambria" w:eastAsia="MS Mincho" w:hAnsi="Cambria"/>
      <w:sz w:val="24"/>
      <w:szCs w:val="24"/>
      <w:lang w:val="en-US" w:eastAsia="en-US"/>
    </w:rPr>
  </w:style>
  <w:style w:type="paragraph" w:styleId="BodyText">
    <w:name w:val="Body Text"/>
    <w:basedOn w:val="Normal"/>
    <w:rsid w:val="00FB1866"/>
    <w:pPr>
      <w:spacing w:after="120"/>
    </w:pPr>
  </w:style>
  <w:style w:type="paragraph" w:styleId="PlainText">
    <w:name w:val="Plain Text"/>
    <w:basedOn w:val="Normal"/>
    <w:link w:val="PlainTextChar"/>
    <w:rsid w:val="00FB1866"/>
    <w:pPr>
      <w:tabs>
        <w:tab w:val="clear" w:pos="1260"/>
        <w:tab w:val="clear" w:pos="1980"/>
        <w:tab w:val="clear" w:pos="2700"/>
        <w:tab w:val="clear" w:pos="3420"/>
      </w:tabs>
      <w:jc w:val="left"/>
    </w:pPr>
    <w:rPr>
      <w:rFonts w:ascii="Courier New" w:hAnsi="Courier New"/>
      <w:sz w:val="20"/>
      <w:lang w:eastAsia="x-none"/>
    </w:rPr>
  </w:style>
  <w:style w:type="character" w:customStyle="1" w:styleId="PlainTextChar">
    <w:name w:val="Plain Text Char"/>
    <w:link w:val="PlainText"/>
    <w:rsid w:val="00FB1866"/>
    <w:rPr>
      <w:rFonts w:ascii="Courier New" w:hAnsi="Courier New"/>
      <w:lang w:val="en-GB" w:eastAsia="x-none" w:bidi="ar-SA"/>
    </w:rPr>
  </w:style>
  <w:style w:type="paragraph" w:customStyle="1" w:styleId="Default">
    <w:name w:val="Default"/>
    <w:rsid w:val="00FB1866"/>
    <w:pPr>
      <w:autoSpaceDE w:val="0"/>
      <w:autoSpaceDN w:val="0"/>
      <w:adjustRightInd w:val="0"/>
    </w:pPr>
    <w:rPr>
      <w:rFonts w:ascii="Trebuchet MS" w:hAnsi="Trebuchet MS" w:cs="Trebuchet MS"/>
      <w:color w:val="000000"/>
      <w:sz w:val="24"/>
      <w:szCs w:val="24"/>
    </w:rPr>
  </w:style>
  <w:style w:type="paragraph" w:customStyle="1" w:styleId="default1">
    <w:name w:val="default1"/>
    <w:basedOn w:val="Normal"/>
    <w:rsid w:val="008C5B64"/>
    <w:pPr>
      <w:tabs>
        <w:tab w:val="clear" w:pos="1260"/>
        <w:tab w:val="clear" w:pos="1980"/>
        <w:tab w:val="clear" w:pos="2700"/>
        <w:tab w:val="clear" w:pos="3420"/>
      </w:tabs>
      <w:autoSpaceDE w:val="0"/>
      <w:autoSpaceDN w:val="0"/>
      <w:jc w:val="left"/>
    </w:pPr>
    <w:rPr>
      <w:rFonts w:ascii="Trebuchet MS" w:hAnsi="Trebuchet MS"/>
      <w:color w:val="000000"/>
      <w:sz w:val="24"/>
      <w:szCs w:val="24"/>
    </w:rPr>
  </w:style>
  <w:style w:type="character" w:customStyle="1" w:styleId="apple-converted-space">
    <w:name w:val="apple-converted-space"/>
    <w:basedOn w:val="DefaultParagraphFont"/>
    <w:rsid w:val="009C6A54"/>
  </w:style>
  <w:style w:type="paragraph" w:customStyle="1" w:styleId="default0">
    <w:name w:val="default"/>
    <w:basedOn w:val="Normal"/>
    <w:rsid w:val="00B92AB1"/>
    <w:pPr>
      <w:tabs>
        <w:tab w:val="clear" w:pos="1260"/>
        <w:tab w:val="clear" w:pos="1980"/>
        <w:tab w:val="clear" w:pos="2700"/>
        <w:tab w:val="clear" w:pos="3420"/>
      </w:tabs>
      <w:jc w:val="left"/>
    </w:pPr>
    <w:rPr>
      <w:rFonts w:eastAsiaTheme="minorHAnsi"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styleId="NormalWeb">
    <w:name w:val="Normal (Web)"/>
    <w:basedOn w:val="Normal"/>
    <w:uiPriority w:val="99"/>
    <w:rsid w:val="00F40E5A"/>
    <w:pPr>
      <w:tabs>
        <w:tab w:val="clear" w:pos="1260"/>
        <w:tab w:val="clear" w:pos="1980"/>
        <w:tab w:val="clear" w:pos="2700"/>
        <w:tab w:val="clear" w:pos="3420"/>
      </w:tabs>
      <w:spacing w:before="100" w:beforeAutospacing="1" w:after="100" w:afterAutospacing="1"/>
      <w:jc w:val="left"/>
    </w:pPr>
    <w:rPr>
      <w:rFonts w:ascii="Times New Roman" w:hAnsi="Times New Roman"/>
      <w:sz w:val="24"/>
      <w:szCs w:val="24"/>
    </w:rPr>
  </w:style>
  <w:style w:type="paragraph" w:styleId="HTMLAddress">
    <w:name w:val="HTML Address"/>
    <w:basedOn w:val="Normal"/>
    <w:rsid w:val="0085672B"/>
    <w:pPr>
      <w:tabs>
        <w:tab w:val="clear" w:pos="1260"/>
        <w:tab w:val="clear" w:pos="1980"/>
        <w:tab w:val="clear" w:pos="2700"/>
        <w:tab w:val="clear" w:pos="3420"/>
      </w:tabs>
      <w:jc w:val="left"/>
    </w:pPr>
    <w:rPr>
      <w:rFonts w:ascii="Times New Roman" w:hAnsi="Times New Roman"/>
      <w:i/>
      <w:iCs/>
      <w:sz w:val="24"/>
      <w:szCs w:val="24"/>
    </w:rPr>
  </w:style>
  <w:style w:type="character" w:styleId="CommentReference">
    <w:name w:val="annotation reference"/>
    <w:semiHidden/>
    <w:rsid w:val="003E0CEA"/>
    <w:rPr>
      <w:sz w:val="16"/>
      <w:szCs w:val="16"/>
    </w:rPr>
  </w:style>
  <w:style w:type="paragraph" w:styleId="CommentText">
    <w:name w:val="annotation text"/>
    <w:basedOn w:val="Normal"/>
    <w:semiHidden/>
    <w:rsid w:val="003E0CEA"/>
    <w:rPr>
      <w:sz w:val="20"/>
    </w:rPr>
  </w:style>
  <w:style w:type="paragraph" w:styleId="CommentSubject">
    <w:name w:val="annotation subject"/>
    <w:basedOn w:val="CommentText"/>
    <w:next w:val="CommentText"/>
    <w:semiHidden/>
    <w:rsid w:val="003E0CEA"/>
    <w:rPr>
      <w:b/>
      <w:bCs/>
    </w:rPr>
  </w:style>
  <w:style w:type="character" w:customStyle="1" w:styleId="multilinescrollobjects">
    <w:name w:val="multilinescrollobjects"/>
    <w:basedOn w:val="DefaultParagraphFont"/>
    <w:rsid w:val="004A5898"/>
  </w:style>
  <w:style w:type="character" w:customStyle="1" w:styleId="apple-style-span">
    <w:name w:val="apple-style-span"/>
    <w:basedOn w:val="DefaultParagraphFont"/>
    <w:rsid w:val="004A53CD"/>
  </w:style>
  <w:style w:type="character" w:styleId="Strong">
    <w:name w:val="Strong"/>
    <w:uiPriority w:val="22"/>
    <w:qFormat/>
    <w:rsid w:val="004A53CD"/>
    <w:rPr>
      <w:b/>
      <w:bCs/>
    </w:rPr>
  </w:style>
  <w:style w:type="paragraph" w:styleId="ListParagraph">
    <w:name w:val="List Paragraph"/>
    <w:basedOn w:val="Normal"/>
    <w:uiPriority w:val="34"/>
    <w:qFormat/>
    <w:rsid w:val="004A53CD"/>
    <w:pPr>
      <w:tabs>
        <w:tab w:val="clear" w:pos="1260"/>
        <w:tab w:val="clear" w:pos="1980"/>
        <w:tab w:val="clear" w:pos="2700"/>
        <w:tab w:val="clear" w:pos="3420"/>
      </w:tabs>
      <w:ind w:left="720"/>
      <w:contextualSpacing/>
      <w:jc w:val="left"/>
    </w:pPr>
    <w:rPr>
      <w:rFonts w:ascii="Cambria" w:eastAsia="MS Mincho" w:hAnsi="Cambria"/>
      <w:sz w:val="24"/>
      <w:szCs w:val="24"/>
      <w:lang w:val="en-US" w:eastAsia="en-US"/>
    </w:rPr>
  </w:style>
  <w:style w:type="paragraph" w:styleId="BodyText">
    <w:name w:val="Body Text"/>
    <w:basedOn w:val="Normal"/>
    <w:rsid w:val="00FB1866"/>
    <w:pPr>
      <w:spacing w:after="120"/>
    </w:pPr>
  </w:style>
  <w:style w:type="paragraph" w:styleId="PlainText">
    <w:name w:val="Plain Text"/>
    <w:basedOn w:val="Normal"/>
    <w:link w:val="PlainTextChar"/>
    <w:rsid w:val="00FB1866"/>
    <w:pPr>
      <w:tabs>
        <w:tab w:val="clear" w:pos="1260"/>
        <w:tab w:val="clear" w:pos="1980"/>
        <w:tab w:val="clear" w:pos="2700"/>
        <w:tab w:val="clear" w:pos="3420"/>
      </w:tabs>
      <w:jc w:val="left"/>
    </w:pPr>
    <w:rPr>
      <w:rFonts w:ascii="Courier New" w:hAnsi="Courier New"/>
      <w:sz w:val="20"/>
      <w:lang w:eastAsia="x-none"/>
    </w:rPr>
  </w:style>
  <w:style w:type="character" w:customStyle="1" w:styleId="PlainTextChar">
    <w:name w:val="Plain Text Char"/>
    <w:link w:val="PlainText"/>
    <w:rsid w:val="00FB1866"/>
    <w:rPr>
      <w:rFonts w:ascii="Courier New" w:hAnsi="Courier New"/>
      <w:lang w:val="en-GB" w:eastAsia="x-none" w:bidi="ar-SA"/>
    </w:rPr>
  </w:style>
  <w:style w:type="paragraph" w:customStyle="1" w:styleId="Default">
    <w:name w:val="Default"/>
    <w:rsid w:val="00FB1866"/>
    <w:pPr>
      <w:autoSpaceDE w:val="0"/>
      <w:autoSpaceDN w:val="0"/>
      <w:adjustRightInd w:val="0"/>
    </w:pPr>
    <w:rPr>
      <w:rFonts w:ascii="Trebuchet MS" w:hAnsi="Trebuchet MS" w:cs="Trebuchet MS"/>
      <w:color w:val="000000"/>
      <w:sz w:val="24"/>
      <w:szCs w:val="24"/>
    </w:rPr>
  </w:style>
  <w:style w:type="paragraph" w:customStyle="1" w:styleId="default1">
    <w:name w:val="default1"/>
    <w:basedOn w:val="Normal"/>
    <w:rsid w:val="008C5B64"/>
    <w:pPr>
      <w:tabs>
        <w:tab w:val="clear" w:pos="1260"/>
        <w:tab w:val="clear" w:pos="1980"/>
        <w:tab w:val="clear" w:pos="2700"/>
        <w:tab w:val="clear" w:pos="3420"/>
      </w:tabs>
      <w:autoSpaceDE w:val="0"/>
      <w:autoSpaceDN w:val="0"/>
      <w:jc w:val="left"/>
    </w:pPr>
    <w:rPr>
      <w:rFonts w:ascii="Trebuchet MS" w:hAnsi="Trebuchet MS"/>
      <w:color w:val="000000"/>
      <w:sz w:val="24"/>
      <w:szCs w:val="24"/>
    </w:rPr>
  </w:style>
  <w:style w:type="character" w:customStyle="1" w:styleId="apple-converted-space">
    <w:name w:val="apple-converted-space"/>
    <w:basedOn w:val="DefaultParagraphFont"/>
    <w:rsid w:val="009C6A54"/>
  </w:style>
  <w:style w:type="paragraph" w:customStyle="1" w:styleId="default0">
    <w:name w:val="default"/>
    <w:basedOn w:val="Normal"/>
    <w:rsid w:val="00B92AB1"/>
    <w:pPr>
      <w:tabs>
        <w:tab w:val="clear" w:pos="1260"/>
        <w:tab w:val="clear" w:pos="1980"/>
        <w:tab w:val="clear" w:pos="2700"/>
        <w:tab w:val="clear" w:pos="3420"/>
      </w:tabs>
      <w:jc w:val="left"/>
    </w:pPr>
    <w:rPr>
      <w:rFonts w:eastAsiaTheme="minorHAns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263">
      <w:bodyDiv w:val="1"/>
      <w:marLeft w:val="0"/>
      <w:marRight w:val="0"/>
      <w:marTop w:val="0"/>
      <w:marBottom w:val="0"/>
      <w:divBdr>
        <w:top w:val="none" w:sz="0" w:space="0" w:color="auto"/>
        <w:left w:val="none" w:sz="0" w:space="0" w:color="auto"/>
        <w:bottom w:val="none" w:sz="0" w:space="0" w:color="auto"/>
        <w:right w:val="none" w:sz="0" w:space="0" w:color="auto"/>
      </w:divBdr>
      <w:divsChild>
        <w:div w:id="1460077118">
          <w:marLeft w:val="0"/>
          <w:marRight w:val="0"/>
          <w:marTop w:val="0"/>
          <w:marBottom w:val="0"/>
          <w:divBdr>
            <w:top w:val="none" w:sz="0" w:space="0" w:color="auto"/>
            <w:left w:val="none" w:sz="0" w:space="0" w:color="auto"/>
            <w:bottom w:val="none" w:sz="0" w:space="0" w:color="auto"/>
            <w:right w:val="none" w:sz="0" w:space="0" w:color="auto"/>
          </w:divBdr>
          <w:divsChild>
            <w:div w:id="8578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736919">
      <w:bodyDiv w:val="1"/>
      <w:marLeft w:val="0"/>
      <w:marRight w:val="0"/>
      <w:marTop w:val="0"/>
      <w:marBottom w:val="0"/>
      <w:divBdr>
        <w:top w:val="none" w:sz="0" w:space="0" w:color="auto"/>
        <w:left w:val="none" w:sz="0" w:space="0" w:color="auto"/>
        <w:bottom w:val="none" w:sz="0" w:space="0" w:color="auto"/>
        <w:right w:val="none" w:sz="0" w:space="0" w:color="auto"/>
      </w:divBdr>
    </w:div>
    <w:div w:id="420834705">
      <w:bodyDiv w:val="1"/>
      <w:marLeft w:val="0"/>
      <w:marRight w:val="0"/>
      <w:marTop w:val="0"/>
      <w:marBottom w:val="0"/>
      <w:divBdr>
        <w:top w:val="none" w:sz="0" w:space="0" w:color="auto"/>
        <w:left w:val="none" w:sz="0" w:space="0" w:color="auto"/>
        <w:bottom w:val="none" w:sz="0" w:space="0" w:color="auto"/>
        <w:right w:val="none" w:sz="0" w:space="0" w:color="auto"/>
      </w:divBdr>
    </w:div>
    <w:div w:id="628784817">
      <w:bodyDiv w:val="1"/>
      <w:marLeft w:val="0"/>
      <w:marRight w:val="0"/>
      <w:marTop w:val="0"/>
      <w:marBottom w:val="0"/>
      <w:divBdr>
        <w:top w:val="none" w:sz="0" w:space="0" w:color="auto"/>
        <w:left w:val="none" w:sz="0" w:space="0" w:color="auto"/>
        <w:bottom w:val="none" w:sz="0" w:space="0" w:color="auto"/>
        <w:right w:val="none" w:sz="0" w:space="0" w:color="auto"/>
      </w:divBdr>
    </w:div>
    <w:div w:id="699933269">
      <w:bodyDiv w:val="1"/>
      <w:marLeft w:val="0"/>
      <w:marRight w:val="0"/>
      <w:marTop w:val="0"/>
      <w:marBottom w:val="0"/>
      <w:divBdr>
        <w:top w:val="none" w:sz="0" w:space="0" w:color="auto"/>
        <w:left w:val="none" w:sz="0" w:space="0" w:color="auto"/>
        <w:bottom w:val="none" w:sz="0" w:space="0" w:color="auto"/>
        <w:right w:val="none" w:sz="0" w:space="0" w:color="auto"/>
      </w:divBdr>
    </w:div>
    <w:div w:id="708185698">
      <w:bodyDiv w:val="1"/>
      <w:marLeft w:val="0"/>
      <w:marRight w:val="0"/>
      <w:marTop w:val="0"/>
      <w:marBottom w:val="0"/>
      <w:divBdr>
        <w:top w:val="none" w:sz="0" w:space="0" w:color="auto"/>
        <w:left w:val="none" w:sz="0" w:space="0" w:color="auto"/>
        <w:bottom w:val="none" w:sz="0" w:space="0" w:color="auto"/>
        <w:right w:val="none" w:sz="0" w:space="0" w:color="auto"/>
      </w:divBdr>
    </w:div>
    <w:div w:id="713043490">
      <w:bodyDiv w:val="1"/>
      <w:marLeft w:val="0"/>
      <w:marRight w:val="0"/>
      <w:marTop w:val="0"/>
      <w:marBottom w:val="0"/>
      <w:divBdr>
        <w:top w:val="none" w:sz="0" w:space="0" w:color="auto"/>
        <w:left w:val="none" w:sz="0" w:space="0" w:color="auto"/>
        <w:bottom w:val="none" w:sz="0" w:space="0" w:color="auto"/>
        <w:right w:val="none" w:sz="0" w:space="0" w:color="auto"/>
      </w:divBdr>
      <w:divsChild>
        <w:div w:id="661660889">
          <w:marLeft w:val="0"/>
          <w:marRight w:val="0"/>
          <w:marTop w:val="0"/>
          <w:marBottom w:val="0"/>
          <w:divBdr>
            <w:top w:val="none" w:sz="0" w:space="0" w:color="auto"/>
            <w:left w:val="none" w:sz="0" w:space="0" w:color="auto"/>
            <w:bottom w:val="none" w:sz="0" w:space="0" w:color="auto"/>
            <w:right w:val="none" w:sz="0" w:space="0" w:color="auto"/>
          </w:divBdr>
          <w:divsChild>
            <w:div w:id="335423315">
              <w:marLeft w:val="0"/>
              <w:marRight w:val="0"/>
              <w:marTop w:val="0"/>
              <w:marBottom w:val="0"/>
              <w:divBdr>
                <w:top w:val="none" w:sz="0" w:space="0" w:color="auto"/>
                <w:left w:val="none" w:sz="0" w:space="0" w:color="auto"/>
                <w:bottom w:val="none" w:sz="0" w:space="0" w:color="auto"/>
                <w:right w:val="none" w:sz="0" w:space="0" w:color="auto"/>
              </w:divBdr>
              <w:divsChild>
                <w:div w:id="727653252">
                  <w:marLeft w:val="0"/>
                  <w:marRight w:val="0"/>
                  <w:marTop w:val="0"/>
                  <w:marBottom w:val="0"/>
                  <w:divBdr>
                    <w:top w:val="none" w:sz="0" w:space="0" w:color="auto"/>
                    <w:left w:val="none" w:sz="0" w:space="0" w:color="auto"/>
                    <w:bottom w:val="none" w:sz="0" w:space="0" w:color="auto"/>
                    <w:right w:val="none" w:sz="0" w:space="0" w:color="auto"/>
                  </w:divBdr>
                  <w:divsChild>
                    <w:div w:id="3171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7635">
      <w:bodyDiv w:val="1"/>
      <w:marLeft w:val="0"/>
      <w:marRight w:val="0"/>
      <w:marTop w:val="0"/>
      <w:marBottom w:val="0"/>
      <w:divBdr>
        <w:top w:val="none" w:sz="0" w:space="0" w:color="auto"/>
        <w:left w:val="none" w:sz="0" w:space="0" w:color="auto"/>
        <w:bottom w:val="none" w:sz="0" w:space="0" w:color="auto"/>
        <w:right w:val="none" w:sz="0" w:space="0" w:color="auto"/>
      </w:divBdr>
    </w:div>
    <w:div w:id="102047519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19688698">
          <w:marLeft w:val="0"/>
          <w:marRight w:val="0"/>
          <w:marTop w:val="0"/>
          <w:marBottom w:val="0"/>
          <w:divBdr>
            <w:top w:val="none" w:sz="0" w:space="0" w:color="auto"/>
            <w:left w:val="none" w:sz="0" w:space="0" w:color="auto"/>
            <w:bottom w:val="none" w:sz="0" w:space="0" w:color="auto"/>
            <w:right w:val="none" w:sz="0" w:space="0" w:color="auto"/>
          </w:divBdr>
          <w:divsChild>
            <w:div w:id="575550953">
              <w:marLeft w:val="0"/>
              <w:marRight w:val="0"/>
              <w:marTop w:val="0"/>
              <w:marBottom w:val="0"/>
              <w:divBdr>
                <w:top w:val="none" w:sz="0" w:space="0" w:color="auto"/>
                <w:left w:val="none" w:sz="0" w:space="0" w:color="auto"/>
                <w:bottom w:val="none" w:sz="0" w:space="0" w:color="auto"/>
                <w:right w:val="none" w:sz="0" w:space="0" w:color="auto"/>
              </w:divBdr>
              <w:divsChild>
                <w:div w:id="1039428716">
                  <w:marLeft w:val="0"/>
                  <w:marRight w:val="0"/>
                  <w:marTop w:val="0"/>
                  <w:marBottom w:val="0"/>
                  <w:divBdr>
                    <w:top w:val="none" w:sz="0" w:space="0" w:color="auto"/>
                    <w:left w:val="none" w:sz="0" w:space="0" w:color="auto"/>
                    <w:bottom w:val="none" w:sz="0" w:space="0" w:color="auto"/>
                    <w:right w:val="none" w:sz="0" w:space="0" w:color="auto"/>
                  </w:divBdr>
                  <w:divsChild>
                    <w:div w:id="405568168">
                      <w:marLeft w:val="0"/>
                      <w:marRight w:val="0"/>
                      <w:marTop w:val="0"/>
                      <w:marBottom w:val="0"/>
                      <w:divBdr>
                        <w:top w:val="none" w:sz="0" w:space="0" w:color="auto"/>
                        <w:left w:val="none" w:sz="0" w:space="0" w:color="auto"/>
                        <w:bottom w:val="none" w:sz="0" w:space="0" w:color="auto"/>
                        <w:right w:val="none" w:sz="0" w:space="0" w:color="auto"/>
                      </w:divBdr>
                      <w:divsChild>
                        <w:div w:id="1340890339">
                          <w:marLeft w:val="0"/>
                          <w:marRight w:val="0"/>
                          <w:marTop w:val="0"/>
                          <w:marBottom w:val="150"/>
                          <w:divBdr>
                            <w:top w:val="none" w:sz="0" w:space="0" w:color="auto"/>
                            <w:left w:val="none" w:sz="0" w:space="0" w:color="auto"/>
                            <w:bottom w:val="none" w:sz="0" w:space="0" w:color="auto"/>
                            <w:right w:val="none" w:sz="0" w:space="0" w:color="auto"/>
                          </w:divBdr>
                          <w:divsChild>
                            <w:div w:id="2113012915">
                              <w:marLeft w:val="0"/>
                              <w:marRight w:val="0"/>
                              <w:marTop w:val="0"/>
                              <w:marBottom w:val="30"/>
                              <w:divBdr>
                                <w:top w:val="none" w:sz="0" w:space="0" w:color="auto"/>
                                <w:left w:val="none" w:sz="0" w:space="0" w:color="auto"/>
                                <w:bottom w:val="dotted" w:sz="6" w:space="2" w:color="999999"/>
                                <w:right w:val="none" w:sz="0" w:space="0" w:color="auto"/>
                              </w:divBdr>
                              <w:divsChild>
                                <w:div w:id="18070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050414">
      <w:bodyDiv w:val="1"/>
      <w:marLeft w:val="0"/>
      <w:marRight w:val="0"/>
      <w:marTop w:val="0"/>
      <w:marBottom w:val="0"/>
      <w:divBdr>
        <w:top w:val="none" w:sz="0" w:space="0" w:color="auto"/>
        <w:left w:val="none" w:sz="0" w:space="0" w:color="auto"/>
        <w:bottom w:val="none" w:sz="0" w:space="0" w:color="auto"/>
        <w:right w:val="none" w:sz="0" w:space="0" w:color="auto"/>
      </w:divBdr>
    </w:div>
    <w:div w:id="1220702475">
      <w:bodyDiv w:val="1"/>
      <w:marLeft w:val="0"/>
      <w:marRight w:val="0"/>
      <w:marTop w:val="0"/>
      <w:marBottom w:val="0"/>
      <w:divBdr>
        <w:top w:val="none" w:sz="0" w:space="0" w:color="auto"/>
        <w:left w:val="none" w:sz="0" w:space="0" w:color="auto"/>
        <w:bottom w:val="none" w:sz="0" w:space="0" w:color="auto"/>
        <w:right w:val="none" w:sz="0" w:space="0" w:color="auto"/>
      </w:divBdr>
    </w:div>
    <w:div w:id="1302273458">
      <w:bodyDiv w:val="1"/>
      <w:marLeft w:val="0"/>
      <w:marRight w:val="0"/>
      <w:marTop w:val="0"/>
      <w:marBottom w:val="0"/>
      <w:divBdr>
        <w:top w:val="none" w:sz="0" w:space="0" w:color="auto"/>
        <w:left w:val="none" w:sz="0" w:space="0" w:color="auto"/>
        <w:bottom w:val="none" w:sz="0" w:space="0" w:color="auto"/>
        <w:right w:val="none" w:sz="0" w:space="0" w:color="auto"/>
      </w:divBdr>
    </w:div>
    <w:div w:id="1340110719">
      <w:bodyDiv w:val="1"/>
      <w:marLeft w:val="0"/>
      <w:marRight w:val="0"/>
      <w:marTop w:val="0"/>
      <w:marBottom w:val="0"/>
      <w:divBdr>
        <w:top w:val="none" w:sz="0" w:space="0" w:color="auto"/>
        <w:left w:val="none" w:sz="0" w:space="0" w:color="auto"/>
        <w:bottom w:val="none" w:sz="0" w:space="0" w:color="auto"/>
        <w:right w:val="none" w:sz="0" w:space="0" w:color="auto"/>
      </w:divBdr>
      <w:divsChild>
        <w:div w:id="281689127">
          <w:marLeft w:val="0"/>
          <w:marRight w:val="0"/>
          <w:marTop w:val="0"/>
          <w:marBottom w:val="0"/>
          <w:divBdr>
            <w:top w:val="none" w:sz="0" w:space="0" w:color="auto"/>
            <w:left w:val="none" w:sz="0" w:space="0" w:color="auto"/>
            <w:bottom w:val="none" w:sz="0" w:space="0" w:color="auto"/>
            <w:right w:val="none" w:sz="0" w:space="0" w:color="auto"/>
          </w:divBdr>
          <w:divsChild>
            <w:div w:id="1878160075">
              <w:marLeft w:val="0"/>
              <w:marRight w:val="0"/>
              <w:marTop w:val="0"/>
              <w:marBottom w:val="0"/>
              <w:divBdr>
                <w:top w:val="none" w:sz="0" w:space="0" w:color="auto"/>
                <w:left w:val="none" w:sz="0" w:space="0" w:color="auto"/>
                <w:bottom w:val="none" w:sz="0" w:space="0" w:color="auto"/>
                <w:right w:val="none" w:sz="0" w:space="0" w:color="auto"/>
              </w:divBdr>
              <w:divsChild>
                <w:div w:id="17122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3026">
      <w:bodyDiv w:val="1"/>
      <w:marLeft w:val="0"/>
      <w:marRight w:val="0"/>
      <w:marTop w:val="0"/>
      <w:marBottom w:val="0"/>
      <w:divBdr>
        <w:top w:val="none" w:sz="0" w:space="0" w:color="auto"/>
        <w:left w:val="none" w:sz="0" w:space="0" w:color="auto"/>
        <w:bottom w:val="none" w:sz="0" w:space="0" w:color="auto"/>
        <w:right w:val="none" w:sz="0" w:space="0" w:color="auto"/>
      </w:divBdr>
      <w:divsChild>
        <w:div w:id="105006367">
          <w:marLeft w:val="0"/>
          <w:marRight w:val="0"/>
          <w:marTop w:val="0"/>
          <w:marBottom w:val="0"/>
          <w:divBdr>
            <w:top w:val="none" w:sz="0" w:space="0" w:color="auto"/>
            <w:left w:val="none" w:sz="0" w:space="0" w:color="auto"/>
            <w:bottom w:val="none" w:sz="0" w:space="0" w:color="auto"/>
            <w:right w:val="none" w:sz="0" w:space="0" w:color="auto"/>
          </w:divBdr>
          <w:divsChild>
            <w:div w:id="1916164442">
              <w:marLeft w:val="0"/>
              <w:marRight w:val="0"/>
              <w:marTop w:val="0"/>
              <w:marBottom w:val="0"/>
              <w:divBdr>
                <w:top w:val="none" w:sz="0" w:space="0" w:color="auto"/>
                <w:left w:val="none" w:sz="0" w:space="0" w:color="auto"/>
                <w:bottom w:val="none" w:sz="0" w:space="0" w:color="auto"/>
                <w:right w:val="none" w:sz="0" w:space="0" w:color="auto"/>
              </w:divBdr>
              <w:divsChild>
                <w:div w:id="2137942850">
                  <w:marLeft w:val="0"/>
                  <w:marRight w:val="0"/>
                  <w:marTop w:val="0"/>
                  <w:marBottom w:val="0"/>
                  <w:divBdr>
                    <w:top w:val="none" w:sz="0" w:space="0" w:color="auto"/>
                    <w:left w:val="none" w:sz="0" w:space="0" w:color="auto"/>
                    <w:bottom w:val="none" w:sz="0" w:space="0" w:color="auto"/>
                    <w:right w:val="none" w:sz="0" w:space="0" w:color="auto"/>
                  </w:divBdr>
                  <w:divsChild>
                    <w:div w:id="1429303751">
                      <w:marLeft w:val="0"/>
                      <w:marRight w:val="0"/>
                      <w:marTop w:val="0"/>
                      <w:marBottom w:val="0"/>
                      <w:divBdr>
                        <w:top w:val="none" w:sz="0" w:space="0" w:color="auto"/>
                        <w:left w:val="none" w:sz="0" w:space="0" w:color="auto"/>
                        <w:bottom w:val="none" w:sz="0" w:space="0" w:color="auto"/>
                        <w:right w:val="none" w:sz="0" w:space="0" w:color="auto"/>
                      </w:divBdr>
                      <w:divsChild>
                        <w:div w:id="1512599759">
                          <w:marLeft w:val="0"/>
                          <w:marRight w:val="0"/>
                          <w:marTop w:val="0"/>
                          <w:marBottom w:val="0"/>
                          <w:divBdr>
                            <w:top w:val="none" w:sz="0" w:space="0" w:color="auto"/>
                            <w:left w:val="none" w:sz="0" w:space="0" w:color="auto"/>
                            <w:bottom w:val="none" w:sz="0" w:space="0" w:color="auto"/>
                            <w:right w:val="none" w:sz="0" w:space="0" w:color="auto"/>
                          </w:divBdr>
                          <w:divsChild>
                            <w:div w:id="1260794359">
                              <w:marLeft w:val="0"/>
                              <w:marRight w:val="0"/>
                              <w:marTop w:val="0"/>
                              <w:marBottom w:val="0"/>
                              <w:divBdr>
                                <w:top w:val="none" w:sz="0" w:space="0" w:color="auto"/>
                                <w:left w:val="none" w:sz="0" w:space="0" w:color="auto"/>
                                <w:bottom w:val="none" w:sz="0" w:space="0" w:color="auto"/>
                                <w:right w:val="none" w:sz="0" w:space="0" w:color="auto"/>
                              </w:divBdr>
                              <w:divsChild>
                                <w:div w:id="233853803">
                                  <w:marLeft w:val="0"/>
                                  <w:marRight w:val="0"/>
                                  <w:marTop w:val="0"/>
                                  <w:marBottom w:val="0"/>
                                  <w:divBdr>
                                    <w:top w:val="none" w:sz="0" w:space="0" w:color="auto"/>
                                    <w:left w:val="none" w:sz="0" w:space="0" w:color="auto"/>
                                    <w:bottom w:val="none" w:sz="0" w:space="0" w:color="auto"/>
                                    <w:right w:val="none" w:sz="0" w:space="0" w:color="auto"/>
                                  </w:divBdr>
                                  <w:divsChild>
                                    <w:div w:id="14634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744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3433598">
          <w:marLeft w:val="0"/>
          <w:marRight w:val="0"/>
          <w:marTop w:val="0"/>
          <w:marBottom w:val="0"/>
          <w:divBdr>
            <w:top w:val="none" w:sz="0" w:space="0" w:color="auto"/>
            <w:left w:val="none" w:sz="0" w:space="0" w:color="auto"/>
            <w:bottom w:val="none" w:sz="0" w:space="0" w:color="auto"/>
            <w:right w:val="none" w:sz="0" w:space="0" w:color="auto"/>
          </w:divBdr>
          <w:divsChild>
            <w:div w:id="1997343730">
              <w:marLeft w:val="0"/>
              <w:marRight w:val="0"/>
              <w:marTop w:val="0"/>
              <w:marBottom w:val="0"/>
              <w:divBdr>
                <w:top w:val="none" w:sz="0" w:space="0" w:color="auto"/>
                <w:left w:val="none" w:sz="0" w:space="0" w:color="auto"/>
                <w:bottom w:val="none" w:sz="0" w:space="0" w:color="auto"/>
                <w:right w:val="none" w:sz="0" w:space="0" w:color="auto"/>
              </w:divBdr>
              <w:divsChild>
                <w:div w:id="1276710783">
                  <w:marLeft w:val="0"/>
                  <w:marRight w:val="0"/>
                  <w:marTop w:val="0"/>
                  <w:marBottom w:val="0"/>
                  <w:divBdr>
                    <w:top w:val="none" w:sz="0" w:space="0" w:color="auto"/>
                    <w:left w:val="none" w:sz="0" w:space="0" w:color="auto"/>
                    <w:bottom w:val="none" w:sz="0" w:space="0" w:color="auto"/>
                    <w:right w:val="none" w:sz="0" w:space="0" w:color="auto"/>
                  </w:divBdr>
                  <w:divsChild>
                    <w:div w:id="239293925">
                      <w:marLeft w:val="0"/>
                      <w:marRight w:val="0"/>
                      <w:marTop w:val="0"/>
                      <w:marBottom w:val="0"/>
                      <w:divBdr>
                        <w:top w:val="none" w:sz="0" w:space="0" w:color="auto"/>
                        <w:left w:val="none" w:sz="0" w:space="0" w:color="auto"/>
                        <w:bottom w:val="none" w:sz="0" w:space="0" w:color="auto"/>
                        <w:right w:val="none" w:sz="0" w:space="0" w:color="auto"/>
                      </w:divBdr>
                      <w:divsChild>
                        <w:div w:id="1695568075">
                          <w:marLeft w:val="0"/>
                          <w:marRight w:val="0"/>
                          <w:marTop w:val="0"/>
                          <w:marBottom w:val="150"/>
                          <w:divBdr>
                            <w:top w:val="none" w:sz="0" w:space="0" w:color="auto"/>
                            <w:left w:val="none" w:sz="0" w:space="0" w:color="auto"/>
                            <w:bottom w:val="none" w:sz="0" w:space="0" w:color="auto"/>
                            <w:right w:val="none" w:sz="0" w:space="0" w:color="auto"/>
                          </w:divBdr>
                          <w:divsChild>
                            <w:div w:id="2066296704">
                              <w:marLeft w:val="0"/>
                              <w:marRight w:val="0"/>
                              <w:marTop w:val="0"/>
                              <w:marBottom w:val="30"/>
                              <w:divBdr>
                                <w:top w:val="none" w:sz="0" w:space="0" w:color="auto"/>
                                <w:left w:val="none" w:sz="0" w:space="0" w:color="auto"/>
                                <w:bottom w:val="dotted" w:sz="6" w:space="2" w:color="999999"/>
                                <w:right w:val="none" w:sz="0" w:space="0" w:color="auto"/>
                              </w:divBdr>
                              <w:divsChild>
                                <w:div w:id="228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1817">
      <w:bodyDiv w:val="1"/>
      <w:marLeft w:val="0"/>
      <w:marRight w:val="0"/>
      <w:marTop w:val="0"/>
      <w:marBottom w:val="0"/>
      <w:divBdr>
        <w:top w:val="none" w:sz="0" w:space="0" w:color="auto"/>
        <w:left w:val="none" w:sz="0" w:space="0" w:color="auto"/>
        <w:bottom w:val="none" w:sz="0" w:space="0" w:color="auto"/>
        <w:right w:val="none" w:sz="0" w:space="0" w:color="auto"/>
      </w:divBdr>
    </w:div>
    <w:div w:id="1649438050">
      <w:bodyDiv w:val="1"/>
      <w:marLeft w:val="0"/>
      <w:marRight w:val="0"/>
      <w:marTop w:val="0"/>
      <w:marBottom w:val="0"/>
      <w:divBdr>
        <w:top w:val="none" w:sz="0" w:space="0" w:color="auto"/>
        <w:left w:val="none" w:sz="0" w:space="0" w:color="auto"/>
        <w:bottom w:val="none" w:sz="0" w:space="0" w:color="auto"/>
        <w:right w:val="none" w:sz="0" w:space="0" w:color="auto"/>
      </w:divBdr>
    </w:div>
    <w:div w:id="1735080601">
      <w:bodyDiv w:val="1"/>
      <w:marLeft w:val="0"/>
      <w:marRight w:val="0"/>
      <w:marTop w:val="0"/>
      <w:marBottom w:val="0"/>
      <w:divBdr>
        <w:top w:val="none" w:sz="0" w:space="0" w:color="auto"/>
        <w:left w:val="none" w:sz="0" w:space="0" w:color="auto"/>
        <w:bottom w:val="none" w:sz="0" w:space="0" w:color="auto"/>
        <w:right w:val="none" w:sz="0" w:space="0" w:color="auto"/>
      </w:divBdr>
    </w:div>
    <w:div w:id="1746565032">
      <w:bodyDiv w:val="1"/>
      <w:marLeft w:val="0"/>
      <w:marRight w:val="0"/>
      <w:marTop w:val="0"/>
      <w:marBottom w:val="0"/>
      <w:divBdr>
        <w:top w:val="none" w:sz="0" w:space="0" w:color="auto"/>
        <w:left w:val="none" w:sz="0" w:space="0" w:color="auto"/>
        <w:bottom w:val="none" w:sz="0" w:space="0" w:color="auto"/>
        <w:right w:val="none" w:sz="0" w:space="0" w:color="auto"/>
      </w:divBdr>
      <w:divsChild>
        <w:div w:id="2128624060">
          <w:marLeft w:val="0"/>
          <w:marRight w:val="0"/>
          <w:marTop w:val="0"/>
          <w:marBottom w:val="0"/>
          <w:divBdr>
            <w:top w:val="none" w:sz="0" w:space="0" w:color="auto"/>
            <w:left w:val="none" w:sz="0" w:space="0" w:color="auto"/>
            <w:bottom w:val="none" w:sz="0" w:space="0" w:color="auto"/>
            <w:right w:val="none" w:sz="0" w:space="0" w:color="auto"/>
          </w:divBdr>
          <w:divsChild>
            <w:div w:id="928272116">
              <w:marLeft w:val="0"/>
              <w:marRight w:val="0"/>
              <w:marTop w:val="0"/>
              <w:marBottom w:val="0"/>
              <w:divBdr>
                <w:top w:val="none" w:sz="0" w:space="0" w:color="auto"/>
                <w:left w:val="none" w:sz="0" w:space="0" w:color="auto"/>
                <w:bottom w:val="none" w:sz="0" w:space="0" w:color="auto"/>
                <w:right w:val="none" w:sz="0" w:space="0" w:color="auto"/>
              </w:divBdr>
              <w:divsChild>
                <w:div w:id="338242168">
                  <w:marLeft w:val="0"/>
                  <w:marRight w:val="0"/>
                  <w:marTop w:val="0"/>
                  <w:marBottom w:val="0"/>
                  <w:divBdr>
                    <w:top w:val="none" w:sz="0" w:space="0" w:color="auto"/>
                    <w:left w:val="none" w:sz="0" w:space="0" w:color="auto"/>
                    <w:bottom w:val="none" w:sz="0" w:space="0" w:color="auto"/>
                    <w:right w:val="none" w:sz="0" w:space="0" w:color="auto"/>
                  </w:divBdr>
                </w:div>
                <w:div w:id="542328452">
                  <w:marLeft w:val="0"/>
                  <w:marRight w:val="0"/>
                  <w:marTop w:val="0"/>
                  <w:marBottom w:val="0"/>
                  <w:divBdr>
                    <w:top w:val="none" w:sz="0" w:space="0" w:color="auto"/>
                    <w:left w:val="none" w:sz="0" w:space="0" w:color="auto"/>
                    <w:bottom w:val="none" w:sz="0" w:space="0" w:color="auto"/>
                    <w:right w:val="none" w:sz="0" w:space="0" w:color="auto"/>
                  </w:divBdr>
                </w:div>
                <w:div w:id="1348599886">
                  <w:marLeft w:val="0"/>
                  <w:marRight w:val="0"/>
                  <w:marTop w:val="0"/>
                  <w:marBottom w:val="0"/>
                  <w:divBdr>
                    <w:top w:val="none" w:sz="0" w:space="0" w:color="auto"/>
                    <w:left w:val="none" w:sz="0" w:space="0" w:color="auto"/>
                    <w:bottom w:val="none" w:sz="0" w:space="0" w:color="auto"/>
                    <w:right w:val="none" w:sz="0" w:space="0" w:color="auto"/>
                  </w:divBdr>
                </w:div>
                <w:div w:id="1558931230">
                  <w:marLeft w:val="0"/>
                  <w:marRight w:val="0"/>
                  <w:marTop w:val="0"/>
                  <w:marBottom w:val="0"/>
                  <w:divBdr>
                    <w:top w:val="none" w:sz="0" w:space="0" w:color="auto"/>
                    <w:left w:val="none" w:sz="0" w:space="0" w:color="auto"/>
                    <w:bottom w:val="none" w:sz="0" w:space="0" w:color="auto"/>
                    <w:right w:val="none" w:sz="0" w:space="0" w:color="auto"/>
                  </w:divBdr>
                </w:div>
                <w:div w:id="16951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3417">
      <w:bodyDiv w:val="1"/>
      <w:marLeft w:val="0"/>
      <w:marRight w:val="0"/>
      <w:marTop w:val="0"/>
      <w:marBottom w:val="0"/>
      <w:divBdr>
        <w:top w:val="none" w:sz="0" w:space="0" w:color="auto"/>
        <w:left w:val="none" w:sz="0" w:space="0" w:color="auto"/>
        <w:bottom w:val="none" w:sz="0" w:space="0" w:color="auto"/>
        <w:right w:val="none" w:sz="0" w:space="0" w:color="auto"/>
      </w:divBdr>
      <w:divsChild>
        <w:div w:id="282922718">
          <w:marLeft w:val="0"/>
          <w:marRight w:val="0"/>
          <w:marTop w:val="0"/>
          <w:marBottom w:val="0"/>
          <w:divBdr>
            <w:top w:val="none" w:sz="0" w:space="0" w:color="auto"/>
            <w:left w:val="none" w:sz="0" w:space="0" w:color="auto"/>
            <w:bottom w:val="none" w:sz="0" w:space="0" w:color="auto"/>
            <w:right w:val="none" w:sz="0" w:space="0" w:color="auto"/>
          </w:divBdr>
          <w:divsChild>
            <w:div w:id="1477526773">
              <w:marLeft w:val="0"/>
              <w:marRight w:val="0"/>
              <w:marTop w:val="0"/>
              <w:marBottom w:val="0"/>
              <w:divBdr>
                <w:top w:val="none" w:sz="0" w:space="0" w:color="auto"/>
                <w:left w:val="none" w:sz="0" w:space="0" w:color="auto"/>
                <w:bottom w:val="none" w:sz="0" w:space="0" w:color="auto"/>
                <w:right w:val="none" w:sz="0" w:space="0" w:color="auto"/>
              </w:divBdr>
              <w:divsChild>
                <w:div w:id="79761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234501">
                      <w:marLeft w:val="0"/>
                      <w:marRight w:val="0"/>
                      <w:marTop w:val="0"/>
                      <w:marBottom w:val="0"/>
                      <w:divBdr>
                        <w:top w:val="none" w:sz="0" w:space="0" w:color="auto"/>
                        <w:left w:val="none" w:sz="0" w:space="0" w:color="auto"/>
                        <w:bottom w:val="none" w:sz="0" w:space="0" w:color="auto"/>
                        <w:right w:val="none" w:sz="0" w:space="0" w:color="auto"/>
                      </w:divBdr>
                      <w:divsChild>
                        <w:div w:id="12798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559885">
      <w:bodyDiv w:val="1"/>
      <w:marLeft w:val="0"/>
      <w:marRight w:val="0"/>
      <w:marTop w:val="0"/>
      <w:marBottom w:val="0"/>
      <w:divBdr>
        <w:top w:val="none" w:sz="0" w:space="0" w:color="auto"/>
        <w:left w:val="none" w:sz="0" w:space="0" w:color="auto"/>
        <w:bottom w:val="none" w:sz="0" w:space="0" w:color="auto"/>
        <w:right w:val="none" w:sz="0" w:space="0" w:color="auto"/>
      </w:divBdr>
      <w:divsChild>
        <w:div w:id="1305741469">
          <w:marLeft w:val="0"/>
          <w:marRight w:val="0"/>
          <w:marTop w:val="0"/>
          <w:marBottom w:val="0"/>
          <w:divBdr>
            <w:top w:val="none" w:sz="0" w:space="0" w:color="auto"/>
            <w:left w:val="none" w:sz="0" w:space="0" w:color="auto"/>
            <w:bottom w:val="none" w:sz="0" w:space="0" w:color="auto"/>
            <w:right w:val="none" w:sz="0" w:space="0" w:color="auto"/>
          </w:divBdr>
          <w:divsChild>
            <w:div w:id="2092120090">
              <w:marLeft w:val="0"/>
              <w:marRight w:val="0"/>
              <w:marTop w:val="0"/>
              <w:marBottom w:val="0"/>
              <w:divBdr>
                <w:top w:val="none" w:sz="0" w:space="0" w:color="auto"/>
                <w:left w:val="none" w:sz="0" w:space="0" w:color="auto"/>
                <w:bottom w:val="none" w:sz="0" w:space="0" w:color="auto"/>
                <w:right w:val="none" w:sz="0" w:space="0" w:color="auto"/>
              </w:divBdr>
              <w:divsChild>
                <w:div w:id="839928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822747">
                      <w:marLeft w:val="0"/>
                      <w:marRight w:val="0"/>
                      <w:marTop w:val="0"/>
                      <w:marBottom w:val="0"/>
                      <w:divBdr>
                        <w:top w:val="none" w:sz="0" w:space="0" w:color="auto"/>
                        <w:left w:val="none" w:sz="0" w:space="0" w:color="auto"/>
                        <w:bottom w:val="none" w:sz="0" w:space="0" w:color="auto"/>
                        <w:right w:val="none" w:sz="0" w:space="0" w:color="auto"/>
                      </w:divBdr>
                      <w:divsChild>
                        <w:div w:id="7212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501633">
      <w:bodyDiv w:val="1"/>
      <w:marLeft w:val="0"/>
      <w:marRight w:val="0"/>
      <w:marTop w:val="0"/>
      <w:marBottom w:val="0"/>
      <w:divBdr>
        <w:top w:val="none" w:sz="0" w:space="0" w:color="auto"/>
        <w:left w:val="none" w:sz="0" w:space="0" w:color="auto"/>
        <w:bottom w:val="none" w:sz="0" w:space="0" w:color="auto"/>
        <w:right w:val="none" w:sz="0" w:space="0" w:color="auto"/>
      </w:divBdr>
    </w:div>
    <w:div w:id="203981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orporate.policyteam@hertfordshire.gov.u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F2279-C6B2-4D21-8C8C-D8CC0AA7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2945</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TRDC Report Template (2011 03 31))</vt:lpstr>
    </vt:vector>
  </TitlesOfParts>
  <Company>Pre-installed Company</Company>
  <LinksUpToDate>false</LinksUpToDate>
  <CharactersWithSpaces>20197</CharactersWithSpaces>
  <SharedDoc>false</SharedDoc>
  <HLinks>
    <vt:vector size="78" baseType="variant">
      <vt:variant>
        <vt:i4>115</vt:i4>
      </vt:variant>
      <vt:variant>
        <vt:i4>89</vt:i4>
      </vt:variant>
      <vt:variant>
        <vt:i4>0</vt:i4>
      </vt:variant>
      <vt:variant>
        <vt:i4>5</vt:i4>
      </vt:variant>
      <vt:variant>
        <vt:lpwstr>http://www.hertsvalleysccg.nhs.uk/about-us/documents-and-publications/doc_download/345-clinical-strategy-delivering-a-healthy-herts-valleys</vt:lpwstr>
      </vt:variant>
      <vt:variant>
        <vt:lpwstr/>
      </vt:variant>
      <vt:variant>
        <vt:i4>393248</vt:i4>
      </vt:variant>
      <vt:variant>
        <vt:i4>83</vt:i4>
      </vt:variant>
      <vt:variant>
        <vt:i4>0</vt:i4>
      </vt:variant>
      <vt:variant>
        <vt:i4>5</vt:i4>
      </vt:variant>
      <vt:variant>
        <vt:lpwstr>http://www.enhertsccg.nhs.uk/sites/default/files/ENHCCG CI Letter_1.pdf</vt:lpwstr>
      </vt:variant>
      <vt:variant>
        <vt:lpwstr/>
      </vt:variant>
      <vt:variant>
        <vt:i4>4784200</vt:i4>
      </vt:variant>
      <vt:variant>
        <vt:i4>80</vt:i4>
      </vt:variant>
      <vt:variant>
        <vt:i4>0</vt:i4>
      </vt:variant>
      <vt:variant>
        <vt:i4>5</vt:i4>
      </vt:variant>
      <vt:variant>
        <vt:lpwstr>http://www.hertsdirect.org/docs/pdf/p/phstrat.pdf</vt:lpwstr>
      </vt:variant>
      <vt:variant>
        <vt:lpwstr/>
      </vt:variant>
      <vt:variant>
        <vt:i4>4325399</vt:i4>
      </vt:variant>
      <vt:variant>
        <vt:i4>74</vt:i4>
      </vt:variant>
      <vt:variant>
        <vt:i4>0</vt:i4>
      </vt:variant>
      <vt:variant>
        <vt:i4>5</vt:i4>
      </vt:variant>
      <vt:variant>
        <vt:lpwstr>http://www.hertsdirect.org/statweb/corpplan/HertsCorpPlan2013.pdf</vt:lpwstr>
      </vt:variant>
      <vt:variant>
        <vt:lpwstr/>
      </vt:variant>
      <vt:variant>
        <vt:i4>655378</vt:i4>
      </vt:variant>
      <vt:variant>
        <vt:i4>71</vt:i4>
      </vt:variant>
      <vt:variant>
        <vt:i4>0</vt:i4>
      </vt:variant>
      <vt:variant>
        <vt:i4>5</vt:i4>
      </vt:variant>
      <vt:variant>
        <vt:lpwstr>http://www.hertsdirect.org/mm/15520570/15744533/item5app1adultcare280114.doc</vt:lpwstr>
      </vt:variant>
      <vt:variant>
        <vt:lpwstr/>
      </vt:variant>
      <vt:variant>
        <vt:i4>4325459</vt:i4>
      </vt:variant>
      <vt:variant>
        <vt:i4>68</vt:i4>
      </vt:variant>
      <vt:variant>
        <vt:i4>0</vt:i4>
      </vt:variant>
      <vt:variant>
        <vt:i4>5</vt:i4>
      </vt:variant>
      <vt:variant>
        <vt:lpwstr>http://www.hertsdirect.org/your-council/hcc/partnerwork/olympiclegacy</vt:lpwstr>
      </vt:variant>
      <vt:variant>
        <vt:lpwstr/>
      </vt:variant>
      <vt:variant>
        <vt:i4>5308502</vt:i4>
      </vt:variant>
      <vt:variant>
        <vt:i4>65</vt:i4>
      </vt:variant>
      <vt:variant>
        <vt:i4>0</vt:i4>
      </vt:variant>
      <vt:variant>
        <vt:i4>5</vt:i4>
      </vt:variant>
      <vt:variant>
        <vt:lpwstr>http://www.hertsdirect.org/docs/pdf/h/hwbstrategy.pdf</vt:lpwstr>
      </vt:variant>
      <vt:variant>
        <vt:lpwstr/>
      </vt:variant>
      <vt:variant>
        <vt:i4>4325378</vt:i4>
      </vt:variant>
      <vt:variant>
        <vt:i4>59</vt:i4>
      </vt:variant>
      <vt:variant>
        <vt:i4>0</vt:i4>
      </vt:variant>
      <vt:variant>
        <vt:i4>5</vt:i4>
      </vt:variant>
      <vt:variant>
        <vt:lpwstr>http://www.hertsdirect.org/17314074/17314091/ambition.doc</vt:lpwstr>
      </vt:variant>
      <vt:variant>
        <vt:lpwstr/>
      </vt:variant>
      <vt:variant>
        <vt:i4>1638475</vt:i4>
      </vt:variant>
      <vt:variant>
        <vt:i4>56</vt:i4>
      </vt:variant>
      <vt:variant>
        <vt:i4>0</vt:i4>
      </vt:variant>
      <vt:variant>
        <vt:i4>5</vt:i4>
      </vt:variant>
      <vt:variant>
        <vt:lpwstr>http://www.legislation.gov.uk/ukpga/2011/20/contents/enacted/data.htm</vt:lpwstr>
      </vt:variant>
      <vt:variant>
        <vt:lpwstr/>
      </vt:variant>
      <vt:variant>
        <vt:i4>7864352</vt:i4>
      </vt:variant>
      <vt:variant>
        <vt:i4>53</vt:i4>
      </vt:variant>
      <vt:variant>
        <vt:i4>0</vt:i4>
      </vt:variant>
      <vt:variant>
        <vt:i4>5</vt:i4>
      </vt:variant>
      <vt:variant>
        <vt:lpwstr>http://www.legislation.gov.uk/ukpga/2012/3/enacted</vt:lpwstr>
      </vt:variant>
      <vt:variant>
        <vt:lpwstr/>
      </vt:variant>
      <vt:variant>
        <vt:i4>7864352</vt:i4>
      </vt:variant>
      <vt:variant>
        <vt:i4>50</vt:i4>
      </vt:variant>
      <vt:variant>
        <vt:i4>0</vt:i4>
      </vt:variant>
      <vt:variant>
        <vt:i4>5</vt:i4>
      </vt:variant>
      <vt:variant>
        <vt:lpwstr>http://www.legislation.gov.uk/ukpga/2012/3/enacted</vt:lpwstr>
      </vt:variant>
      <vt:variant>
        <vt:lpwstr/>
      </vt:variant>
      <vt:variant>
        <vt:i4>6160421</vt:i4>
      </vt:variant>
      <vt:variant>
        <vt:i4>44</vt:i4>
      </vt:variant>
      <vt:variant>
        <vt:i4>0</vt:i4>
      </vt:variant>
      <vt:variant>
        <vt:i4>5</vt:i4>
      </vt:variant>
      <vt:variant>
        <vt:lpwstr>http://www.google.co.uk/url?sa=i&amp;rct=j&amp;q=&amp;esrc=s&amp;frm=1&amp;source=images&amp;cd=&amp;cad=rja&amp;uact=8&amp;ved=0CAcQjRw&amp;url=http%3A%2F%2Fwww.itwnetworks.com%2Fpublications%2Forganisation%2F11807&amp;ei=Z-6zVNzANona7AaX4ICYCA&amp;bvm=bv.83339334,d.ZGU&amp;psig=AFQjCNGLhJCvRqpwz7SLiE_Tax0OPQsCwQ&amp;ust=1421164505644505</vt:lpwstr>
      </vt:variant>
      <vt:variant>
        <vt:lpwstr/>
      </vt:variant>
      <vt:variant>
        <vt:i4>5963780</vt:i4>
      </vt:variant>
      <vt:variant>
        <vt:i4>38</vt:i4>
      </vt:variant>
      <vt:variant>
        <vt:i4>0</vt:i4>
      </vt:variant>
      <vt:variant>
        <vt:i4>5</vt:i4>
      </vt:variant>
      <vt:variant>
        <vt:lpwstr>http://www.google.co.uk/url?sa=i&amp;rct=j&amp;q=&amp;esrc=s&amp;frm=1&amp;source=images&amp;cd=&amp;cad=rja&amp;uact=8&amp;ved=0CAcQjRw&amp;url=http%3A%2F%2Fwww.borehamwoodtimes.co.uk%2Fnews%2F10981068.Hertfordshire_County_Council__badly_failing_young_carers_%2F%3Fref%3Darc&amp;ei=Oe6zVJTHJ8HR7Qayp4HoCg&amp;bvm=bv.83339334,d.ZGU&amp;psig=AFQjCNFfAV2lZmPf9pIBgUoK7Hb3fbdEeQ&amp;ust=1421164429576995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 Report Template (2011 03 31))</dc:title>
  <dc:creator>Jeanne Mock</dc:creator>
  <cp:lastModifiedBy>Sarah Haythorpe</cp:lastModifiedBy>
  <cp:revision>3</cp:revision>
  <cp:lastPrinted>2016-06-28T09:53:00Z</cp:lastPrinted>
  <dcterms:created xsi:type="dcterms:W3CDTF">2016-07-07T08:48:00Z</dcterms:created>
  <dcterms:modified xsi:type="dcterms:W3CDTF">2016-07-07T10:05:00Z</dcterms:modified>
</cp:coreProperties>
</file>