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35" w:rsidRDefault="0080271D" w:rsidP="00251EC9">
      <w:pPr>
        <w:tabs>
          <w:tab w:val="left" w:pos="1276"/>
          <w:tab w:val="left" w:pos="1980"/>
          <w:tab w:val="left" w:pos="2700"/>
          <w:tab w:val="left" w:pos="3420"/>
        </w:tabs>
        <w:ind w:left="1276" w:hanging="1276"/>
        <w:jc w:val="both"/>
        <w:rPr>
          <w:b/>
        </w:rPr>
      </w:pPr>
      <w:r>
        <w:rPr>
          <w:b/>
        </w:rPr>
        <w:t>12.</w:t>
      </w:r>
      <w:bookmarkStart w:id="0" w:name="_GoBack"/>
      <w:bookmarkEnd w:id="0"/>
      <w:r w:rsidR="002340F1">
        <w:rPr>
          <w:b/>
        </w:rPr>
        <w:tab/>
      </w:r>
      <w:r w:rsidR="009940E0">
        <w:rPr>
          <w:b/>
        </w:rPr>
        <w:t>16/</w:t>
      </w:r>
      <w:r w:rsidR="005B3B62">
        <w:rPr>
          <w:b/>
        </w:rPr>
        <w:t>1168</w:t>
      </w:r>
      <w:r w:rsidR="00791EBF">
        <w:rPr>
          <w:b/>
        </w:rPr>
        <w:t>/</w:t>
      </w:r>
      <w:r w:rsidR="00511737">
        <w:rPr>
          <w:b/>
        </w:rPr>
        <w:t>FUL</w:t>
      </w:r>
      <w:r w:rsidR="00DC7335">
        <w:rPr>
          <w:b/>
        </w:rPr>
        <w:t xml:space="preserve"> – </w:t>
      </w:r>
      <w:r w:rsidR="004E0F6A" w:rsidRPr="004E0F6A">
        <w:rPr>
          <w:b/>
        </w:rPr>
        <w:t>Single storey side and rear extensions and loft conversion including increase in ridge height and insertion of front and rear dormers</w:t>
      </w:r>
      <w:r w:rsidR="00DC7335">
        <w:rPr>
          <w:b/>
        </w:rPr>
        <w:t xml:space="preserve"> at </w:t>
      </w:r>
      <w:r w:rsidR="004E0F6A">
        <w:rPr>
          <w:b/>
        </w:rPr>
        <w:t>BURNHAM COTTAGE, DIMMOCKS LANE, SARRATT, WD3 6AP</w:t>
      </w:r>
      <w:r w:rsidR="00DC7335">
        <w:rPr>
          <w:b/>
        </w:rPr>
        <w:t xml:space="preserve"> for </w:t>
      </w:r>
      <w:r w:rsidR="004E0F6A">
        <w:rPr>
          <w:b/>
        </w:rPr>
        <w:t>Mr and Mrs S Ashby</w:t>
      </w:r>
      <w:r w:rsidR="00DC7335">
        <w:rPr>
          <w:b/>
        </w:rPr>
        <w:tab/>
      </w:r>
    </w:p>
    <w:p w:rsidR="008D22CE" w:rsidRDefault="008D22CE" w:rsidP="005B2CB2">
      <w:pPr>
        <w:tabs>
          <w:tab w:val="left" w:pos="1260"/>
          <w:tab w:val="left" w:pos="1980"/>
          <w:tab w:val="left" w:pos="2700"/>
          <w:tab w:val="left" w:pos="3420"/>
        </w:tabs>
        <w:jc w:val="both"/>
      </w:pPr>
    </w:p>
    <w:tbl>
      <w:tblPr>
        <w:tblW w:w="7954" w:type="dxa"/>
        <w:tblInd w:w="1368" w:type="dxa"/>
        <w:tblLayout w:type="fixed"/>
        <w:tblLook w:val="0000" w:firstRow="0" w:lastRow="0" w:firstColumn="0" w:lastColumn="0" w:noHBand="0" w:noVBand="0"/>
      </w:tblPr>
      <w:tblGrid>
        <w:gridCol w:w="4269"/>
        <w:gridCol w:w="3685"/>
      </w:tblGrid>
      <w:tr w:rsidR="008D22CE" w:rsidTr="009940E0">
        <w:tc>
          <w:tcPr>
            <w:tcW w:w="4269" w:type="dxa"/>
          </w:tcPr>
          <w:p w:rsidR="008D22CE" w:rsidRPr="00ED376D" w:rsidRDefault="008D22CE" w:rsidP="00251EC9">
            <w:pPr>
              <w:tabs>
                <w:tab w:val="left" w:pos="1260"/>
                <w:tab w:val="left" w:pos="1980"/>
                <w:tab w:val="left" w:pos="2700"/>
                <w:tab w:val="left" w:pos="3420"/>
              </w:tabs>
              <w:ind w:left="1267" w:hanging="1267"/>
              <w:jc w:val="both"/>
            </w:pPr>
            <w:r w:rsidRPr="00ED376D">
              <w:t xml:space="preserve">Parish: </w:t>
            </w:r>
            <w:r>
              <w:t xml:space="preserve"> </w:t>
            </w:r>
            <w:proofErr w:type="spellStart"/>
            <w:r w:rsidR="004E0F6A">
              <w:t>Sarratt</w:t>
            </w:r>
            <w:proofErr w:type="spellEnd"/>
            <w:r w:rsidRPr="00ED376D">
              <w:fldChar w:fldCharType="begin"/>
            </w:r>
            <w:r w:rsidRPr="00ED376D">
              <w:instrText xml:space="preserve">  </w:instrText>
            </w:r>
            <w:r w:rsidRPr="00ED376D">
              <w:fldChar w:fldCharType="end"/>
            </w:r>
            <w:r w:rsidRPr="00ED376D">
              <w:fldChar w:fldCharType="begin"/>
            </w:r>
            <w:r w:rsidRPr="00ED376D">
              <w:instrText xml:space="preserve">  </w:instrText>
            </w:r>
            <w:r w:rsidRPr="00ED376D">
              <w:fldChar w:fldCharType="end"/>
            </w:r>
          </w:p>
        </w:tc>
        <w:tc>
          <w:tcPr>
            <w:tcW w:w="3685" w:type="dxa"/>
          </w:tcPr>
          <w:p w:rsidR="008D22CE" w:rsidRPr="00ED376D" w:rsidRDefault="008D22CE" w:rsidP="00251EC9">
            <w:pPr>
              <w:tabs>
                <w:tab w:val="left" w:pos="925"/>
                <w:tab w:val="left" w:pos="1980"/>
                <w:tab w:val="left" w:pos="2700"/>
                <w:tab w:val="left" w:pos="3420"/>
              </w:tabs>
              <w:ind w:left="702" w:hanging="702"/>
              <w:jc w:val="both"/>
            </w:pPr>
            <w:r>
              <w:t xml:space="preserve">Ward: </w:t>
            </w:r>
            <w:r w:rsidR="004E0F6A">
              <w:t xml:space="preserve">Chorleywood North &amp; </w:t>
            </w:r>
            <w:proofErr w:type="spellStart"/>
            <w:r w:rsidR="004E0F6A">
              <w:t>Sarratt</w:t>
            </w:r>
            <w:proofErr w:type="spellEnd"/>
            <w:r w:rsidRPr="00ED376D">
              <w:fldChar w:fldCharType="begin"/>
            </w:r>
            <w:r w:rsidRPr="00ED376D">
              <w:instrText xml:space="preserve">  </w:instrText>
            </w:r>
            <w:r w:rsidRPr="00ED376D">
              <w:fldChar w:fldCharType="end"/>
            </w:r>
            <w:r w:rsidRPr="00ED376D">
              <w:fldChar w:fldCharType="begin"/>
            </w:r>
            <w:r w:rsidRPr="00ED376D">
              <w:instrText xml:space="preserve">  </w:instrText>
            </w:r>
            <w:r w:rsidRPr="00ED376D">
              <w:fldChar w:fldCharType="end"/>
            </w:r>
          </w:p>
        </w:tc>
      </w:tr>
      <w:tr w:rsidR="002340F1" w:rsidTr="009940E0">
        <w:trPr>
          <w:trHeight w:val="333"/>
        </w:trPr>
        <w:tc>
          <w:tcPr>
            <w:tcW w:w="4269" w:type="dxa"/>
          </w:tcPr>
          <w:p w:rsidR="002340F1" w:rsidRPr="00ED376D" w:rsidRDefault="002340F1" w:rsidP="00251EC9">
            <w:pPr>
              <w:tabs>
                <w:tab w:val="left" w:pos="1260"/>
                <w:tab w:val="left" w:pos="1980"/>
                <w:tab w:val="left" w:pos="2700"/>
                <w:tab w:val="left" w:pos="3420"/>
              </w:tabs>
              <w:ind w:left="1267" w:hanging="1267"/>
              <w:jc w:val="both"/>
            </w:pPr>
          </w:p>
        </w:tc>
        <w:tc>
          <w:tcPr>
            <w:tcW w:w="3685" w:type="dxa"/>
          </w:tcPr>
          <w:p w:rsidR="002340F1" w:rsidRDefault="002340F1" w:rsidP="00251EC9">
            <w:pPr>
              <w:tabs>
                <w:tab w:val="left" w:pos="925"/>
                <w:tab w:val="left" w:pos="1980"/>
                <w:tab w:val="left" w:pos="2700"/>
                <w:tab w:val="left" w:pos="3420"/>
              </w:tabs>
              <w:ind w:left="702" w:hanging="702"/>
              <w:jc w:val="both"/>
            </w:pPr>
          </w:p>
        </w:tc>
      </w:tr>
      <w:tr w:rsidR="008D22CE" w:rsidTr="009940E0">
        <w:trPr>
          <w:trHeight w:val="154"/>
        </w:trPr>
        <w:tc>
          <w:tcPr>
            <w:tcW w:w="4269" w:type="dxa"/>
          </w:tcPr>
          <w:p w:rsidR="008D22CE" w:rsidRDefault="008D22CE" w:rsidP="005B3B62">
            <w:pPr>
              <w:tabs>
                <w:tab w:val="left" w:pos="1602"/>
                <w:tab w:val="left" w:pos="3420"/>
              </w:tabs>
              <w:jc w:val="both"/>
            </w:pPr>
            <w:r>
              <w:t>Expiry Statutory Period:</w:t>
            </w:r>
            <w:r w:rsidR="00095B98">
              <w:t xml:space="preserve"> </w:t>
            </w:r>
            <w:r w:rsidR="005B3B62">
              <w:t>8</w:t>
            </w:r>
            <w:r w:rsidR="004E0F6A">
              <w:t xml:space="preserve"> </w:t>
            </w:r>
            <w:r w:rsidR="005B3B62">
              <w:t>August</w:t>
            </w:r>
            <w:r w:rsidR="00261513">
              <w:t xml:space="preserve"> 2016</w:t>
            </w:r>
            <w:r w:rsidR="00095B98">
              <w:t xml:space="preserve"> </w:t>
            </w:r>
            <w:r>
              <w:fldChar w:fldCharType="begin"/>
            </w:r>
            <w:r>
              <w:instrText xml:space="preserve">  </w:instrText>
            </w:r>
            <w:r>
              <w:fldChar w:fldCharType="end"/>
            </w:r>
            <w:r>
              <w:fldChar w:fldCharType="begin"/>
            </w:r>
            <w:r>
              <w:instrText xml:space="preserve">  </w:instrText>
            </w:r>
            <w:r>
              <w:fldChar w:fldCharType="end"/>
            </w:r>
          </w:p>
        </w:tc>
        <w:tc>
          <w:tcPr>
            <w:tcW w:w="3685" w:type="dxa"/>
          </w:tcPr>
          <w:p w:rsidR="008D22CE" w:rsidRDefault="008D22CE" w:rsidP="00251EC9">
            <w:pPr>
              <w:tabs>
                <w:tab w:val="left" w:pos="1260"/>
                <w:tab w:val="left" w:pos="1980"/>
                <w:tab w:val="left" w:pos="2700"/>
                <w:tab w:val="left" w:pos="3420"/>
              </w:tabs>
              <w:ind w:left="1267" w:hanging="1267"/>
              <w:jc w:val="both"/>
            </w:pPr>
            <w:r>
              <w:t xml:space="preserve">Officer:  </w:t>
            </w:r>
            <w:r w:rsidR="00261513">
              <w:t>Rob Morgan</w:t>
            </w:r>
            <w:r>
              <w:fldChar w:fldCharType="begin"/>
            </w:r>
            <w:r>
              <w:instrText xml:space="preserve">  </w:instrText>
            </w:r>
            <w:r>
              <w:fldChar w:fldCharType="end"/>
            </w:r>
            <w:r>
              <w:fldChar w:fldCharType="begin"/>
            </w:r>
            <w:r>
              <w:instrText xml:space="preserve">  </w:instrText>
            </w:r>
            <w:r>
              <w:fldChar w:fldCharType="end"/>
            </w:r>
          </w:p>
        </w:tc>
      </w:tr>
      <w:tr w:rsidR="008D22CE" w:rsidTr="008D22CE">
        <w:tc>
          <w:tcPr>
            <w:tcW w:w="7954" w:type="dxa"/>
            <w:gridSpan w:val="2"/>
          </w:tcPr>
          <w:p w:rsidR="008D22CE" w:rsidRDefault="008D22CE" w:rsidP="00251EC9">
            <w:pPr>
              <w:tabs>
                <w:tab w:val="left" w:pos="1260"/>
                <w:tab w:val="left" w:pos="1980"/>
                <w:tab w:val="left" w:pos="2700"/>
                <w:tab w:val="left" w:pos="3420"/>
              </w:tabs>
              <w:ind w:left="1267" w:hanging="1267"/>
              <w:jc w:val="both"/>
            </w:pPr>
          </w:p>
        </w:tc>
      </w:tr>
      <w:tr w:rsidR="008D22CE" w:rsidTr="008D22CE">
        <w:tc>
          <w:tcPr>
            <w:tcW w:w="7954" w:type="dxa"/>
            <w:gridSpan w:val="2"/>
          </w:tcPr>
          <w:p w:rsidR="00511737" w:rsidRDefault="008D22CE" w:rsidP="00BC0798">
            <w:pPr>
              <w:tabs>
                <w:tab w:val="left" w:pos="1260"/>
                <w:tab w:val="left" w:pos="1980"/>
                <w:tab w:val="left" w:pos="2700"/>
                <w:tab w:val="left" w:pos="3420"/>
              </w:tabs>
              <w:ind w:left="1267" w:hanging="1267"/>
              <w:jc w:val="both"/>
            </w:pPr>
            <w:r w:rsidRPr="00A524A8">
              <w:t xml:space="preserve">Recommendation: </w:t>
            </w:r>
            <w:r w:rsidRPr="00A524A8">
              <w:rPr>
                <w:szCs w:val="22"/>
              </w:rPr>
              <w:fldChar w:fldCharType="begin"/>
            </w:r>
            <w:r w:rsidRPr="00A524A8">
              <w:rPr>
                <w:szCs w:val="22"/>
              </w:rPr>
              <w:instrText xml:space="preserve"> ASK   \* MERGEFORMAT </w:instrText>
            </w:r>
            <w:r w:rsidRPr="00A524A8">
              <w:rPr>
                <w:szCs w:val="22"/>
              </w:rPr>
              <w:fldChar w:fldCharType="end"/>
            </w:r>
            <w:r w:rsidR="00E7519D">
              <w:rPr>
                <w:szCs w:val="22"/>
              </w:rPr>
              <w:t xml:space="preserve">That planning permission be </w:t>
            </w:r>
            <w:r w:rsidR="004E0F6A">
              <w:rPr>
                <w:szCs w:val="22"/>
              </w:rPr>
              <w:t>refused</w:t>
            </w:r>
          </w:p>
        </w:tc>
      </w:tr>
      <w:tr w:rsidR="008D22CE" w:rsidTr="008D22CE">
        <w:tc>
          <w:tcPr>
            <w:tcW w:w="7954" w:type="dxa"/>
            <w:gridSpan w:val="2"/>
          </w:tcPr>
          <w:p w:rsidR="008D22CE" w:rsidRDefault="008D22CE" w:rsidP="00251EC9">
            <w:pPr>
              <w:tabs>
                <w:tab w:val="left" w:pos="1260"/>
                <w:tab w:val="left" w:pos="1980"/>
                <w:tab w:val="left" w:pos="2700"/>
                <w:tab w:val="left" w:pos="3420"/>
              </w:tabs>
              <w:ind w:left="1267" w:hanging="1267"/>
              <w:jc w:val="both"/>
            </w:pPr>
          </w:p>
        </w:tc>
      </w:tr>
      <w:tr w:rsidR="008D22CE" w:rsidTr="008D22CE">
        <w:tc>
          <w:tcPr>
            <w:tcW w:w="7954" w:type="dxa"/>
            <w:gridSpan w:val="2"/>
          </w:tcPr>
          <w:p w:rsidR="008D22CE" w:rsidRDefault="008D22CE" w:rsidP="00251EC9">
            <w:pPr>
              <w:tabs>
                <w:tab w:val="left" w:pos="1260"/>
                <w:tab w:val="left" w:pos="1980"/>
                <w:tab w:val="left" w:pos="2700"/>
                <w:tab w:val="left" w:pos="3420"/>
              </w:tabs>
              <w:jc w:val="both"/>
            </w:pPr>
            <w:r>
              <w:t>Reason for consideration by the Committe</w:t>
            </w:r>
            <w:r w:rsidRPr="007F351C">
              <w:t xml:space="preserve">e: </w:t>
            </w:r>
            <w:r w:rsidR="00E7519D">
              <w:t xml:space="preserve">Called in by </w:t>
            </w:r>
            <w:r w:rsidR="004E0F6A">
              <w:t>Sarratt Parish Council</w:t>
            </w:r>
          </w:p>
        </w:tc>
      </w:tr>
    </w:tbl>
    <w:p w:rsidR="008D22CE" w:rsidRDefault="0044119B" w:rsidP="00251EC9">
      <w:pPr>
        <w:keepNext/>
        <w:tabs>
          <w:tab w:val="left" w:pos="1260"/>
          <w:tab w:val="left" w:pos="1980"/>
          <w:tab w:val="left" w:pos="2700"/>
          <w:tab w:val="left" w:pos="3420"/>
          <w:tab w:val="left" w:pos="5760"/>
        </w:tabs>
        <w:jc w:val="both"/>
      </w:pPr>
      <w:r>
        <w:tab/>
      </w:r>
    </w:p>
    <w:p w:rsidR="008D22CE" w:rsidRPr="00DC7335" w:rsidRDefault="008D22CE" w:rsidP="00251EC9">
      <w:pPr>
        <w:pStyle w:val="PlainText"/>
        <w:keepNext/>
        <w:tabs>
          <w:tab w:val="left" w:pos="1260"/>
          <w:tab w:val="left" w:pos="1980"/>
          <w:tab w:val="left" w:pos="2700"/>
          <w:tab w:val="left" w:pos="3420"/>
        </w:tabs>
        <w:ind w:left="1276" w:hanging="1276"/>
        <w:jc w:val="both"/>
        <w:rPr>
          <w:rFonts w:ascii="Arial" w:hAnsi="Arial" w:cs="Arial"/>
          <w:sz w:val="22"/>
          <w:szCs w:val="22"/>
        </w:rPr>
      </w:pPr>
      <w:r w:rsidRPr="00DC7335">
        <w:rPr>
          <w:rFonts w:ascii="Arial" w:hAnsi="Arial" w:cs="Arial"/>
          <w:sz w:val="22"/>
          <w:szCs w:val="22"/>
        </w:rPr>
        <w:t>1</w:t>
      </w:r>
      <w:r w:rsidRPr="00DC7335">
        <w:rPr>
          <w:rFonts w:ascii="Arial" w:hAnsi="Arial" w:cs="Arial"/>
          <w:sz w:val="22"/>
          <w:szCs w:val="22"/>
        </w:rPr>
        <w:tab/>
      </w:r>
      <w:r w:rsidR="00FC1AEC" w:rsidRPr="00A7412E">
        <w:rPr>
          <w:rFonts w:ascii="Arial" w:hAnsi="Arial" w:cs="Arial"/>
          <w:b/>
          <w:sz w:val="22"/>
          <w:szCs w:val="22"/>
        </w:rPr>
        <w:t>Relevant Planning History</w:t>
      </w:r>
    </w:p>
    <w:p w:rsidR="008D22CE" w:rsidRDefault="008D22CE" w:rsidP="00251EC9">
      <w:pPr>
        <w:keepNext/>
        <w:tabs>
          <w:tab w:val="left" w:pos="1260"/>
          <w:tab w:val="left" w:pos="1980"/>
          <w:tab w:val="left" w:pos="2700"/>
          <w:tab w:val="left" w:pos="3420"/>
          <w:tab w:val="left" w:pos="5760"/>
        </w:tabs>
        <w:jc w:val="both"/>
        <w:rPr>
          <w:rFonts w:cs="Arial"/>
          <w:szCs w:val="22"/>
        </w:rPr>
      </w:pPr>
    </w:p>
    <w:p w:rsidR="005B3B62" w:rsidRDefault="00A7412E" w:rsidP="00261513">
      <w:pPr>
        <w:ind w:left="1276" w:hanging="1276"/>
        <w:jc w:val="both"/>
        <w:rPr>
          <w:rFonts w:cs="Arial"/>
          <w:szCs w:val="22"/>
        </w:rPr>
      </w:pPr>
      <w:r w:rsidRPr="00CA2B02">
        <w:rPr>
          <w:rFonts w:cs="Arial"/>
          <w:szCs w:val="22"/>
        </w:rPr>
        <w:t>1.1</w:t>
      </w:r>
      <w:r w:rsidRPr="00CA2B02">
        <w:rPr>
          <w:rFonts w:cs="Arial"/>
          <w:szCs w:val="22"/>
        </w:rPr>
        <w:tab/>
      </w:r>
      <w:r w:rsidR="005B3B62" w:rsidRPr="005B3B62">
        <w:rPr>
          <w:rFonts w:cs="Arial"/>
          <w:szCs w:val="22"/>
        </w:rPr>
        <w:t>16/0665/FUL</w:t>
      </w:r>
      <w:r w:rsidR="005B3B62">
        <w:rPr>
          <w:rFonts w:cs="Arial"/>
          <w:szCs w:val="22"/>
        </w:rPr>
        <w:t xml:space="preserve"> - </w:t>
      </w:r>
      <w:r w:rsidR="005B3B62" w:rsidRPr="005B3B62">
        <w:rPr>
          <w:rFonts w:cs="Arial"/>
          <w:szCs w:val="22"/>
        </w:rPr>
        <w:t>Single storey side and rear extensions and loft conversion including increase in ridge height and insertion of front and rear dormers</w:t>
      </w:r>
      <w:r w:rsidR="005B3B62">
        <w:rPr>
          <w:rFonts w:cs="Arial"/>
          <w:szCs w:val="22"/>
        </w:rPr>
        <w:t xml:space="preserve">.  </w:t>
      </w:r>
      <w:proofErr w:type="gramStart"/>
      <w:r w:rsidR="005B3B62">
        <w:rPr>
          <w:rFonts w:cs="Arial"/>
          <w:szCs w:val="22"/>
        </w:rPr>
        <w:t>Withdrawn 13.05.2016.</w:t>
      </w:r>
      <w:proofErr w:type="gramEnd"/>
    </w:p>
    <w:p w:rsidR="005B3B62" w:rsidRDefault="005B3B62" w:rsidP="00261513">
      <w:pPr>
        <w:ind w:left="1276" w:hanging="1276"/>
        <w:jc w:val="both"/>
        <w:rPr>
          <w:rFonts w:cs="Arial"/>
          <w:szCs w:val="22"/>
        </w:rPr>
      </w:pPr>
    </w:p>
    <w:p w:rsidR="004E0F6A" w:rsidRDefault="005B3B62" w:rsidP="00261513">
      <w:pPr>
        <w:ind w:left="1276" w:hanging="1276"/>
        <w:jc w:val="both"/>
        <w:rPr>
          <w:rFonts w:cs="Arial"/>
        </w:rPr>
      </w:pPr>
      <w:r>
        <w:rPr>
          <w:rFonts w:cs="Arial"/>
          <w:szCs w:val="22"/>
        </w:rPr>
        <w:t>1.2</w:t>
      </w:r>
      <w:r>
        <w:rPr>
          <w:rFonts w:cs="Arial"/>
          <w:szCs w:val="22"/>
        </w:rPr>
        <w:tab/>
      </w:r>
      <w:r w:rsidR="00D83326">
        <w:rPr>
          <w:rFonts w:cs="Arial"/>
          <w:szCs w:val="22"/>
        </w:rPr>
        <w:t xml:space="preserve">16/0052/CLPD - </w:t>
      </w:r>
      <w:r w:rsidR="00D83326" w:rsidRPr="00F20335">
        <w:rPr>
          <w:rFonts w:cs="Arial"/>
        </w:rPr>
        <w:t>Certificate of Lawfulness Proposed Development:</w:t>
      </w:r>
      <w:r w:rsidR="00D83326">
        <w:rPr>
          <w:rFonts w:cs="Arial"/>
        </w:rPr>
        <w:t xml:space="preserve"> Single storey side extension, two single storey rear extensions, loft conversion including rear dormer and front rooflights and single storey outbuilding to rear.  Permitted 04.03.2016, not yet implemented.</w:t>
      </w:r>
    </w:p>
    <w:p w:rsidR="00D83326" w:rsidRDefault="00D83326" w:rsidP="00261513">
      <w:pPr>
        <w:ind w:left="1276" w:hanging="1276"/>
        <w:jc w:val="both"/>
        <w:rPr>
          <w:rFonts w:cs="Arial"/>
        </w:rPr>
      </w:pPr>
    </w:p>
    <w:p w:rsidR="00D83326" w:rsidRDefault="00D83326" w:rsidP="00261513">
      <w:pPr>
        <w:ind w:left="1276" w:hanging="1276"/>
        <w:jc w:val="both"/>
        <w:rPr>
          <w:rFonts w:cs="Arial"/>
        </w:rPr>
      </w:pPr>
      <w:proofErr w:type="gramStart"/>
      <w:r>
        <w:rPr>
          <w:rFonts w:cs="Arial"/>
        </w:rPr>
        <w:t>1.</w:t>
      </w:r>
      <w:r w:rsidR="005B3B62">
        <w:rPr>
          <w:rFonts w:cs="Arial"/>
        </w:rPr>
        <w:t>3</w:t>
      </w:r>
      <w:r>
        <w:rPr>
          <w:rFonts w:cs="Arial"/>
        </w:rPr>
        <w:tab/>
      </w:r>
      <w:r w:rsidRPr="00D83326">
        <w:rPr>
          <w:rFonts w:cs="Arial"/>
        </w:rPr>
        <w:t>15/2420/PDE</w:t>
      </w:r>
      <w:r>
        <w:rPr>
          <w:rFonts w:cs="Arial"/>
        </w:rPr>
        <w:t xml:space="preserve"> - </w:t>
      </w:r>
      <w:r w:rsidRPr="00D83326">
        <w:rPr>
          <w:rFonts w:cs="Arial"/>
        </w:rPr>
        <w:t>Prior Approval: Single storey rear extensions (depth 8 metres, maximum height 4 metres and eaves height 3 metres)</w:t>
      </w:r>
      <w:r>
        <w:rPr>
          <w:rFonts w:cs="Arial"/>
        </w:rPr>
        <w:t>.</w:t>
      </w:r>
      <w:proofErr w:type="gramEnd"/>
      <w:r>
        <w:rPr>
          <w:rFonts w:cs="Arial"/>
        </w:rPr>
        <w:t xml:space="preserve">  Prior approval not required 30.12.2015.</w:t>
      </w:r>
    </w:p>
    <w:p w:rsidR="00D83326" w:rsidRDefault="00D83326" w:rsidP="00261513">
      <w:pPr>
        <w:ind w:left="1276" w:hanging="1276"/>
        <w:jc w:val="both"/>
        <w:rPr>
          <w:rFonts w:cs="Arial"/>
        </w:rPr>
      </w:pPr>
    </w:p>
    <w:p w:rsidR="00D83326" w:rsidRDefault="00D83326" w:rsidP="00261513">
      <w:pPr>
        <w:ind w:left="1276" w:hanging="1276"/>
        <w:jc w:val="both"/>
        <w:rPr>
          <w:rFonts w:cs="Arial"/>
        </w:rPr>
      </w:pPr>
      <w:r>
        <w:rPr>
          <w:rFonts w:cs="Arial"/>
        </w:rPr>
        <w:t>1.</w:t>
      </w:r>
      <w:r w:rsidR="005B3B62">
        <w:rPr>
          <w:rFonts w:cs="Arial"/>
        </w:rPr>
        <w:t>4</w:t>
      </w:r>
      <w:r>
        <w:rPr>
          <w:rFonts w:cs="Arial"/>
        </w:rPr>
        <w:tab/>
      </w:r>
      <w:r w:rsidRPr="00D83326">
        <w:rPr>
          <w:rFonts w:cs="Arial"/>
        </w:rPr>
        <w:t>15/2119/PREAPP</w:t>
      </w:r>
      <w:r>
        <w:rPr>
          <w:rFonts w:cs="Arial"/>
        </w:rPr>
        <w:t xml:space="preserve"> - </w:t>
      </w:r>
      <w:r w:rsidRPr="00D83326">
        <w:rPr>
          <w:rFonts w:cs="Arial"/>
        </w:rPr>
        <w:t>Single storey rear extension and extensions and alterations to roof including increase in ridge height and front and rear dormers</w:t>
      </w:r>
      <w:r>
        <w:rPr>
          <w:rFonts w:cs="Arial"/>
        </w:rPr>
        <w:t>.  Response dated 16.10.2015 stating in summary:</w:t>
      </w:r>
    </w:p>
    <w:p w:rsidR="00D83326" w:rsidRDefault="00D83326" w:rsidP="00261513">
      <w:pPr>
        <w:ind w:left="1276" w:hanging="1276"/>
        <w:jc w:val="both"/>
        <w:rPr>
          <w:rFonts w:cs="Arial"/>
        </w:rPr>
      </w:pPr>
    </w:p>
    <w:p w:rsidR="00D83326" w:rsidRPr="00D83326" w:rsidRDefault="00D83326" w:rsidP="00D83326">
      <w:pPr>
        <w:ind w:left="1276"/>
        <w:jc w:val="both"/>
        <w:rPr>
          <w:rFonts w:cs="Arial"/>
          <w:i/>
          <w:szCs w:val="22"/>
        </w:rPr>
      </w:pPr>
      <w:r w:rsidRPr="00D83326">
        <w:rPr>
          <w:rFonts w:cs="Arial"/>
          <w:i/>
        </w:rPr>
        <w:t>‘</w:t>
      </w:r>
      <w:r w:rsidRPr="00D83326">
        <w:rPr>
          <w:rFonts w:cs="Arial"/>
          <w:i/>
          <w:szCs w:val="22"/>
        </w:rPr>
        <w:t>I consider that the proposed development would constitute disproportionate additions to the original dwelling and would be inappropriate development in the Green Belt.  As such the proposed development would be harmful to the Green Belt.  The previous Inspector gave this matter significant weight.  Furthermore, I consider that the development would result in a loss of openness and would also be harmful to the Green Belt in this regard.  The previous Inspector gave this matter moderate weight.  Therefore, I consider that the proposal would be contrary to Policy CP11 of the Core Strategy, Policy DM2 of the Development Management Policies LDD and the NPPF.’</w:t>
      </w:r>
    </w:p>
    <w:p w:rsidR="00D83326" w:rsidRPr="00D83326" w:rsidRDefault="00D83326" w:rsidP="00261513">
      <w:pPr>
        <w:ind w:left="1276" w:hanging="1276"/>
        <w:jc w:val="both"/>
        <w:rPr>
          <w:rFonts w:cs="Arial"/>
          <w:i/>
          <w:szCs w:val="22"/>
        </w:rPr>
      </w:pPr>
    </w:p>
    <w:p w:rsidR="00D83326" w:rsidRDefault="00D83326" w:rsidP="00D83326">
      <w:pPr>
        <w:ind w:left="1276" w:hanging="1276"/>
        <w:jc w:val="both"/>
      </w:pPr>
      <w:r>
        <w:rPr>
          <w:szCs w:val="22"/>
        </w:rPr>
        <w:t>1.</w:t>
      </w:r>
      <w:r w:rsidR="005B3B62">
        <w:rPr>
          <w:szCs w:val="22"/>
        </w:rPr>
        <w:t>5</w:t>
      </w:r>
      <w:r>
        <w:rPr>
          <w:szCs w:val="22"/>
        </w:rPr>
        <w:tab/>
      </w:r>
      <w:r w:rsidRPr="00AC3F8F">
        <w:t>15/0355/FUL</w:t>
      </w:r>
      <w:r>
        <w:t xml:space="preserve"> - </w:t>
      </w:r>
      <w:r w:rsidRPr="00AC3F8F">
        <w:t>Extensions and alterations to roof to include increase in ridge height, extensions to create crown roof, front and rear dormers and rooflights and single storey rear extension</w:t>
      </w:r>
      <w:r>
        <w:t>.  Refused 20.04.2015 for the following reason:</w:t>
      </w:r>
    </w:p>
    <w:p w:rsidR="00D83326" w:rsidRDefault="00D83326" w:rsidP="00261513">
      <w:pPr>
        <w:ind w:left="1276" w:hanging="1276"/>
        <w:jc w:val="both"/>
        <w:rPr>
          <w:rFonts w:cs="Arial"/>
          <w:szCs w:val="22"/>
        </w:rPr>
      </w:pPr>
    </w:p>
    <w:p w:rsidR="004E0F6A" w:rsidRDefault="00D83326" w:rsidP="00D83326">
      <w:pPr>
        <w:ind w:left="2160" w:hanging="885"/>
        <w:jc w:val="both"/>
        <w:rPr>
          <w:rFonts w:cs="Arial"/>
        </w:rPr>
      </w:pPr>
      <w:r>
        <w:rPr>
          <w:rFonts w:cs="Arial"/>
          <w:szCs w:val="22"/>
        </w:rPr>
        <w:t>R1</w:t>
      </w:r>
      <w:r>
        <w:rPr>
          <w:rFonts w:cs="Arial"/>
          <w:szCs w:val="22"/>
        </w:rPr>
        <w:tab/>
      </w:r>
      <w:r w:rsidRPr="00AC3F8F">
        <w:rPr>
          <w:rFonts w:cs="Arial"/>
        </w:rPr>
        <w:t xml:space="preserve">The proposed development including a raise in ridge height, roof extension to create a crown roof and front and rear dormers would result in disproportionate additions over and above the original building and by reason of its bulk and massing lead to an increase to the prominence of the building within the landscape. The proposal would be detrimental to the open character and appearance of the Metropolitan Green Belt. The proposal would be an inappropriate form of development within the Metropolitan Green Belt and would result in actual harm to the openness of the Green Belt. No very special circumstances exist to outweigh the harm of the development by virtue of inappropriateness and loss of openness of the Green Belt.  The proposal would therefore be contrary to Policy CP11 of the Core </w:t>
      </w:r>
      <w:r w:rsidRPr="00AC3F8F">
        <w:rPr>
          <w:rFonts w:cs="Arial"/>
        </w:rPr>
        <w:lastRenderedPageBreak/>
        <w:t>Strategy (adopted October 2011), Policy DM2 of the Development Management Policies LDD (adopted July 2013) and the NPPF.</w:t>
      </w:r>
    </w:p>
    <w:p w:rsidR="00D83326" w:rsidRDefault="00D83326" w:rsidP="00D83326">
      <w:pPr>
        <w:jc w:val="both"/>
        <w:rPr>
          <w:rFonts w:cs="Arial"/>
        </w:rPr>
      </w:pPr>
    </w:p>
    <w:p w:rsidR="00D83326" w:rsidRDefault="00D83326" w:rsidP="00D83326">
      <w:pPr>
        <w:pStyle w:val="BodyTextIndent"/>
        <w:tabs>
          <w:tab w:val="clear" w:pos="1260"/>
          <w:tab w:val="clear" w:pos="1980"/>
          <w:tab w:val="left" w:pos="0"/>
          <w:tab w:val="left" w:pos="1276"/>
        </w:tabs>
        <w:ind w:left="1275" w:hanging="1620"/>
        <w:rPr>
          <w:rFonts w:cs="Arial"/>
        </w:rPr>
      </w:pPr>
      <w:r>
        <w:rPr>
          <w:rFonts w:cs="Arial"/>
        </w:rPr>
        <w:tab/>
      </w:r>
      <w:r>
        <w:rPr>
          <w:rFonts w:cs="Arial"/>
        </w:rPr>
        <w:tab/>
      </w:r>
      <w:r>
        <w:rPr>
          <w:rFonts w:cs="Arial"/>
        </w:rPr>
        <w:tab/>
        <w:t>The above application was dismissed at appeal 26.08.2015 with the Inspector concluding:</w:t>
      </w:r>
    </w:p>
    <w:p w:rsidR="00D83326" w:rsidRDefault="00D83326" w:rsidP="00D83326">
      <w:pPr>
        <w:pStyle w:val="BodyTextIndent"/>
        <w:tabs>
          <w:tab w:val="clear" w:pos="1260"/>
          <w:tab w:val="clear" w:pos="1980"/>
          <w:tab w:val="left" w:pos="0"/>
          <w:tab w:val="left" w:pos="1276"/>
        </w:tabs>
        <w:ind w:left="720" w:hanging="1620"/>
        <w:rPr>
          <w:rFonts w:cs="Arial"/>
        </w:rPr>
      </w:pPr>
    </w:p>
    <w:p w:rsidR="00D83326" w:rsidRDefault="00D83326" w:rsidP="00D83326">
      <w:pPr>
        <w:pStyle w:val="BodyTextIndent"/>
        <w:tabs>
          <w:tab w:val="clear" w:pos="1260"/>
          <w:tab w:val="clear" w:pos="1980"/>
          <w:tab w:val="left" w:pos="0"/>
          <w:tab w:val="left" w:pos="1276"/>
        </w:tabs>
        <w:ind w:left="1275" w:hanging="1620"/>
        <w:rPr>
          <w:rFonts w:cs="Arial"/>
          <w:i/>
        </w:rPr>
      </w:pPr>
      <w:r>
        <w:rPr>
          <w:rFonts w:cs="Arial"/>
        </w:rPr>
        <w:tab/>
      </w:r>
      <w:r>
        <w:rPr>
          <w:rFonts w:cs="Arial"/>
        </w:rPr>
        <w:tab/>
      </w:r>
      <w:r>
        <w:rPr>
          <w:rFonts w:cs="Arial"/>
        </w:rPr>
        <w:tab/>
      </w:r>
      <w:r>
        <w:rPr>
          <w:rFonts w:cs="Arial"/>
          <w:i/>
        </w:rPr>
        <w:t>‘I have concluded that the proposed extension would be inappropriate development that would conflict with national and local policy to protect the Green Belt.  I have also found that it would give rise to a small loss of openness of the Green Belt, which would be harmful.  Although I have concluded that there would be no harm to the visual amenities of the Green Belt, this is not a positive factor weighing in favour of the scheme.</w:t>
      </w:r>
    </w:p>
    <w:p w:rsidR="00D83326" w:rsidRDefault="00D83326" w:rsidP="00D83326">
      <w:pPr>
        <w:pStyle w:val="BodyTextIndent"/>
        <w:tabs>
          <w:tab w:val="clear" w:pos="1260"/>
          <w:tab w:val="clear" w:pos="1980"/>
          <w:tab w:val="left" w:pos="0"/>
          <w:tab w:val="left" w:pos="1276"/>
        </w:tabs>
        <w:ind w:left="720" w:hanging="1620"/>
        <w:rPr>
          <w:rFonts w:cs="Arial"/>
          <w:i/>
        </w:rPr>
      </w:pPr>
    </w:p>
    <w:p w:rsidR="00D83326" w:rsidRDefault="00380E10" w:rsidP="00380E10">
      <w:pPr>
        <w:ind w:left="1275" w:firstLine="1"/>
        <w:jc w:val="both"/>
        <w:rPr>
          <w:rFonts w:cs="Arial"/>
          <w:szCs w:val="22"/>
        </w:rPr>
      </w:pPr>
      <w:r>
        <w:rPr>
          <w:rFonts w:cs="Arial"/>
          <w:i/>
        </w:rPr>
        <w:t>There are no other considerations that clearly outweigh the presumption against inappropriate development in the Green Belt and the substantial weight that the [National Planning Policy] Framework requires to be attached to such harm.  The very special circumstances necessary to justify the proposal do not, therefore, exist.’</w:t>
      </w:r>
    </w:p>
    <w:p w:rsidR="004E0F6A" w:rsidRDefault="004E0F6A" w:rsidP="00261513">
      <w:pPr>
        <w:ind w:left="1276" w:hanging="1276"/>
        <w:jc w:val="both"/>
        <w:rPr>
          <w:rFonts w:cs="Arial"/>
          <w:szCs w:val="22"/>
        </w:rPr>
      </w:pPr>
    </w:p>
    <w:p w:rsidR="00380E10" w:rsidRDefault="00380E10" w:rsidP="00261513">
      <w:pPr>
        <w:ind w:left="1276" w:hanging="1276"/>
        <w:jc w:val="both"/>
        <w:rPr>
          <w:rFonts w:cs="Arial"/>
          <w:szCs w:val="22"/>
        </w:rPr>
      </w:pPr>
      <w:r>
        <w:rPr>
          <w:rFonts w:cs="Arial"/>
          <w:szCs w:val="22"/>
        </w:rPr>
        <w:t>1.</w:t>
      </w:r>
      <w:r w:rsidR="005B3B62">
        <w:rPr>
          <w:rFonts w:cs="Arial"/>
          <w:szCs w:val="22"/>
        </w:rPr>
        <w:t>6</w:t>
      </w:r>
      <w:r>
        <w:rPr>
          <w:rFonts w:cs="Arial"/>
          <w:szCs w:val="22"/>
        </w:rPr>
        <w:tab/>
        <w:t xml:space="preserve">14/2162/FUL - </w:t>
      </w:r>
      <w:r w:rsidRPr="00680C67">
        <w:rPr>
          <w:rFonts w:cs="Arial"/>
          <w:szCs w:val="22"/>
        </w:rPr>
        <w:t>First floor extension and two storey rear extension to create Chalet style dwelling with first floor accommodation served by front and rear dormers and Juliet balcony to rear</w:t>
      </w:r>
      <w:r>
        <w:rPr>
          <w:rFonts w:cs="Arial"/>
          <w:szCs w:val="22"/>
        </w:rPr>
        <w:t>.  Refused 30.01.2015 for the following reason:</w:t>
      </w:r>
    </w:p>
    <w:p w:rsidR="00380E10" w:rsidRDefault="00380E10" w:rsidP="00261513">
      <w:pPr>
        <w:ind w:left="1276" w:hanging="1276"/>
        <w:jc w:val="both"/>
        <w:rPr>
          <w:rFonts w:cs="Arial"/>
          <w:szCs w:val="22"/>
        </w:rPr>
      </w:pPr>
    </w:p>
    <w:p w:rsidR="00380E10" w:rsidRDefault="00380E10" w:rsidP="00380E10">
      <w:pPr>
        <w:ind w:left="2160" w:hanging="885"/>
        <w:jc w:val="both"/>
        <w:rPr>
          <w:rFonts w:cs="Arial"/>
          <w:szCs w:val="22"/>
        </w:rPr>
      </w:pPr>
      <w:r>
        <w:rPr>
          <w:rFonts w:cs="Arial"/>
          <w:szCs w:val="22"/>
        </w:rPr>
        <w:t>R1</w:t>
      </w:r>
      <w:r>
        <w:rPr>
          <w:rFonts w:cs="Arial"/>
          <w:szCs w:val="22"/>
        </w:rPr>
        <w:tab/>
      </w:r>
      <w:r w:rsidRPr="00680C67">
        <w:rPr>
          <w:rFonts w:cs="Arial"/>
          <w:szCs w:val="22"/>
        </w:rPr>
        <w:t>The proposed development including a significant raise in ridge and eaves height and two storey rear extension to create a chalet style dwelling would result in disproportionate additions over and above the original building and by reason of its bulk and massing lead to an increase to the prominence of the building within the landscape. The proposal would be detrimental to the open character and appearance of the Metropolitan Green Belt and visual amenities of the streetscene. The development would be an inappropriate form of development within the Metropolitan Green Belt and would result in actual harm to the openness of the Green Belt. No very special circumstances exist to outweigh the harm of the development to the openness of the Green Belt.  The proposal would therefore be contrary to Policies CP1, CP11 and CP12 of the Core Strategy (adopted October 2011), Policies DM1 and DM2 and Appendix 2 of the Development Management Policies LDD (adopted July 2013) and the NPPF.</w:t>
      </w:r>
    </w:p>
    <w:p w:rsidR="004E0F6A" w:rsidRDefault="004E0F6A" w:rsidP="00261513">
      <w:pPr>
        <w:ind w:left="1276" w:hanging="1276"/>
        <w:jc w:val="both"/>
        <w:rPr>
          <w:rFonts w:cs="Arial"/>
          <w:szCs w:val="22"/>
        </w:rPr>
      </w:pPr>
    </w:p>
    <w:p w:rsidR="00380E10" w:rsidRDefault="00380E10" w:rsidP="00380E10">
      <w:pPr>
        <w:ind w:left="1276" w:hanging="1276"/>
        <w:jc w:val="both"/>
      </w:pPr>
      <w:r>
        <w:t>1.</w:t>
      </w:r>
      <w:r w:rsidR="005B3B62">
        <w:t>7</w:t>
      </w:r>
      <w:r>
        <w:tab/>
      </w:r>
      <w:r w:rsidRPr="00761DFB">
        <w:t>11/1987/FUL</w:t>
      </w:r>
      <w:r>
        <w:t xml:space="preserve"> – New porch.  </w:t>
      </w:r>
      <w:proofErr w:type="gramStart"/>
      <w:r>
        <w:t>Permitted 29.11.2011.</w:t>
      </w:r>
      <w:proofErr w:type="gramEnd"/>
    </w:p>
    <w:p w:rsidR="00380E10" w:rsidRDefault="00380E10" w:rsidP="00380E10">
      <w:pPr>
        <w:ind w:left="1276" w:hanging="1276"/>
        <w:jc w:val="both"/>
      </w:pPr>
    </w:p>
    <w:p w:rsidR="00380E10" w:rsidRDefault="00380E10" w:rsidP="00380E10">
      <w:pPr>
        <w:ind w:left="1276" w:hanging="1276"/>
        <w:jc w:val="both"/>
        <w:rPr>
          <w:rFonts w:cs="Arial"/>
          <w:szCs w:val="22"/>
        </w:rPr>
      </w:pPr>
      <w:r>
        <w:t>1.</w:t>
      </w:r>
      <w:r w:rsidR="005B3B62">
        <w:t>8</w:t>
      </w:r>
      <w:r>
        <w:tab/>
      </w:r>
      <w:r w:rsidRPr="00761DFB">
        <w:rPr>
          <w:rFonts w:cs="Arial"/>
          <w:szCs w:val="22"/>
        </w:rPr>
        <w:t>09/0300/FUL</w:t>
      </w:r>
      <w:r>
        <w:rPr>
          <w:rFonts w:cs="Arial"/>
          <w:szCs w:val="22"/>
        </w:rPr>
        <w:t xml:space="preserve"> - </w:t>
      </w:r>
      <w:r w:rsidRPr="00761DFB">
        <w:rPr>
          <w:rFonts w:cs="Arial"/>
          <w:szCs w:val="22"/>
        </w:rPr>
        <w:t>Single storey rear extension, conversion of garage into habitable room and alterations to fenestration</w:t>
      </w:r>
      <w:r>
        <w:rPr>
          <w:rFonts w:cs="Arial"/>
          <w:szCs w:val="22"/>
        </w:rPr>
        <w:t>.  Permitted 29.04.2009 and implemented.</w:t>
      </w:r>
    </w:p>
    <w:p w:rsidR="00380E10" w:rsidRDefault="00380E10" w:rsidP="00380E10">
      <w:pPr>
        <w:ind w:left="1276" w:hanging="1276"/>
        <w:jc w:val="both"/>
        <w:rPr>
          <w:rFonts w:cs="Arial"/>
          <w:szCs w:val="22"/>
        </w:rPr>
      </w:pPr>
    </w:p>
    <w:p w:rsidR="00380E10" w:rsidRDefault="00380E10" w:rsidP="00380E10">
      <w:pPr>
        <w:ind w:left="1276" w:hanging="1276"/>
        <w:jc w:val="both"/>
        <w:rPr>
          <w:rFonts w:cs="Arial"/>
          <w:szCs w:val="22"/>
        </w:rPr>
      </w:pPr>
      <w:r>
        <w:rPr>
          <w:rFonts w:cs="Arial"/>
          <w:szCs w:val="22"/>
        </w:rPr>
        <w:t>1.</w:t>
      </w:r>
      <w:r w:rsidR="005B3B62">
        <w:rPr>
          <w:rFonts w:cs="Arial"/>
          <w:szCs w:val="22"/>
        </w:rPr>
        <w:t>9</w:t>
      </w:r>
      <w:r>
        <w:rPr>
          <w:rFonts w:cs="Arial"/>
          <w:szCs w:val="22"/>
        </w:rPr>
        <w:tab/>
      </w:r>
      <w:r w:rsidRPr="00761DFB">
        <w:rPr>
          <w:rFonts w:cs="Arial"/>
          <w:szCs w:val="22"/>
        </w:rPr>
        <w:t>W/894/51</w:t>
      </w:r>
      <w:r>
        <w:rPr>
          <w:rFonts w:cs="Arial"/>
          <w:szCs w:val="22"/>
        </w:rPr>
        <w:t xml:space="preserve"> – Bungalow and garage.  Permitted 11.12.1951 and implemented.</w:t>
      </w:r>
    </w:p>
    <w:p w:rsidR="00380E10" w:rsidRDefault="00380E10" w:rsidP="00380E10">
      <w:pPr>
        <w:ind w:left="1276" w:hanging="1276"/>
        <w:jc w:val="both"/>
        <w:rPr>
          <w:rFonts w:cs="Arial"/>
          <w:szCs w:val="22"/>
        </w:rPr>
      </w:pPr>
    </w:p>
    <w:p w:rsidR="00380E10" w:rsidRPr="00AC3F8F" w:rsidRDefault="00380E10" w:rsidP="00380E10">
      <w:pPr>
        <w:ind w:left="1276" w:hanging="1276"/>
        <w:jc w:val="both"/>
      </w:pPr>
      <w:r>
        <w:t>1.</w:t>
      </w:r>
      <w:r w:rsidR="005B3B62">
        <w:t>10</w:t>
      </w:r>
      <w:r>
        <w:tab/>
        <w:t>W/119/48 – Bungalow and garage.  Permitted 29.09.1948, not implemented.</w:t>
      </w:r>
    </w:p>
    <w:p w:rsidR="00DD2EF1" w:rsidRPr="00CA2B02" w:rsidRDefault="00DD2EF1" w:rsidP="00261513">
      <w:pPr>
        <w:ind w:left="1276" w:hanging="1276"/>
        <w:jc w:val="both"/>
        <w:rPr>
          <w:rFonts w:cs="Arial"/>
          <w:szCs w:val="22"/>
        </w:rPr>
      </w:pPr>
    </w:p>
    <w:p w:rsidR="008D22CE" w:rsidRPr="00CA2B02" w:rsidRDefault="008D22CE" w:rsidP="00BA7E15">
      <w:pPr>
        <w:widowControl w:val="0"/>
        <w:ind w:left="1276" w:hanging="1276"/>
        <w:jc w:val="both"/>
      </w:pPr>
      <w:r w:rsidRPr="00CA2B02">
        <w:t>2.</w:t>
      </w:r>
      <w:r w:rsidRPr="00CA2B02">
        <w:tab/>
      </w:r>
      <w:r w:rsidRPr="00CA2B02">
        <w:rPr>
          <w:b/>
        </w:rPr>
        <w:t>Detailed Description of Application Site</w:t>
      </w:r>
    </w:p>
    <w:p w:rsidR="008D22CE" w:rsidRPr="00CA2B02" w:rsidRDefault="008D22CE" w:rsidP="00BA7E15">
      <w:pPr>
        <w:widowControl w:val="0"/>
        <w:tabs>
          <w:tab w:val="left" w:pos="1260"/>
          <w:tab w:val="left" w:pos="1980"/>
          <w:tab w:val="left" w:pos="2700"/>
          <w:tab w:val="left" w:pos="3420"/>
        </w:tabs>
        <w:jc w:val="both"/>
      </w:pPr>
    </w:p>
    <w:p w:rsidR="00380E10" w:rsidRDefault="008D22CE" w:rsidP="00380E10">
      <w:pPr>
        <w:widowControl w:val="0"/>
        <w:ind w:left="1276" w:hanging="1276"/>
        <w:jc w:val="both"/>
      </w:pPr>
      <w:r w:rsidRPr="00CA2B02">
        <w:t>2.1</w:t>
      </w:r>
      <w:r w:rsidRPr="00CA2B02">
        <w:tab/>
      </w:r>
      <w:r w:rsidR="00380E10" w:rsidRPr="00CF4708">
        <w:t xml:space="preserve">The application site is a rectangular shaped plot located on the south-west side of </w:t>
      </w:r>
      <w:smartTag w:uri="urn:schemas-microsoft-com:office:smarttags" w:element="Street">
        <w:smartTag w:uri="urn:schemas-microsoft-com:office:smarttags" w:element="address">
          <w:r w:rsidR="00380E10" w:rsidRPr="00CF4708">
            <w:t>Dimmocks Lane</w:t>
          </w:r>
        </w:smartTag>
      </w:smartTag>
      <w:r w:rsidR="00380E10" w:rsidRPr="00CF4708">
        <w:t xml:space="preserve"> and within the Metropolitan Green Belt.  </w:t>
      </w:r>
      <w:smartTag w:uri="urn:schemas-microsoft-com:office:smarttags" w:element="address">
        <w:smartTag w:uri="urn:schemas-microsoft-com:office:smarttags" w:element="Street">
          <w:r w:rsidR="00380E10">
            <w:t>Dimmocks Lane</w:t>
          </w:r>
        </w:smartTag>
      </w:smartTag>
      <w:r w:rsidR="00380E10">
        <w:t xml:space="preserve"> lies within the </w:t>
      </w:r>
      <w:smartTag w:uri="urn:schemas-microsoft-com:office:smarttags" w:element="place">
        <w:smartTag w:uri="urn:schemas-microsoft-com:office:smarttags" w:element="PersonName">
          <w:smartTag w:uri="urn:schemas-microsoft-com:office:smarttags" w:element="PlaceType">
            <w:r w:rsidR="00380E10">
              <w:t>village</w:t>
            </w:r>
          </w:smartTag>
          <w:r w:rsidR="00380E10">
            <w:t xml:space="preserve"> of </w:t>
          </w:r>
          <w:smartTag w:uri="urn:schemas-microsoft-com:office:smarttags" w:element="PlaceName">
            <w:smartTag w:uri="urn:schemas-microsoft-com:office:smarttags" w:element="PersonName">
              <w:r w:rsidR="00380E10">
                <w:t>Sarratt</w:t>
              </w:r>
            </w:smartTag>
          </w:smartTag>
        </w:smartTag>
      </w:smartTag>
      <w:r w:rsidR="00380E10">
        <w:t xml:space="preserve"> and is characterised by detached dwellings set in generously proportioned plots.  Most dwellings are bungalows or chalet-style houses of a variety of sizes, styles and designs.</w:t>
      </w:r>
    </w:p>
    <w:p w:rsidR="00380E10" w:rsidRDefault="00380E10" w:rsidP="00380E10">
      <w:pPr>
        <w:widowControl w:val="0"/>
        <w:ind w:left="1276" w:hanging="1276"/>
        <w:jc w:val="both"/>
      </w:pPr>
    </w:p>
    <w:p w:rsidR="00380E10" w:rsidRDefault="00380E10" w:rsidP="00380E10">
      <w:pPr>
        <w:widowControl w:val="0"/>
        <w:ind w:left="1276" w:hanging="1276"/>
        <w:jc w:val="both"/>
      </w:pPr>
      <w:r>
        <w:t>2.2</w:t>
      </w:r>
      <w:r>
        <w:tab/>
        <w:t>T</w:t>
      </w:r>
      <w:r w:rsidRPr="00CF4708">
        <w:t xml:space="preserve">he </w:t>
      </w:r>
      <w:r>
        <w:t xml:space="preserve">application dwelling ‘Burnham Cottage’ was originally a modest sized, T-shaped bungalow </w:t>
      </w:r>
      <w:r w:rsidRPr="00CF4708">
        <w:t xml:space="preserve">with front and rear projecting gables to the south-east side.  </w:t>
      </w:r>
      <w:r>
        <w:t xml:space="preserve">The dwelling was altered in 2009 with the addition of a substantial flat roofed </w:t>
      </w:r>
      <w:r>
        <w:lastRenderedPageBreak/>
        <w:t xml:space="preserve">rear extension (ref: 09/0300/FUL) which projects approximately 1m beyond the original rear gable feature.  </w:t>
      </w:r>
      <w:r w:rsidRPr="00CF4708">
        <w:t>An integral garage has also been converted into a habitable room.</w:t>
      </w:r>
    </w:p>
    <w:p w:rsidR="00380E10" w:rsidRDefault="00380E10" w:rsidP="00380E10">
      <w:pPr>
        <w:widowControl w:val="0"/>
        <w:ind w:left="1276" w:hanging="1276"/>
        <w:jc w:val="both"/>
      </w:pPr>
    </w:p>
    <w:p w:rsidR="00380E10" w:rsidRDefault="00380E10" w:rsidP="00380E10">
      <w:pPr>
        <w:widowControl w:val="0"/>
        <w:ind w:left="1276" w:hanging="1276"/>
        <w:jc w:val="both"/>
      </w:pPr>
      <w:r>
        <w:t>2.3</w:t>
      </w:r>
      <w:r>
        <w:tab/>
      </w:r>
      <w:r w:rsidRPr="00CF4708">
        <w:t>A gravel driveway occupies the front of the site with space for in excess of three cars.  To the rear of the site is a garden measuring approximately 400sq</w:t>
      </w:r>
      <w:r>
        <w:t>.</w:t>
      </w:r>
      <w:r w:rsidRPr="00CF4708">
        <w:t>m.</w:t>
      </w:r>
    </w:p>
    <w:p w:rsidR="00380E10" w:rsidRDefault="00380E10" w:rsidP="00380E10">
      <w:pPr>
        <w:widowControl w:val="0"/>
        <w:ind w:left="1276" w:hanging="1276"/>
        <w:jc w:val="both"/>
      </w:pPr>
    </w:p>
    <w:p w:rsidR="00380E10" w:rsidRDefault="00380E10" w:rsidP="00380E10">
      <w:pPr>
        <w:widowControl w:val="0"/>
        <w:ind w:left="1276" w:hanging="1276"/>
        <w:jc w:val="both"/>
      </w:pPr>
      <w:r>
        <w:t>2.4</w:t>
      </w:r>
      <w:r>
        <w:tab/>
      </w:r>
      <w:r w:rsidRPr="00CF4708">
        <w:t xml:space="preserve">The neighbour to the north-west, </w:t>
      </w:r>
      <w:r>
        <w:t>‘</w:t>
      </w:r>
      <w:proofErr w:type="spellStart"/>
      <w:r w:rsidRPr="00CF4708">
        <w:t>Morar</w:t>
      </w:r>
      <w:proofErr w:type="spellEnd"/>
      <w:r>
        <w:t>’</w:t>
      </w:r>
      <w:r w:rsidRPr="00CF4708">
        <w:t xml:space="preserve">, is a two storey dwelling with a mansard </w:t>
      </w:r>
      <w:r>
        <w:t xml:space="preserve">style </w:t>
      </w:r>
      <w:r w:rsidRPr="00CF4708">
        <w:t xml:space="preserve">roof and is set roughly level with the in-stepped front building line of the application dwelling.  The neighbour to the south-east, </w:t>
      </w:r>
      <w:r>
        <w:t>‘</w:t>
      </w:r>
      <w:r w:rsidRPr="00CF4708">
        <w:t>The Conifers</w:t>
      </w:r>
      <w:r>
        <w:t>’</w:t>
      </w:r>
      <w:r w:rsidRPr="00CF4708">
        <w:t>, is a bungalow of similar size and set roughly level with the front and rear building lines of the application dwelling.  The Conifers has implemented a rear roof extension to create a half</w:t>
      </w:r>
      <w:r>
        <w:t>-</w:t>
      </w:r>
      <w:r w:rsidRPr="00CF4708">
        <w:t>hip to the rear.  The boundary of The Conifers wraps around the rear boundary of the application site.</w:t>
      </w:r>
    </w:p>
    <w:p w:rsidR="00BD5037" w:rsidRPr="00CA2B02" w:rsidRDefault="00BD5037" w:rsidP="00251EC9">
      <w:pPr>
        <w:widowControl w:val="0"/>
        <w:tabs>
          <w:tab w:val="left" w:pos="1260"/>
          <w:tab w:val="left" w:pos="1980"/>
          <w:tab w:val="left" w:pos="2700"/>
          <w:tab w:val="left" w:pos="3420"/>
        </w:tabs>
        <w:ind w:left="1260" w:right="29" w:hanging="1260"/>
        <w:jc w:val="both"/>
      </w:pPr>
    </w:p>
    <w:p w:rsidR="008D22CE" w:rsidRPr="00CA2B02" w:rsidRDefault="008D22CE" w:rsidP="00251EC9">
      <w:pPr>
        <w:keepNext/>
        <w:tabs>
          <w:tab w:val="left" w:pos="1260"/>
          <w:tab w:val="left" w:pos="1980"/>
          <w:tab w:val="left" w:pos="2700"/>
          <w:tab w:val="left" w:pos="3420"/>
        </w:tabs>
        <w:jc w:val="both"/>
        <w:rPr>
          <w:b/>
        </w:rPr>
      </w:pPr>
      <w:r w:rsidRPr="00CA2B02">
        <w:t>3.</w:t>
      </w:r>
      <w:r w:rsidRPr="00CA2B02">
        <w:tab/>
      </w:r>
      <w:r w:rsidRPr="00CA2B02">
        <w:rPr>
          <w:b/>
        </w:rPr>
        <w:t>Detailed Description of Proposed Development</w:t>
      </w:r>
    </w:p>
    <w:p w:rsidR="008D22CE" w:rsidRPr="00CA2B02" w:rsidRDefault="008D22CE" w:rsidP="00251EC9">
      <w:pPr>
        <w:keepNext/>
        <w:tabs>
          <w:tab w:val="left" w:pos="1260"/>
          <w:tab w:val="left" w:pos="1980"/>
          <w:tab w:val="left" w:pos="2700"/>
          <w:tab w:val="left" w:pos="3420"/>
        </w:tabs>
        <w:jc w:val="both"/>
      </w:pPr>
    </w:p>
    <w:p w:rsidR="00380E10" w:rsidRDefault="008D22CE" w:rsidP="00F968B3">
      <w:pPr>
        <w:tabs>
          <w:tab w:val="left" w:pos="1276"/>
          <w:tab w:val="left" w:pos="3420"/>
        </w:tabs>
        <w:ind w:left="1276" w:hanging="1276"/>
        <w:jc w:val="both"/>
      </w:pPr>
      <w:r w:rsidRPr="00CA2B02">
        <w:t>3.1</w:t>
      </w:r>
      <w:r w:rsidRPr="00CA2B02">
        <w:tab/>
      </w:r>
      <w:r w:rsidR="00F968B3">
        <w:t xml:space="preserve">This application seeks full planning permission for the </w:t>
      </w:r>
      <w:r w:rsidR="009D51A5">
        <w:t>erection of single storey side and rear extensions and a loft conversion including increase in ridge height and insertion of front and rear dormers.</w:t>
      </w:r>
    </w:p>
    <w:p w:rsidR="009D51A5" w:rsidRDefault="009D51A5" w:rsidP="00F968B3">
      <w:pPr>
        <w:tabs>
          <w:tab w:val="left" w:pos="1276"/>
          <w:tab w:val="left" w:pos="3420"/>
        </w:tabs>
        <w:ind w:left="1276" w:hanging="1276"/>
        <w:jc w:val="both"/>
      </w:pPr>
    </w:p>
    <w:p w:rsidR="009D51A5" w:rsidRDefault="009D51A5" w:rsidP="00F968B3">
      <w:pPr>
        <w:tabs>
          <w:tab w:val="left" w:pos="1276"/>
          <w:tab w:val="left" w:pos="3420"/>
        </w:tabs>
        <w:ind w:left="1276" w:hanging="1276"/>
        <w:jc w:val="both"/>
      </w:pPr>
      <w:r>
        <w:t>3.2</w:t>
      </w:r>
      <w:r>
        <w:tab/>
        <w:t xml:space="preserve">The </w:t>
      </w:r>
      <w:r w:rsidR="00982F35">
        <w:t>s</w:t>
      </w:r>
      <w:r>
        <w:t xml:space="preserve">ingle storey side extension would measure 1m in width beyond the south-east flank and would be set back from the </w:t>
      </w:r>
      <w:r w:rsidR="00EB15BC">
        <w:t>adjacent front wall by 4m w</w:t>
      </w:r>
      <w:r>
        <w:t xml:space="preserve">ith a depth of 10m.  It would have a </w:t>
      </w:r>
      <w:r w:rsidR="00EB15BC">
        <w:t>flat roof measuring 2.5m in height.</w:t>
      </w:r>
    </w:p>
    <w:p w:rsidR="00EB15BC" w:rsidRDefault="00EB15BC" w:rsidP="00F968B3">
      <w:pPr>
        <w:tabs>
          <w:tab w:val="left" w:pos="1276"/>
          <w:tab w:val="left" w:pos="3420"/>
        </w:tabs>
        <w:ind w:left="1276" w:hanging="1276"/>
        <w:jc w:val="both"/>
      </w:pPr>
    </w:p>
    <w:p w:rsidR="00EB15BC" w:rsidRDefault="00EB15BC" w:rsidP="00F968B3">
      <w:pPr>
        <w:tabs>
          <w:tab w:val="left" w:pos="1276"/>
          <w:tab w:val="left" w:pos="3420"/>
        </w:tabs>
        <w:ind w:left="1276" w:hanging="1276"/>
        <w:jc w:val="both"/>
      </w:pPr>
      <w:r>
        <w:t>3.3</w:t>
      </w:r>
      <w:r>
        <w:tab/>
      </w:r>
      <w:r w:rsidR="00982F35">
        <w:t>The single storey rear extension would measure 6.3m in depth beyond the deeper rear wall, a maximum depth of 7.3m.  It would measure 4.2m in width and would have a gabled roof measuring 4.5m in height.</w:t>
      </w:r>
    </w:p>
    <w:p w:rsidR="00982F35" w:rsidRDefault="00982F35" w:rsidP="00F968B3">
      <w:pPr>
        <w:tabs>
          <w:tab w:val="left" w:pos="1276"/>
          <w:tab w:val="left" w:pos="3420"/>
        </w:tabs>
        <w:ind w:left="1276" w:hanging="1276"/>
        <w:jc w:val="both"/>
      </w:pPr>
    </w:p>
    <w:p w:rsidR="00982F35" w:rsidRDefault="00982F35" w:rsidP="00F31AC4">
      <w:pPr>
        <w:tabs>
          <w:tab w:val="left" w:pos="1276"/>
          <w:tab w:val="left" w:pos="3420"/>
        </w:tabs>
        <w:ind w:left="1276" w:hanging="1276"/>
        <w:jc w:val="both"/>
      </w:pPr>
      <w:r>
        <w:t>3.4</w:t>
      </w:r>
      <w:r>
        <w:tab/>
      </w:r>
      <w:r w:rsidR="007606FD">
        <w:t>The ridge height of the dwelling would be increased by 0.9m to measure 5.9m in height.  The hipped roof slope to the south-east would be maintained while the north-west roof slope would be a Dutch-hip with an eaves height of 4.8m.  The roof would extend over the existing flat roofed extension by approximately 4.5m.</w:t>
      </w:r>
    </w:p>
    <w:p w:rsidR="007606FD" w:rsidRDefault="007606FD" w:rsidP="00F31AC4">
      <w:pPr>
        <w:tabs>
          <w:tab w:val="left" w:pos="1276"/>
          <w:tab w:val="left" w:pos="3420"/>
        </w:tabs>
        <w:ind w:left="1276" w:hanging="1276"/>
        <w:jc w:val="both"/>
      </w:pPr>
    </w:p>
    <w:p w:rsidR="007606FD" w:rsidRDefault="007606FD" w:rsidP="00F31AC4">
      <w:pPr>
        <w:tabs>
          <w:tab w:val="left" w:pos="1276"/>
          <w:tab w:val="left" w:pos="3420"/>
        </w:tabs>
        <w:ind w:left="1276" w:hanging="1276"/>
        <w:jc w:val="both"/>
      </w:pPr>
      <w:r>
        <w:t>3.5</w:t>
      </w:r>
      <w:r>
        <w:tab/>
        <w:t xml:space="preserve">The front roof slope would include two dormer windows each measuring 1.6m in width, 2m in height and 2.5m in depth.  The rear roof slope would include two </w:t>
      </w:r>
      <w:r w:rsidR="00892805">
        <w:t>linked dormer windows measuring a total width of 6m, height of 2.3m and depth of 2.5m.</w:t>
      </w:r>
    </w:p>
    <w:p w:rsidR="00892805" w:rsidRDefault="00892805" w:rsidP="00F31AC4">
      <w:pPr>
        <w:tabs>
          <w:tab w:val="left" w:pos="1276"/>
          <w:tab w:val="left" w:pos="3420"/>
        </w:tabs>
        <w:ind w:left="1276" w:hanging="1276"/>
        <w:jc w:val="both"/>
      </w:pPr>
    </w:p>
    <w:p w:rsidR="00892805" w:rsidRDefault="00892805" w:rsidP="00F31AC4">
      <w:pPr>
        <w:tabs>
          <w:tab w:val="left" w:pos="1276"/>
          <w:tab w:val="left" w:pos="3420"/>
        </w:tabs>
        <w:ind w:left="1276" w:hanging="1276"/>
        <w:jc w:val="both"/>
      </w:pPr>
      <w:r>
        <w:t>3.6</w:t>
      </w:r>
      <w:r>
        <w:tab/>
        <w:t xml:space="preserve">The current application follows </w:t>
      </w:r>
      <w:r w:rsidR="005B2CB2">
        <w:t xml:space="preserve">the </w:t>
      </w:r>
      <w:r>
        <w:t>refusal of planning application 14/2162/FUL which was subsequently dismissed at appeal.  The officer’s description of the proposed development under 14/2162/FUL is listed below for reference:</w:t>
      </w:r>
    </w:p>
    <w:p w:rsidR="00892805" w:rsidRDefault="00892805" w:rsidP="00F31AC4">
      <w:pPr>
        <w:tabs>
          <w:tab w:val="left" w:pos="1276"/>
          <w:tab w:val="left" w:pos="3420"/>
        </w:tabs>
        <w:ind w:left="1276" w:hanging="1276"/>
        <w:jc w:val="both"/>
      </w:pPr>
    </w:p>
    <w:p w:rsidR="00892805" w:rsidRPr="00892805" w:rsidRDefault="00892805" w:rsidP="00F31AC4">
      <w:pPr>
        <w:tabs>
          <w:tab w:val="left" w:pos="1276"/>
          <w:tab w:val="left" w:pos="3420"/>
        </w:tabs>
        <w:ind w:left="1276" w:hanging="1276"/>
        <w:jc w:val="both"/>
        <w:rPr>
          <w:i/>
        </w:rPr>
      </w:pPr>
      <w:r>
        <w:tab/>
      </w:r>
      <w:r w:rsidRPr="00892805">
        <w:rPr>
          <w:i/>
        </w:rPr>
        <w:t>‘This application seeks full planning permission for a first floor extension and two storey rear extension to create a Chalet style dwelling with first floor accommodation served by front and rear dormers and a rear Juliet balcony.</w:t>
      </w:r>
    </w:p>
    <w:p w:rsidR="00892805" w:rsidRPr="00892805" w:rsidRDefault="00892805" w:rsidP="00F31AC4">
      <w:pPr>
        <w:tabs>
          <w:tab w:val="left" w:pos="0"/>
          <w:tab w:val="left" w:pos="540"/>
          <w:tab w:val="left" w:pos="2700"/>
          <w:tab w:val="left" w:pos="3420"/>
        </w:tabs>
        <w:ind w:hanging="540"/>
        <w:jc w:val="both"/>
        <w:rPr>
          <w:i/>
        </w:rPr>
      </w:pPr>
    </w:p>
    <w:p w:rsidR="00892805" w:rsidRPr="00892805" w:rsidRDefault="00892805" w:rsidP="00F31AC4">
      <w:pPr>
        <w:tabs>
          <w:tab w:val="left" w:pos="0"/>
          <w:tab w:val="left" w:pos="540"/>
          <w:tab w:val="left" w:pos="2700"/>
          <w:tab w:val="left" w:pos="3420"/>
        </w:tabs>
        <w:ind w:left="1276" w:hanging="540"/>
        <w:jc w:val="both"/>
        <w:rPr>
          <w:i/>
        </w:rPr>
      </w:pPr>
      <w:r w:rsidRPr="00892805">
        <w:rPr>
          <w:i/>
        </w:rPr>
        <w:tab/>
        <w:t>The existing ridge of the main dwelling would be increased by 1.8m in height, from 4.9m to 6.7m.  The existing 2.3m eaves height would be retained to the front and rear with half hips to each side and an increased eaves height to 5m.  Two dormer windows would be constructed to the front and rear roof slopes.  Each dormer would be identical measuring 2.1m in width, 2.7m in height and 1.6m in depth.  The main roof would also be extended over the existing single storey rear extension to create a flat roofed element measuring 3m in depth.</w:t>
      </w:r>
    </w:p>
    <w:p w:rsidR="00892805" w:rsidRPr="00892805" w:rsidRDefault="00892805" w:rsidP="00F31AC4">
      <w:pPr>
        <w:tabs>
          <w:tab w:val="left" w:pos="0"/>
          <w:tab w:val="left" w:pos="540"/>
          <w:tab w:val="left" w:pos="2700"/>
          <w:tab w:val="left" w:pos="3420"/>
        </w:tabs>
        <w:ind w:hanging="540"/>
        <w:jc w:val="both"/>
        <w:rPr>
          <w:i/>
        </w:rPr>
      </w:pPr>
    </w:p>
    <w:p w:rsidR="00892805" w:rsidRDefault="00892805" w:rsidP="00F31AC4">
      <w:pPr>
        <w:tabs>
          <w:tab w:val="left" w:pos="0"/>
          <w:tab w:val="left" w:pos="540"/>
          <w:tab w:val="left" w:pos="2700"/>
          <w:tab w:val="left" w:pos="3420"/>
        </w:tabs>
        <w:ind w:left="1276" w:hanging="540"/>
        <w:jc w:val="both"/>
      </w:pPr>
      <w:r w:rsidRPr="00892805">
        <w:rPr>
          <w:i/>
        </w:rPr>
        <w:tab/>
        <w:t>A two storey rear extension measuring 1.45m in depth would be sited to the north-west side of the rear elevation to replace the original rear gable end.  The extension would measure 6.3m in height with an eaves height of 3.7m and would measure 4.2m in width.  The extension would include a first floor Juliet balcony to its rear facing gable end.’</w:t>
      </w:r>
    </w:p>
    <w:p w:rsidR="005B2CB2" w:rsidRDefault="005B2CB2" w:rsidP="00F31AC4">
      <w:pPr>
        <w:tabs>
          <w:tab w:val="left" w:pos="0"/>
          <w:tab w:val="left" w:pos="540"/>
          <w:tab w:val="left" w:pos="2700"/>
          <w:tab w:val="left" w:pos="3420"/>
        </w:tabs>
        <w:ind w:left="1276" w:hanging="540"/>
        <w:jc w:val="both"/>
      </w:pPr>
    </w:p>
    <w:p w:rsidR="005B2CB2" w:rsidRDefault="005B2CB2" w:rsidP="005B2CB2">
      <w:pPr>
        <w:tabs>
          <w:tab w:val="left" w:pos="0"/>
          <w:tab w:val="left" w:pos="1276"/>
          <w:tab w:val="left" w:pos="2700"/>
          <w:tab w:val="left" w:pos="3420"/>
        </w:tabs>
        <w:ind w:left="1272" w:hanging="1272"/>
        <w:jc w:val="both"/>
      </w:pPr>
      <w:r>
        <w:t>3.7</w:t>
      </w:r>
      <w:r>
        <w:tab/>
        <w:t>The following table provides a brief overview of the differences between these two applications:</w:t>
      </w:r>
    </w:p>
    <w:p w:rsidR="005B2CB2" w:rsidRDefault="005B2CB2" w:rsidP="005B2CB2">
      <w:pPr>
        <w:tabs>
          <w:tab w:val="left" w:pos="0"/>
          <w:tab w:val="left" w:pos="1276"/>
          <w:tab w:val="left" w:pos="2700"/>
          <w:tab w:val="left" w:pos="3420"/>
        </w:tabs>
        <w:ind w:left="1272" w:hanging="1272"/>
        <w:jc w:val="both"/>
      </w:pPr>
      <w:r>
        <w:tab/>
      </w:r>
    </w:p>
    <w:tbl>
      <w:tblPr>
        <w:tblW w:w="0" w:type="auto"/>
        <w:tblInd w:w="1447" w:type="dxa"/>
        <w:tblLook w:val="01E0" w:firstRow="1" w:lastRow="1" w:firstColumn="1" w:lastColumn="1" w:noHBand="0" w:noVBand="0"/>
      </w:tblPr>
      <w:tblGrid>
        <w:gridCol w:w="2093"/>
        <w:gridCol w:w="1984"/>
        <w:gridCol w:w="2127"/>
      </w:tblGrid>
      <w:tr w:rsidR="005B2CB2" w:rsidRPr="005B2CB2" w:rsidTr="001820E5">
        <w:tc>
          <w:tcPr>
            <w:tcW w:w="2093" w:type="dxa"/>
          </w:tcPr>
          <w:p w:rsidR="005B2CB2" w:rsidRPr="005B2CB2" w:rsidRDefault="005B2CB2" w:rsidP="001820E5">
            <w:pPr>
              <w:rPr>
                <w:rFonts w:cs="Arial"/>
                <w:szCs w:val="22"/>
              </w:rPr>
            </w:pPr>
            <w:r w:rsidRPr="005B2CB2">
              <w:rPr>
                <w:szCs w:val="22"/>
              </w:rPr>
              <w:tab/>
            </w:r>
          </w:p>
        </w:tc>
        <w:tc>
          <w:tcPr>
            <w:tcW w:w="1984" w:type="dxa"/>
          </w:tcPr>
          <w:p w:rsidR="005B2CB2" w:rsidRPr="005B2CB2" w:rsidRDefault="005B2CB2" w:rsidP="001820E5">
            <w:pPr>
              <w:jc w:val="center"/>
              <w:rPr>
                <w:rFonts w:cs="Arial"/>
                <w:b/>
                <w:szCs w:val="22"/>
              </w:rPr>
            </w:pPr>
            <w:r w:rsidRPr="005B2CB2">
              <w:rPr>
                <w:rFonts w:cs="Arial"/>
                <w:b/>
                <w:szCs w:val="22"/>
              </w:rPr>
              <w:t>16/1168/FUL</w:t>
            </w:r>
          </w:p>
          <w:p w:rsidR="005B2CB2" w:rsidRPr="005B2CB2" w:rsidRDefault="005B2CB2" w:rsidP="001820E5">
            <w:pPr>
              <w:jc w:val="center"/>
              <w:rPr>
                <w:rFonts w:cs="Arial"/>
                <w:b/>
                <w:sz w:val="6"/>
                <w:szCs w:val="6"/>
              </w:rPr>
            </w:pPr>
          </w:p>
        </w:tc>
        <w:tc>
          <w:tcPr>
            <w:tcW w:w="2127" w:type="dxa"/>
          </w:tcPr>
          <w:p w:rsidR="005B2CB2" w:rsidRPr="005B2CB2" w:rsidRDefault="009529A6" w:rsidP="001820E5">
            <w:pPr>
              <w:jc w:val="center"/>
              <w:rPr>
                <w:rFonts w:cs="Arial"/>
                <w:b/>
                <w:szCs w:val="22"/>
              </w:rPr>
            </w:pPr>
            <w:r w:rsidRPr="009529A6">
              <w:rPr>
                <w:rFonts w:cs="Arial"/>
                <w:b/>
                <w:szCs w:val="22"/>
              </w:rPr>
              <w:t>15/0355/FUL</w:t>
            </w:r>
          </w:p>
        </w:tc>
      </w:tr>
      <w:tr w:rsidR="005B2CB2" w:rsidRPr="005B2CB2" w:rsidTr="001820E5">
        <w:tc>
          <w:tcPr>
            <w:tcW w:w="2093" w:type="dxa"/>
          </w:tcPr>
          <w:p w:rsidR="005B2CB2" w:rsidRPr="005B2CB2" w:rsidRDefault="005B2CB2" w:rsidP="001820E5">
            <w:pPr>
              <w:rPr>
                <w:rFonts w:cs="Arial"/>
                <w:b/>
                <w:szCs w:val="22"/>
              </w:rPr>
            </w:pPr>
            <w:r w:rsidRPr="005B2CB2">
              <w:rPr>
                <w:rFonts w:cs="Arial"/>
                <w:b/>
                <w:szCs w:val="22"/>
              </w:rPr>
              <w:t>Max. width</w:t>
            </w:r>
          </w:p>
        </w:tc>
        <w:tc>
          <w:tcPr>
            <w:tcW w:w="1984" w:type="dxa"/>
          </w:tcPr>
          <w:p w:rsidR="005B2CB2" w:rsidRPr="005B2CB2" w:rsidRDefault="005B2CB2" w:rsidP="001820E5">
            <w:pPr>
              <w:jc w:val="center"/>
              <w:rPr>
                <w:rFonts w:cs="Arial"/>
                <w:szCs w:val="22"/>
              </w:rPr>
            </w:pPr>
            <w:r>
              <w:rPr>
                <w:rFonts w:cs="Arial"/>
                <w:szCs w:val="22"/>
              </w:rPr>
              <w:t>13.2</w:t>
            </w:r>
            <w:r w:rsidRPr="005B2CB2">
              <w:rPr>
                <w:rFonts w:cs="Arial"/>
                <w:szCs w:val="22"/>
              </w:rPr>
              <w:t>m</w:t>
            </w:r>
          </w:p>
        </w:tc>
        <w:tc>
          <w:tcPr>
            <w:tcW w:w="2127" w:type="dxa"/>
          </w:tcPr>
          <w:p w:rsidR="005B2CB2" w:rsidRPr="005B2CB2" w:rsidRDefault="005B2CB2" w:rsidP="001820E5">
            <w:pPr>
              <w:jc w:val="center"/>
              <w:rPr>
                <w:rFonts w:cs="Arial"/>
                <w:szCs w:val="22"/>
              </w:rPr>
            </w:pPr>
            <w:r>
              <w:rPr>
                <w:rFonts w:cs="Arial"/>
                <w:szCs w:val="22"/>
              </w:rPr>
              <w:t>12</w:t>
            </w:r>
            <w:r w:rsidRPr="005B2CB2">
              <w:rPr>
                <w:rFonts w:cs="Arial"/>
                <w:szCs w:val="22"/>
              </w:rPr>
              <w:t>m</w:t>
            </w:r>
          </w:p>
        </w:tc>
      </w:tr>
      <w:tr w:rsidR="005B2CB2" w:rsidRPr="005B2CB2" w:rsidTr="001820E5">
        <w:tc>
          <w:tcPr>
            <w:tcW w:w="2093" w:type="dxa"/>
          </w:tcPr>
          <w:p w:rsidR="005B2CB2" w:rsidRPr="005B2CB2" w:rsidRDefault="005B2CB2" w:rsidP="001820E5">
            <w:pPr>
              <w:rPr>
                <w:rFonts w:cs="Arial"/>
                <w:b/>
                <w:szCs w:val="22"/>
              </w:rPr>
            </w:pPr>
            <w:r w:rsidRPr="005B2CB2">
              <w:rPr>
                <w:rFonts w:cs="Arial"/>
                <w:b/>
                <w:szCs w:val="22"/>
              </w:rPr>
              <w:t>Max. depth</w:t>
            </w:r>
          </w:p>
        </w:tc>
        <w:tc>
          <w:tcPr>
            <w:tcW w:w="1984" w:type="dxa"/>
          </w:tcPr>
          <w:p w:rsidR="005B2CB2" w:rsidRPr="005B2CB2" w:rsidRDefault="005B2CB2" w:rsidP="001820E5">
            <w:pPr>
              <w:jc w:val="center"/>
              <w:rPr>
                <w:rFonts w:cs="Arial"/>
                <w:szCs w:val="22"/>
              </w:rPr>
            </w:pPr>
            <w:r>
              <w:rPr>
                <w:rFonts w:cs="Arial"/>
                <w:szCs w:val="22"/>
              </w:rPr>
              <w:t>21.4</w:t>
            </w:r>
            <w:r w:rsidRPr="005B2CB2">
              <w:rPr>
                <w:rFonts w:cs="Arial"/>
                <w:szCs w:val="22"/>
              </w:rPr>
              <w:t>m</w:t>
            </w:r>
          </w:p>
        </w:tc>
        <w:tc>
          <w:tcPr>
            <w:tcW w:w="2127" w:type="dxa"/>
          </w:tcPr>
          <w:p w:rsidR="005B2CB2" w:rsidRPr="005B2CB2" w:rsidRDefault="005B2CB2" w:rsidP="001820E5">
            <w:pPr>
              <w:jc w:val="center"/>
              <w:rPr>
                <w:rFonts w:cs="Arial"/>
                <w:szCs w:val="22"/>
              </w:rPr>
            </w:pPr>
            <w:r>
              <w:rPr>
                <w:rFonts w:cs="Arial"/>
                <w:szCs w:val="22"/>
              </w:rPr>
              <w:t>15.5</w:t>
            </w:r>
            <w:r w:rsidRPr="005B2CB2">
              <w:rPr>
                <w:rFonts w:cs="Arial"/>
                <w:szCs w:val="22"/>
              </w:rPr>
              <w:t>m</w:t>
            </w:r>
          </w:p>
        </w:tc>
      </w:tr>
      <w:tr w:rsidR="005B2CB2" w:rsidRPr="005B2CB2" w:rsidTr="001820E5">
        <w:tc>
          <w:tcPr>
            <w:tcW w:w="2093" w:type="dxa"/>
          </w:tcPr>
          <w:p w:rsidR="005B2CB2" w:rsidRPr="005B2CB2" w:rsidRDefault="005B2CB2" w:rsidP="001820E5">
            <w:pPr>
              <w:rPr>
                <w:rFonts w:cs="Arial"/>
                <w:b/>
                <w:szCs w:val="22"/>
              </w:rPr>
            </w:pPr>
            <w:r w:rsidRPr="005B2CB2">
              <w:rPr>
                <w:rFonts w:cs="Arial"/>
                <w:b/>
                <w:szCs w:val="22"/>
              </w:rPr>
              <w:t>Max. ridge height</w:t>
            </w:r>
          </w:p>
        </w:tc>
        <w:tc>
          <w:tcPr>
            <w:tcW w:w="1984" w:type="dxa"/>
          </w:tcPr>
          <w:p w:rsidR="005B2CB2" w:rsidRPr="005B2CB2" w:rsidRDefault="00B22D6E" w:rsidP="001820E5">
            <w:pPr>
              <w:jc w:val="center"/>
              <w:rPr>
                <w:rFonts w:cs="Arial"/>
                <w:szCs w:val="22"/>
              </w:rPr>
            </w:pPr>
            <w:r>
              <w:rPr>
                <w:rFonts w:cs="Arial"/>
                <w:szCs w:val="22"/>
              </w:rPr>
              <w:t>5.8</w:t>
            </w:r>
            <w:r w:rsidR="005B2CB2" w:rsidRPr="005B2CB2">
              <w:rPr>
                <w:rFonts w:cs="Arial"/>
                <w:szCs w:val="22"/>
              </w:rPr>
              <w:t>m</w:t>
            </w:r>
          </w:p>
        </w:tc>
        <w:tc>
          <w:tcPr>
            <w:tcW w:w="2127" w:type="dxa"/>
          </w:tcPr>
          <w:p w:rsidR="005B2CB2" w:rsidRPr="005B2CB2" w:rsidRDefault="005B2CB2" w:rsidP="001820E5">
            <w:pPr>
              <w:jc w:val="center"/>
              <w:rPr>
                <w:rFonts w:cs="Arial"/>
                <w:szCs w:val="22"/>
              </w:rPr>
            </w:pPr>
            <w:r>
              <w:rPr>
                <w:rFonts w:cs="Arial"/>
                <w:szCs w:val="22"/>
              </w:rPr>
              <w:t>6.7</w:t>
            </w:r>
            <w:r w:rsidRPr="005B2CB2">
              <w:rPr>
                <w:rFonts w:cs="Arial"/>
                <w:szCs w:val="22"/>
              </w:rPr>
              <w:t>m</w:t>
            </w:r>
          </w:p>
        </w:tc>
      </w:tr>
    </w:tbl>
    <w:p w:rsidR="00F31AC4" w:rsidRPr="00892805" w:rsidRDefault="00F31AC4" w:rsidP="00F31AC4">
      <w:pPr>
        <w:tabs>
          <w:tab w:val="left" w:pos="0"/>
          <w:tab w:val="left" w:pos="540"/>
          <w:tab w:val="left" w:pos="2700"/>
          <w:tab w:val="left" w:pos="3420"/>
        </w:tabs>
        <w:ind w:left="1276" w:hanging="540"/>
        <w:jc w:val="both"/>
        <w:rPr>
          <w:i/>
        </w:rPr>
      </w:pPr>
    </w:p>
    <w:p w:rsidR="008D22CE" w:rsidRPr="00CA2B02" w:rsidRDefault="008D22CE" w:rsidP="00251EC9">
      <w:pPr>
        <w:pStyle w:val="Header"/>
        <w:keepNext/>
        <w:tabs>
          <w:tab w:val="clear" w:pos="4153"/>
          <w:tab w:val="left" w:pos="1260"/>
          <w:tab w:val="left" w:pos="1980"/>
          <w:tab w:val="left" w:pos="2700"/>
          <w:tab w:val="left" w:pos="3420"/>
        </w:tabs>
        <w:rPr>
          <w:b/>
        </w:rPr>
      </w:pPr>
      <w:r w:rsidRPr="00CA2B02">
        <w:t>4.</w:t>
      </w:r>
      <w:r w:rsidRPr="00CA2B02">
        <w:tab/>
      </w:r>
      <w:r w:rsidRPr="00CA2B02">
        <w:rPr>
          <w:b/>
        </w:rPr>
        <w:t>Consultation</w:t>
      </w:r>
    </w:p>
    <w:p w:rsidR="008D22CE" w:rsidRPr="00CA2B02" w:rsidRDefault="008D22CE" w:rsidP="00251EC9">
      <w:pPr>
        <w:keepNext/>
        <w:tabs>
          <w:tab w:val="left" w:pos="1260"/>
          <w:tab w:val="left" w:pos="1980"/>
          <w:tab w:val="left" w:pos="2700"/>
          <w:tab w:val="left" w:pos="3420"/>
        </w:tabs>
        <w:jc w:val="both"/>
        <w:rPr>
          <w:rFonts w:cs="Arial"/>
          <w:szCs w:val="22"/>
        </w:rPr>
      </w:pPr>
    </w:p>
    <w:p w:rsidR="00C22674" w:rsidRDefault="008D22CE" w:rsidP="00251EC9">
      <w:pPr>
        <w:keepNext/>
        <w:tabs>
          <w:tab w:val="left" w:pos="1260"/>
          <w:tab w:val="left" w:pos="1980"/>
          <w:tab w:val="left" w:pos="2700"/>
          <w:tab w:val="left" w:pos="3420"/>
        </w:tabs>
        <w:jc w:val="both"/>
        <w:rPr>
          <w:rFonts w:cs="Arial"/>
          <w:szCs w:val="22"/>
        </w:rPr>
      </w:pPr>
      <w:proofErr w:type="gramStart"/>
      <w:r w:rsidRPr="00CA2B02">
        <w:rPr>
          <w:rFonts w:cs="Arial"/>
          <w:szCs w:val="22"/>
        </w:rPr>
        <w:t>4.1</w:t>
      </w:r>
      <w:r w:rsidRPr="00CA2B02">
        <w:rPr>
          <w:rFonts w:cs="Arial"/>
          <w:szCs w:val="22"/>
        </w:rPr>
        <w:tab/>
      </w:r>
      <w:r w:rsidR="00203AB0">
        <w:rPr>
          <w:rFonts w:cs="Arial"/>
          <w:szCs w:val="22"/>
          <w:u w:val="single"/>
        </w:rPr>
        <w:t>Sarratt</w:t>
      </w:r>
      <w:r w:rsidR="00F37319">
        <w:rPr>
          <w:rFonts w:cs="Arial"/>
          <w:szCs w:val="22"/>
          <w:u w:val="single"/>
        </w:rPr>
        <w:t xml:space="preserve"> Parish Council</w:t>
      </w:r>
      <w:proofErr w:type="gramEnd"/>
    </w:p>
    <w:p w:rsidR="00F37319" w:rsidRDefault="00F37319" w:rsidP="00251EC9">
      <w:pPr>
        <w:keepNext/>
        <w:tabs>
          <w:tab w:val="left" w:pos="1260"/>
          <w:tab w:val="left" w:pos="1980"/>
          <w:tab w:val="left" w:pos="2700"/>
          <w:tab w:val="left" w:pos="3420"/>
        </w:tabs>
        <w:jc w:val="both"/>
        <w:rPr>
          <w:rFonts w:cs="Arial"/>
          <w:szCs w:val="22"/>
        </w:rPr>
      </w:pPr>
    </w:p>
    <w:p w:rsidR="00F37319" w:rsidRDefault="00F37319" w:rsidP="00251EC9">
      <w:pPr>
        <w:keepNext/>
        <w:tabs>
          <w:tab w:val="left" w:pos="1260"/>
          <w:tab w:val="left" w:pos="1980"/>
          <w:tab w:val="left" w:pos="2700"/>
          <w:tab w:val="left" w:pos="3420"/>
        </w:tabs>
        <w:jc w:val="both"/>
        <w:rPr>
          <w:rFonts w:cs="Arial"/>
          <w:szCs w:val="22"/>
        </w:rPr>
      </w:pPr>
      <w:r>
        <w:rPr>
          <w:rFonts w:cs="Arial"/>
          <w:szCs w:val="22"/>
        </w:rPr>
        <w:t>4.1.1</w:t>
      </w:r>
      <w:r>
        <w:rPr>
          <w:rFonts w:cs="Arial"/>
          <w:szCs w:val="22"/>
        </w:rPr>
        <w:tab/>
        <w:t xml:space="preserve">Summary: </w:t>
      </w:r>
      <w:r w:rsidR="00203AB0">
        <w:rPr>
          <w:rFonts w:cs="Arial"/>
          <w:szCs w:val="22"/>
        </w:rPr>
        <w:t>Support the application.</w:t>
      </w:r>
    </w:p>
    <w:p w:rsidR="00F37319" w:rsidRDefault="00F37319" w:rsidP="00251EC9">
      <w:pPr>
        <w:keepNext/>
        <w:tabs>
          <w:tab w:val="left" w:pos="1260"/>
          <w:tab w:val="left" w:pos="1980"/>
          <w:tab w:val="left" w:pos="2700"/>
          <w:tab w:val="left" w:pos="3420"/>
        </w:tabs>
        <w:jc w:val="both"/>
        <w:rPr>
          <w:rFonts w:cs="Arial"/>
          <w:szCs w:val="22"/>
        </w:rPr>
      </w:pPr>
    </w:p>
    <w:p w:rsidR="00F31AC4" w:rsidRDefault="00F37319" w:rsidP="00F37319">
      <w:pPr>
        <w:keepNext/>
        <w:tabs>
          <w:tab w:val="left" w:pos="1260"/>
          <w:tab w:val="left" w:pos="1980"/>
          <w:tab w:val="left" w:pos="2700"/>
          <w:tab w:val="left" w:pos="3420"/>
        </w:tabs>
        <w:ind w:left="1260" w:hanging="1260"/>
        <w:jc w:val="both"/>
        <w:rPr>
          <w:rFonts w:cs="Arial"/>
          <w:i/>
          <w:szCs w:val="22"/>
        </w:rPr>
      </w:pPr>
      <w:r>
        <w:rPr>
          <w:rFonts w:cs="Arial"/>
          <w:szCs w:val="22"/>
        </w:rPr>
        <w:t>4.1.2</w:t>
      </w:r>
      <w:r>
        <w:rPr>
          <w:rFonts w:cs="Arial"/>
          <w:szCs w:val="22"/>
        </w:rPr>
        <w:tab/>
      </w:r>
      <w:r w:rsidRPr="00F37319">
        <w:rPr>
          <w:rFonts w:cs="Arial"/>
          <w:i/>
          <w:szCs w:val="22"/>
        </w:rPr>
        <w:t>‘</w:t>
      </w:r>
      <w:r w:rsidR="00203AB0">
        <w:rPr>
          <w:rFonts w:cs="Arial"/>
          <w:i/>
          <w:szCs w:val="22"/>
        </w:rPr>
        <w:t xml:space="preserve">The Parish Council </w:t>
      </w:r>
      <w:r w:rsidR="00F31AC4">
        <w:rPr>
          <w:rFonts w:cs="Arial"/>
          <w:i/>
          <w:szCs w:val="22"/>
        </w:rPr>
        <w:t xml:space="preserve">strongly </w:t>
      </w:r>
      <w:proofErr w:type="gramStart"/>
      <w:r w:rsidR="00203AB0">
        <w:rPr>
          <w:rFonts w:cs="Arial"/>
          <w:i/>
          <w:szCs w:val="22"/>
        </w:rPr>
        <w:t>support</w:t>
      </w:r>
      <w:proofErr w:type="gramEnd"/>
      <w:r w:rsidR="00203AB0">
        <w:rPr>
          <w:rFonts w:cs="Arial"/>
          <w:i/>
          <w:szCs w:val="22"/>
        </w:rPr>
        <w:t xml:space="preserve"> this application.  The proposal to raise the ridge height of the room will enhance the look of the street</w:t>
      </w:r>
      <w:r w:rsidR="00F31AC4">
        <w:rPr>
          <w:rFonts w:cs="Arial"/>
          <w:i/>
          <w:szCs w:val="22"/>
        </w:rPr>
        <w:t xml:space="preserve"> </w:t>
      </w:r>
      <w:r w:rsidR="00203AB0">
        <w:rPr>
          <w:rFonts w:cs="Arial"/>
          <w:i/>
          <w:szCs w:val="22"/>
        </w:rPr>
        <w:t xml:space="preserve">scene and </w:t>
      </w:r>
      <w:r w:rsidR="00F31AC4">
        <w:rPr>
          <w:rFonts w:cs="Arial"/>
          <w:i/>
          <w:szCs w:val="22"/>
        </w:rPr>
        <w:t>would not be detrimental to the Green Belt as it would still be below the adjoining properties.  The total proposed increase in floor area is also less than the proposed permitted development and would therefore cause less harm to the Green Belt.</w:t>
      </w:r>
    </w:p>
    <w:p w:rsidR="00203AB0" w:rsidRDefault="00F31AC4" w:rsidP="00F37319">
      <w:pPr>
        <w:keepNext/>
        <w:tabs>
          <w:tab w:val="left" w:pos="1260"/>
          <w:tab w:val="left" w:pos="1980"/>
          <w:tab w:val="left" w:pos="2700"/>
          <w:tab w:val="left" w:pos="3420"/>
        </w:tabs>
        <w:ind w:left="1260" w:hanging="1260"/>
        <w:jc w:val="both"/>
        <w:rPr>
          <w:rFonts w:cs="Arial"/>
          <w:i/>
          <w:szCs w:val="22"/>
        </w:rPr>
      </w:pPr>
      <w:r>
        <w:rPr>
          <w:rFonts w:cs="Arial"/>
          <w:i/>
          <w:szCs w:val="22"/>
        </w:rPr>
        <w:t xml:space="preserve"> </w:t>
      </w:r>
    </w:p>
    <w:p w:rsidR="00203AB0" w:rsidRDefault="00203AB0" w:rsidP="00F37319">
      <w:pPr>
        <w:keepNext/>
        <w:tabs>
          <w:tab w:val="left" w:pos="1260"/>
          <w:tab w:val="left" w:pos="1980"/>
          <w:tab w:val="left" w:pos="2700"/>
          <w:tab w:val="left" w:pos="3420"/>
        </w:tabs>
        <w:ind w:left="1260" w:hanging="1260"/>
        <w:jc w:val="both"/>
        <w:rPr>
          <w:rFonts w:cs="Arial"/>
          <w:i/>
          <w:szCs w:val="22"/>
        </w:rPr>
      </w:pPr>
      <w:r>
        <w:rPr>
          <w:rFonts w:cs="Arial"/>
          <w:i/>
          <w:szCs w:val="22"/>
        </w:rPr>
        <w:tab/>
        <w:t xml:space="preserve">If officers are minded to </w:t>
      </w:r>
      <w:r w:rsidR="00F31AC4">
        <w:rPr>
          <w:rFonts w:cs="Arial"/>
          <w:i/>
          <w:szCs w:val="22"/>
        </w:rPr>
        <w:t>REFUSE</w:t>
      </w:r>
      <w:r>
        <w:rPr>
          <w:rFonts w:cs="Arial"/>
          <w:i/>
          <w:szCs w:val="22"/>
        </w:rPr>
        <w:t xml:space="preserve"> this application the Parish Council r</w:t>
      </w:r>
      <w:r w:rsidR="00F31AC4">
        <w:rPr>
          <w:rFonts w:cs="Arial"/>
          <w:i/>
          <w:szCs w:val="22"/>
        </w:rPr>
        <w:t>equests that it is called into c</w:t>
      </w:r>
      <w:r>
        <w:rPr>
          <w:rFonts w:cs="Arial"/>
          <w:i/>
          <w:szCs w:val="22"/>
        </w:rPr>
        <w:t>ommittee.’</w:t>
      </w:r>
    </w:p>
    <w:p w:rsidR="00C22674" w:rsidRDefault="00C22674" w:rsidP="00251EC9">
      <w:pPr>
        <w:keepNext/>
        <w:tabs>
          <w:tab w:val="left" w:pos="1260"/>
          <w:tab w:val="left" w:pos="1980"/>
          <w:tab w:val="left" w:pos="2700"/>
          <w:tab w:val="left" w:pos="3420"/>
        </w:tabs>
        <w:jc w:val="both"/>
        <w:rPr>
          <w:rFonts w:cs="Arial"/>
          <w:szCs w:val="22"/>
          <w:u w:val="single"/>
        </w:rPr>
      </w:pPr>
    </w:p>
    <w:p w:rsidR="00203AB0" w:rsidRDefault="00F37319" w:rsidP="00251EC9">
      <w:pPr>
        <w:keepNext/>
        <w:tabs>
          <w:tab w:val="left" w:pos="1260"/>
          <w:tab w:val="left" w:pos="1980"/>
          <w:tab w:val="left" w:pos="2700"/>
          <w:tab w:val="left" w:pos="3420"/>
        </w:tabs>
        <w:jc w:val="both"/>
        <w:rPr>
          <w:rFonts w:cs="Arial"/>
          <w:szCs w:val="22"/>
          <w:u w:val="single"/>
        </w:rPr>
      </w:pPr>
      <w:r w:rsidRPr="00F37319">
        <w:rPr>
          <w:rFonts w:cs="Arial"/>
          <w:szCs w:val="22"/>
        </w:rPr>
        <w:t>4.</w:t>
      </w:r>
      <w:r>
        <w:rPr>
          <w:rFonts w:cs="Arial"/>
          <w:szCs w:val="22"/>
        </w:rPr>
        <w:t>2</w:t>
      </w:r>
      <w:r w:rsidRPr="00F37319">
        <w:rPr>
          <w:rFonts w:cs="Arial"/>
          <w:szCs w:val="22"/>
        </w:rPr>
        <w:tab/>
      </w:r>
      <w:r w:rsidR="00203AB0">
        <w:rPr>
          <w:rFonts w:cs="Arial"/>
          <w:szCs w:val="22"/>
          <w:u w:val="single"/>
        </w:rPr>
        <w:t>National Grid</w:t>
      </w:r>
    </w:p>
    <w:p w:rsidR="00203AB0" w:rsidRDefault="00203AB0" w:rsidP="00251EC9">
      <w:pPr>
        <w:keepNext/>
        <w:tabs>
          <w:tab w:val="left" w:pos="1260"/>
          <w:tab w:val="left" w:pos="1980"/>
          <w:tab w:val="left" w:pos="2700"/>
          <w:tab w:val="left" w:pos="3420"/>
        </w:tabs>
        <w:jc w:val="both"/>
        <w:rPr>
          <w:rFonts w:cs="Arial"/>
          <w:szCs w:val="22"/>
          <w:u w:val="single"/>
        </w:rPr>
      </w:pPr>
    </w:p>
    <w:p w:rsidR="00F37319" w:rsidRPr="00203AB0" w:rsidRDefault="00203AB0" w:rsidP="00251EC9">
      <w:pPr>
        <w:keepNext/>
        <w:tabs>
          <w:tab w:val="left" w:pos="1260"/>
          <w:tab w:val="left" w:pos="1980"/>
          <w:tab w:val="left" w:pos="2700"/>
          <w:tab w:val="left" w:pos="3420"/>
        </w:tabs>
        <w:jc w:val="both"/>
        <w:rPr>
          <w:rFonts w:cs="Arial"/>
          <w:szCs w:val="22"/>
        </w:rPr>
      </w:pPr>
      <w:r w:rsidRPr="00203AB0">
        <w:rPr>
          <w:rFonts w:cs="Arial"/>
          <w:szCs w:val="22"/>
        </w:rPr>
        <w:t>4.2.1</w:t>
      </w:r>
      <w:r w:rsidRPr="00203AB0">
        <w:rPr>
          <w:rFonts w:cs="Arial"/>
          <w:szCs w:val="22"/>
        </w:rPr>
        <w:tab/>
      </w:r>
      <w:r>
        <w:rPr>
          <w:rFonts w:cs="Arial"/>
          <w:szCs w:val="22"/>
        </w:rPr>
        <w:t>No comments received</w:t>
      </w:r>
      <w:r w:rsidR="00F31AC4">
        <w:rPr>
          <w:rFonts w:cs="Arial"/>
          <w:szCs w:val="22"/>
        </w:rPr>
        <w:t xml:space="preserve"> to date</w:t>
      </w:r>
      <w:r>
        <w:rPr>
          <w:rFonts w:cs="Arial"/>
          <w:szCs w:val="22"/>
        </w:rPr>
        <w:t>.</w:t>
      </w:r>
    </w:p>
    <w:p w:rsidR="00F37319" w:rsidRDefault="00F37319" w:rsidP="00251EC9">
      <w:pPr>
        <w:keepNext/>
        <w:tabs>
          <w:tab w:val="left" w:pos="1260"/>
          <w:tab w:val="left" w:pos="1980"/>
          <w:tab w:val="left" w:pos="2700"/>
          <w:tab w:val="left" w:pos="3420"/>
        </w:tabs>
        <w:jc w:val="both"/>
        <w:rPr>
          <w:rFonts w:cs="Arial"/>
          <w:szCs w:val="22"/>
        </w:rPr>
      </w:pPr>
    </w:p>
    <w:p w:rsidR="00203AB0" w:rsidRDefault="00203AB0" w:rsidP="00251EC9">
      <w:pPr>
        <w:keepNext/>
        <w:tabs>
          <w:tab w:val="left" w:pos="1260"/>
          <w:tab w:val="left" w:pos="1980"/>
          <w:tab w:val="left" w:pos="2700"/>
          <w:tab w:val="left" w:pos="3420"/>
        </w:tabs>
        <w:jc w:val="both"/>
        <w:rPr>
          <w:rFonts w:cs="Arial"/>
          <w:szCs w:val="22"/>
        </w:rPr>
      </w:pPr>
      <w:r>
        <w:rPr>
          <w:rFonts w:cs="Arial"/>
          <w:szCs w:val="22"/>
        </w:rPr>
        <w:t>4.3</w:t>
      </w:r>
      <w:r>
        <w:rPr>
          <w:rFonts w:cs="Arial"/>
          <w:szCs w:val="22"/>
        </w:rPr>
        <w:tab/>
      </w:r>
      <w:r>
        <w:rPr>
          <w:rFonts w:cs="Arial"/>
          <w:szCs w:val="22"/>
          <w:u w:val="single"/>
        </w:rPr>
        <w:t>Hertfordshire Ecology</w:t>
      </w:r>
      <w:r>
        <w:rPr>
          <w:rFonts w:cs="Arial"/>
          <w:szCs w:val="22"/>
        </w:rPr>
        <w:t xml:space="preserve"> </w:t>
      </w:r>
    </w:p>
    <w:p w:rsidR="00203AB0" w:rsidRDefault="00203AB0" w:rsidP="00251EC9">
      <w:pPr>
        <w:keepNext/>
        <w:tabs>
          <w:tab w:val="left" w:pos="1260"/>
          <w:tab w:val="left" w:pos="1980"/>
          <w:tab w:val="left" w:pos="2700"/>
          <w:tab w:val="left" w:pos="3420"/>
        </w:tabs>
        <w:jc w:val="both"/>
        <w:rPr>
          <w:rFonts w:cs="Arial"/>
          <w:szCs w:val="22"/>
        </w:rPr>
      </w:pPr>
    </w:p>
    <w:p w:rsidR="00F37319" w:rsidRDefault="00F37319" w:rsidP="00251EC9">
      <w:pPr>
        <w:keepNext/>
        <w:tabs>
          <w:tab w:val="left" w:pos="1260"/>
          <w:tab w:val="left" w:pos="1980"/>
          <w:tab w:val="left" w:pos="2700"/>
          <w:tab w:val="left" w:pos="3420"/>
        </w:tabs>
        <w:jc w:val="both"/>
        <w:rPr>
          <w:rFonts w:cs="Arial"/>
          <w:szCs w:val="22"/>
        </w:rPr>
      </w:pPr>
      <w:r>
        <w:rPr>
          <w:rFonts w:cs="Arial"/>
          <w:szCs w:val="22"/>
        </w:rPr>
        <w:t>4.</w:t>
      </w:r>
      <w:r w:rsidR="00F31AC4">
        <w:rPr>
          <w:rFonts w:cs="Arial"/>
          <w:szCs w:val="22"/>
        </w:rPr>
        <w:t>3</w:t>
      </w:r>
      <w:r>
        <w:rPr>
          <w:rFonts w:cs="Arial"/>
          <w:szCs w:val="22"/>
        </w:rPr>
        <w:t>.1</w:t>
      </w:r>
      <w:r>
        <w:rPr>
          <w:rFonts w:cs="Arial"/>
          <w:szCs w:val="22"/>
        </w:rPr>
        <w:tab/>
      </w:r>
      <w:r w:rsidR="00F31AC4">
        <w:rPr>
          <w:rFonts w:cs="Arial"/>
          <w:szCs w:val="22"/>
        </w:rPr>
        <w:t>No comments received to date.</w:t>
      </w:r>
    </w:p>
    <w:p w:rsidR="00F37319" w:rsidRDefault="00F37319" w:rsidP="00E8677A">
      <w:pPr>
        <w:widowControl w:val="0"/>
        <w:tabs>
          <w:tab w:val="left" w:pos="1260"/>
          <w:tab w:val="left" w:pos="1980"/>
          <w:tab w:val="left" w:pos="2700"/>
          <w:tab w:val="left" w:pos="3420"/>
        </w:tabs>
        <w:jc w:val="both"/>
        <w:rPr>
          <w:rFonts w:cs="Arial"/>
          <w:szCs w:val="22"/>
        </w:rPr>
      </w:pPr>
    </w:p>
    <w:p w:rsidR="00F37319" w:rsidRDefault="00F37319" w:rsidP="00E8677A">
      <w:pPr>
        <w:widowControl w:val="0"/>
        <w:tabs>
          <w:tab w:val="left" w:pos="1260"/>
          <w:tab w:val="left" w:pos="1980"/>
          <w:tab w:val="left" w:pos="2700"/>
          <w:tab w:val="left" w:pos="3420"/>
        </w:tabs>
        <w:jc w:val="both"/>
        <w:rPr>
          <w:rFonts w:cs="Arial"/>
          <w:szCs w:val="22"/>
        </w:rPr>
      </w:pPr>
      <w:r>
        <w:rPr>
          <w:rFonts w:cs="Arial"/>
          <w:szCs w:val="22"/>
        </w:rPr>
        <w:t>4.</w:t>
      </w:r>
      <w:r w:rsidR="00F31AC4">
        <w:rPr>
          <w:rFonts w:cs="Arial"/>
          <w:szCs w:val="22"/>
        </w:rPr>
        <w:t>4</w:t>
      </w:r>
      <w:r>
        <w:rPr>
          <w:rFonts w:cs="Arial"/>
          <w:szCs w:val="22"/>
        </w:rPr>
        <w:tab/>
      </w:r>
      <w:r w:rsidR="0090220A">
        <w:rPr>
          <w:rFonts w:cs="Arial"/>
          <w:szCs w:val="22"/>
          <w:u w:val="single"/>
        </w:rPr>
        <w:t>Herts &amp; Middlesex Wildlife Trust</w:t>
      </w:r>
    </w:p>
    <w:p w:rsidR="00F37319" w:rsidRDefault="00F37319" w:rsidP="00E8677A">
      <w:pPr>
        <w:widowControl w:val="0"/>
        <w:tabs>
          <w:tab w:val="left" w:pos="1260"/>
          <w:tab w:val="left" w:pos="1980"/>
          <w:tab w:val="left" w:pos="2700"/>
          <w:tab w:val="left" w:pos="3420"/>
        </w:tabs>
        <w:jc w:val="both"/>
        <w:rPr>
          <w:rFonts w:cs="Arial"/>
          <w:szCs w:val="22"/>
        </w:rPr>
      </w:pPr>
    </w:p>
    <w:p w:rsidR="00F37319" w:rsidRDefault="00F37319" w:rsidP="00E8677A">
      <w:pPr>
        <w:widowControl w:val="0"/>
        <w:tabs>
          <w:tab w:val="left" w:pos="1260"/>
          <w:tab w:val="left" w:pos="1980"/>
          <w:tab w:val="left" w:pos="2700"/>
          <w:tab w:val="left" w:pos="3420"/>
        </w:tabs>
        <w:jc w:val="both"/>
        <w:rPr>
          <w:rFonts w:cs="Arial"/>
          <w:szCs w:val="22"/>
        </w:rPr>
      </w:pPr>
      <w:r>
        <w:rPr>
          <w:rFonts w:cs="Arial"/>
          <w:szCs w:val="22"/>
        </w:rPr>
        <w:t>4.</w:t>
      </w:r>
      <w:r w:rsidR="00F31AC4">
        <w:rPr>
          <w:rFonts w:cs="Arial"/>
          <w:szCs w:val="22"/>
        </w:rPr>
        <w:t>4</w:t>
      </w:r>
      <w:r>
        <w:rPr>
          <w:rFonts w:cs="Arial"/>
          <w:szCs w:val="22"/>
        </w:rPr>
        <w:t>.1</w:t>
      </w:r>
      <w:r>
        <w:rPr>
          <w:rFonts w:cs="Arial"/>
          <w:szCs w:val="22"/>
        </w:rPr>
        <w:tab/>
      </w:r>
      <w:r w:rsidR="0090220A">
        <w:rPr>
          <w:rFonts w:cs="Arial"/>
          <w:szCs w:val="22"/>
        </w:rPr>
        <w:t>No comments received</w:t>
      </w:r>
      <w:r w:rsidR="00F31AC4">
        <w:rPr>
          <w:rFonts w:cs="Arial"/>
          <w:szCs w:val="22"/>
        </w:rPr>
        <w:t xml:space="preserve"> to date</w:t>
      </w:r>
      <w:r w:rsidR="0090220A">
        <w:rPr>
          <w:rFonts w:cs="Arial"/>
          <w:szCs w:val="22"/>
        </w:rPr>
        <w:t>.</w:t>
      </w:r>
    </w:p>
    <w:p w:rsidR="00E62735" w:rsidRPr="00CA2B02" w:rsidRDefault="00E62735" w:rsidP="00251EC9">
      <w:pPr>
        <w:tabs>
          <w:tab w:val="left" w:pos="1260"/>
          <w:tab w:val="left" w:pos="1980"/>
          <w:tab w:val="left" w:pos="2700"/>
          <w:tab w:val="left" w:pos="3420"/>
        </w:tabs>
        <w:ind w:left="1276"/>
        <w:jc w:val="both"/>
        <w:rPr>
          <w:rFonts w:cs="Arial"/>
          <w:szCs w:val="22"/>
          <w:lang w:val="en-US"/>
        </w:rPr>
      </w:pPr>
    </w:p>
    <w:p w:rsidR="008D22CE" w:rsidRPr="00CA2B02" w:rsidRDefault="0090220A" w:rsidP="00251EC9">
      <w:pPr>
        <w:keepNext/>
        <w:tabs>
          <w:tab w:val="left" w:pos="1260"/>
          <w:tab w:val="left" w:pos="1980"/>
          <w:tab w:val="left" w:pos="2700"/>
          <w:tab w:val="left" w:pos="3420"/>
          <w:tab w:val="left" w:pos="5760"/>
        </w:tabs>
        <w:jc w:val="both"/>
        <w:rPr>
          <w:b/>
          <w:i/>
        </w:rPr>
      </w:pPr>
      <w:r>
        <w:t>5.</w:t>
      </w:r>
      <w:r w:rsidR="008D22CE" w:rsidRPr="00CA2B02">
        <w:tab/>
      </w:r>
      <w:r w:rsidR="008C415C">
        <w:rPr>
          <w:b/>
        </w:rPr>
        <w:t>Neighbour Consultation</w:t>
      </w:r>
    </w:p>
    <w:p w:rsidR="008D22CE" w:rsidRPr="00CA2B02" w:rsidRDefault="008D22CE" w:rsidP="00251EC9">
      <w:pPr>
        <w:keepNext/>
        <w:tabs>
          <w:tab w:val="left" w:pos="1260"/>
          <w:tab w:val="left" w:pos="1980"/>
          <w:tab w:val="left" w:pos="2700"/>
          <w:tab w:val="left" w:pos="3420"/>
          <w:tab w:val="left" w:pos="5760"/>
        </w:tabs>
        <w:jc w:val="both"/>
      </w:pPr>
    </w:p>
    <w:p w:rsidR="00F83718" w:rsidRPr="00CA2B02" w:rsidRDefault="0090220A" w:rsidP="0090220A">
      <w:pPr>
        <w:tabs>
          <w:tab w:val="left" w:pos="1260"/>
          <w:tab w:val="left" w:pos="1980"/>
          <w:tab w:val="left" w:pos="3261"/>
          <w:tab w:val="decimal" w:pos="4140"/>
          <w:tab w:val="left" w:pos="4536"/>
        </w:tabs>
        <w:ind w:left="1267" w:hanging="1260"/>
        <w:jc w:val="both"/>
      </w:pPr>
      <w:r>
        <w:t>5.1</w:t>
      </w:r>
      <w:r>
        <w:tab/>
        <w:t>No. consulted:</w:t>
      </w:r>
      <w:r>
        <w:tab/>
      </w:r>
      <w:r w:rsidR="00F31AC4">
        <w:t>4</w:t>
      </w:r>
      <w:r>
        <w:tab/>
      </w:r>
      <w:r>
        <w:tab/>
        <w:t>No. responses:</w:t>
      </w:r>
      <w:r w:rsidRPr="0090220A">
        <w:t xml:space="preserve"> </w:t>
      </w:r>
      <w:r>
        <w:tab/>
      </w:r>
      <w:r w:rsidR="00C62A5A">
        <w:t>4</w:t>
      </w:r>
      <w:r w:rsidR="00F83718" w:rsidRPr="00CA2B02">
        <w:fldChar w:fldCharType="begin"/>
      </w:r>
      <w:r w:rsidR="00F83718" w:rsidRPr="00CA2B02">
        <w:instrText xml:space="preserve">  </w:instrText>
      </w:r>
      <w:r w:rsidR="00F83718" w:rsidRPr="00CA2B02">
        <w:fldChar w:fldCharType="end"/>
      </w:r>
      <w:r w:rsidR="00F83718" w:rsidRPr="00CA2B02">
        <w:fldChar w:fldCharType="begin"/>
      </w:r>
      <w:r w:rsidR="00F83718" w:rsidRPr="00CA2B02">
        <w:instrText xml:space="preserve">  </w:instrText>
      </w:r>
      <w:r w:rsidR="00F83718" w:rsidRPr="00CA2B02">
        <w:fldChar w:fldCharType="end"/>
      </w:r>
      <w:r w:rsidR="00F83718" w:rsidRPr="00CA2B02">
        <w:fldChar w:fldCharType="begin"/>
      </w:r>
      <w:r w:rsidR="00F83718" w:rsidRPr="00CA2B02">
        <w:instrText xml:space="preserve">  </w:instrText>
      </w:r>
      <w:r w:rsidR="00F83718" w:rsidRPr="00CA2B02">
        <w:fldChar w:fldCharType="end"/>
      </w:r>
    </w:p>
    <w:p w:rsidR="000D0F45" w:rsidRDefault="00F83718" w:rsidP="00251EC9">
      <w:pPr>
        <w:tabs>
          <w:tab w:val="left" w:pos="1260"/>
          <w:tab w:val="left" w:pos="1980"/>
          <w:tab w:val="left" w:pos="2700"/>
          <w:tab w:val="left" w:pos="3686"/>
          <w:tab w:val="decimal" w:pos="4140"/>
        </w:tabs>
        <w:ind w:left="1267" w:hanging="1260"/>
        <w:jc w:val="both"/>
      </w:pPr>
      <w:r w:rsidRPr="00CA2B02">
        <w:tab/>
      </w:r>
    </w:p>
    <w:p w:rsidR="008D22CE" w:rsidRDefault="0090220A" w:rsidP="00C62A5A">
      <w:pPr>
        <w:widowControl w:val="0"/>
        <w:tabs>
          <w:tab w:val="left" w:pos="1260"/>
          <w:tab w:val="left" w:pos="1980"/>
          <w:tab w:val="left" w:pos="2700"/>
          <w:tab w:val="left" w:pos="3686"/>
          <w:tab w:val="decimal" w:pos="4140"/>
        </w:tabs>
        <w:ind w:left="1267" w:hanging="1260"/>
        <w:jc w:val="both"/>
      </w:pPr>
      <w:r>
        <w:t>5.2</w:t>
      </w:r>
      <w:r w:rsidR="000D0F45">
        <w:tab/>
      </w:r>
      <w:r w:rsidR="0096276E" w:rsidRPr="00CA2B02">
        <w:t>Site Notice</w:t>
      </w:r>
      <w:r w:rsidR="00AA70C1">
        <w:t>:</w:t>
      </w:r>
      <w:r w:rsidR="008D22CE" w:rsidRPr="00CA2B02">
        <w:t xml:space="preserve"> </w:t>
      </w:r>
      <w:r w:rsidR="00AA70C1">
        <w:t>P</w:t>
      </w:r>
      <w:r w:rsidR="00D81B6F" w:rsidRPr="00CA2B02">
        <w:t xml:space="preserve">osted </w:t>
      </w:r>
      <w:r w:rsidR="00F31AC4">
        <w:t>28</w:t>
      </w:r>
      <w:r w:rsidR="008C415C">
        <w:t xml:space="preserve"> </w:t>
      </w:r>
      <w:r w:rsidR="00F31AC4">
        <w:t>June</w:t>
      </w:r>
      <w:r w:rsidR="008C415C">
        <w:t xml:space="preserve"> 2016</w:t>
      </w:r>
      <w:r w:rsidR="00D81B6F" w:rsidRPr="00CA2B02">
        <w:t xml:space="preserve"> and expire</w:t>
      </w:r>
      <w:r w:rsidR="00F31AC4">
        <w:t>s</w:t>
      </w:r>
      <w:r w:rsidR="00D81B6F" w:rsidRPr="00CA2B02">
        <w:t xml:space="preserve"> </w:t>
      </w:r>
      <w:r w:rsidR="00F31AC4">
        <w:t>19 July</w:t>
      </w:r>
      <w:r w:rsidR="00D81B6F" w:rsidRPr="00CA2B02">
        <w:t xml:space="preserve"> 201</w:t>
      </w:r>
      <w:r w:rsidR="008C415C">
        <w:t>6</w:t>
      </w:r>
      <w:r w:rsidR="00D81B6F" w:rsidRPr="00CA2B02">
        <w:t>.</w:t>
      </w:r>
    </w:p>
    <w:p w:rsidR="00D81B6F" w:rsidRDefault="00AA70C1" w:rsidP="00C62A5A">
      <w:pPr>
        <w:widowControl w:val="0"/>
        <w:tabs>
          <w:tab w:val="left" w:pos="1260"/>
          <w:tab w:val="left" w:pos="1980"/>
          <w:tab w:val="left" w:pos="2700"/>
          <w:tab w:val="left" w:pos="3686"/>
          <w:tab w:val="decimal" w:pos="4140"/>
        </w:tabs>
        <w:ind w:left="1267" w:hanging="1260"/>
        <w:jc w:val="both"/>
      </w:pPr>
      <w:r>
        <w:tab/>
      </w:r>
      <w:r w:rsidR="00D81B6F" w:rsidRPr="00CA2B02">
        <w:t>Press Notice</w:t>
      </w:r>
      <w:r>
        <w:t>: N</w:t>
      </w:r>
      <w:r w:rsidR="00D81B6F" w:rsidRPr="00CA2B02">
        <w:t>ot required.</w:t>
      </w:r>
    </w:p>
    <w:p w:rsidR="008D22CE" w:rsidRPr="00CA2B02" w:rsidRDefault="008D22CE" w:rsidP="00C62A5A">
      <w:pPr>
        <w:pStyle w:val="Header"/>
        <w:widowControl w:val="0"/>
        <w:tabs>
          <w:tab w:val="clear" w:pos="4153"/>
          <w:tab w:val="left" w:pos="1260"/>
          <w:tab w:val="left" w:pos="1980"/>
          <w:tab w:val="left" w:pos="2700"/>
          <w:tab w:val="left" w:pos="3420"/>
        </w:tabs>
        <w:ind w:left="1980" w:hanging="1980"/>
        <w:rPr>
          <w:rFonts w:cs="Arial"/>
          <w:szCs w:val="24"/>
          <w:lang w:eastAsia="en-GB"/>
        </w:rPr>
      </w:pPr>
    </w:p>
    <w:p w:rsidR="00AA70C1" w:rsidRDefault="008D22CE" w:rsidP="00C62A5A">
      <w:pPr>
        <w:widowControl w:val="0"/>
        <w:tabs>
          <w:tab w:val="left" w:pos="1260"/>
          <w:tab w:val="left" w:pos="1980"/>
          <w:tab w:val="left" w:pos="2700"/>
          <w:tab w:val="left" w:pos="3420"/>
        </w:tabs>
        <w:jc w:val="both"/>
      </w:pPr>
      <w:r w:rsidRPr="00CA2B02">
        <w:t>5.</w:t>
      </w:r>
      <w:r w:rsidR="00AA70C1">
        <w:t>3</w:t>
      </w:r>
      <w:r w:rsidR="00AA70C1">
        <w:tab/>
      </w:r>
      <w:r w:rsidR="00AA70C1" w:rsidRPr="00AA70C1">
        <w:t>S</w:t>
      </w:r>
      <w:r w:rsidR="00AA70C1">
        <w:t>ummary of R</w:t>
      </w:r>
      <w:r w:rsidR="00AA70C1" w:rsidRPr="00AA70C1">
        <w:t>esponses</w:t>
      </w:r>
      <w:r w:rsidR="00F31AC4">
        <w:t>:</w:t>
      </w:r>
    </w:p>
    <w:p w:rsidR="00AA70C1" w:rsidRDefault="00AA70C1" w:rsidP="00C62A5A">
      <w:pPr>
        <w:widowControl w:val="0"/>
        <w:tabs>
          <w:tab w:val="left" w:pos="1260"/>
          <w:tab w:val="left" w:pos="1980"/>
          <w:tab w:val="left" w:pos="2700"/>
          <w:tab w:val="left" w:pos="3420"/>
        </w:tabs>
        <w:jc w:val="both"/>
      </w:pPr>
    </w:p>
    <w:p w:rsidR="00AA70C1" w:rsidRDefault="00AA70C1" w:rsidP="00C62A5A">
      <w:pPr>
        <w:widowControl w:val="0"/>
        <w:tabs>
          <w:tab w:val="left" w:pos="1260"/>
          <w:tab w:val="left" w:pos="1980"/>
          <w:tab w:val="left" w:pos="2700"/>
          <w:tab w:val="left" w:pos="3420"/>
        </w:tabs>
        <w:ind w:left="1260" w:hanging="1260"/>
        <w:jc w:val="both"/>
      </w:pPr>
      <w:r>
        <w:t>5.3.1</w:t>
      </w:r>
      <w:r>
        <w:tab/>
        <w:t>Comments have been received in support of this application and the previous permitted development scheme which would provide the applicants with the accommodation needed for their family.</w:t>
      </w:r>
    </w:p>
    <w:p w:rsidR="00AA70C1" w:rsidRDefault="00AA70C1" w:rsidP="00C62A5A">
      <w:pPr>
        <w:widowControl w:val="0"/>
        <w:tabs>
          <w:tab w:val="left" w:pos="1260"/>
          <w:tab w:val="left" w:pos="1980"/>
          <w:tab w:val="left" w:pos="2700"/>
          <w:tab w:val="left" w:pos="3420"/>
        </w:tabs>
        <w:jc w:val="both"/>
      </w:pPr>
    </w:p>
    <w:p w:rsidR="00AA70C1" w:rsidRDefault="00AA70C1" w:rsidP="00C62A5A">
      <w:pPr>
        <w:widowControl w:val="0"/>
        <w:tabs>
          <w:tab w:val="left" w:pos="1260"/>
          <w:tab w:val="left" w:pos="1980"/>
          <w:tab w:val="left" w:pos="2700"/>
          <w:tab w:val="left" w:pos="3420"/>
        </w:tabs>
        <w:ind w:left="1260" w:hanging="1260"/>
        <w:jc w:val="both"/>
      </w:pPr>
      <w:r>
        <w:t>5.3.2</w:t>
      </w:r>
      <w:r>
        <w:tab/>
        <w:t>The current proposal is less intrusive to neighbours than the permitted development scheme.</w:t>
      </w:r>
    </w:p>
    <w:p w:rsidR="00AA70C1" w:rsidRDefault="00AA70C1" w:rsidP="00C62A5A">
      <w:pPr>
        <w:widowControl w:val="0"/>
        <w:tabs>
          <w:tab w:val="left" w:pos="1260"/>
          <w:tab w:val="left" w:pos="1980"/>
          <w:tab w:val="left" w:pos="2700"/>
          <w:tab w:val="left" w:pos="3420"/>
        </w:tabs>
        <w:jc w:val="both"/>
      </w:pPr>
    </w:p>
    <w:p w:rsidR="00AA70C1" w:rsidRDefault="00AA70C1" w:rsidP="00C62A5A">
      <w:pPr>
        <w:widowControl w:val="0"/>
        <w:tabs>
          <w:tab w:val="left" w:pos="1260"/>
          <w:tab w:val="left" w:pos="1980"/>
          <w:tab w:val="left" w:pos="2700"/>
          <w:tab w:val="left" w:pos="3420"/>
        </w:tabs>
        <w:ind w:left="1260" w:hanging="1260"/>
        <w:jc w:val="both"/>
      </w:pPr>
      <w:r>
        <w:t>5.3.3</w:t>
      </w:r>
      <w:r>
        <w:tab/>
        <w:t>Any plans which reduce the sprawl of properties into rear gardens within the Green Belt should be welcomed.</w:t>
      </w:r>
    </w:p>
    <w:p w:rsidR="00AA70C1" w:rsidRDefault="00AA70C1" w:rsidP="00C62A5A">
      <w:pPr>
        <w:widowControl w:val="0"/>
        <w:tabs>
          <w:tab w:val="left" w:pos="1260"/>
          <w:tab w:val="left" w:pos="1980"/>
          <w:tab w:val="left" w:pos="2700"/>
          <w:tab w:val="left" w:pos="3420"/>
        </w:tabs>
        <w:ind w:left="1260" w:hanging="1260"/>
        <w:jc w:val="both"/>
      </w:pPr>
    </w:p>
    <w:p w:rsidR="00AA70C1" w:rsidRDefault="00AA70C1" w:rsidP="00C62A5A">
      <w:pPr>
        <w:widowControl w:val="0"/>
        <w:tabs>
          <w:tab w:val="left" w:pos="1260"/>
          <w:tab w:val="left" w:pos="1980"/>
          <w:tab w:val="left" w:pos="2700"/>
          <w:tab w:val="left" w:pos="3420"/>
        </w:tabs>
        <w:ind w:left="1260" w:hanging="1260"/>
        <w:jc w:val="both"/>
      </w:pPr>
      <w:r>
        <w:t>5.3.4</w:t>
      </w:r>
      <w:r>
        <w:tab/>
        <w:t>The plans to utilise and remodel the roof space is in keeping with neighbouring properties, more aesthetically pleasing and considerably less of an impact than the approved outbuildings.</w:t>
      </w:r>
      <w:r w:rsidR="00C62A5A">
        <w:t xml:space="preserve">  The use of the proposed footprint would not take up </w:t>
      </w:r>
      <w:r w:rsidR="00C62A5A">
        <w:lastRenderedPageBreak/>
        <w:t>excessive land which is well used by the family; the land used under permitted development scheme take up far too much space.</w:t>
      </w:r>
    </w:p>
    <w:p w:rsidR="00AA70C1" w:rsidRDefault="00AA70C1" w:rsidP="00C62A5A">
      <w:pPr>
        <w:widowControl w:val="0"/>
        <w:tabs>
          <w:tab w:val="left" w:pos="1260"/>
          <w:tab w:val="left" w:pos="1980"/>
          <w:tab w:val="left" w:pos="2700"/>
          <w:tab w:val="left" w:pos="3420"/>
        </w:tabs>
        <w:ind w:left="1260" w:hanging="1260"/>
        <w:jc w:val="both"/>
      </w:pPr>
    </w:p>
    <w:p w:rsidR="00AA70C1" w:rsidRDefault="00AA70C1" w:rsidP="00C62A5A">
      <w:pPr>
        <w:widowControl w:val="0"/>
        <w:tabs>
          <w:tab w:val="left" w:pos="1260"/>
          <w:tab w:val="left" w:pos="1980"/>
          <w:tab w:val="left" w:pos="2700"/>
          <w:tab w:val="left" w:pos="3420"/>
        </w:tabs>
        <w:ind w:left="1260" w:hanging="1260"/>
        <w:jc w:val="both"/>
      </w:pPr>
      <w:r>
        <w:t>5.3.5</w:t>
      </w:r>
      <w:r>
        <w:tab/>
        <w:t>Development of the dwelling would enable the applicants to remain living in Burnham Cottage and continue to be actively involved in the village community.</w:t>
      </w:r>
    </w:p>
    <w:p w:rsidR="00C62A5A" w:rsidRDefault="00C62A5A" w:rsidP="00C62A5A">
      <w:pPr>
        <w:widowControl w:val="0"/>
        <w:tabs>
          <w:tab w:val="left" w:pos="1260"/>
          <w:tab w:val="left" w:pos="1980"/>
          <w:tab w:val="left" w:pos="2700"/>
          <w:tab w:val="left" w:pos="3420"/>
        </w:tabs>
        <w:ind w:left="1260" w:hanging="1260"/>
        <w:jc w:val="both"/>
      </w:pPr>
    </w:p>
    <w:p w:rsidR="00C62A5A" w:rsidRDefault="00C62A5A" w:rsidP="00C62A5A">
      <w:pPr>
        <w:widowControl w:val="0"/>
        <w:tabs>
          <w:tab w:val="left" w:pos="1260"/>
          <w:tab w:val="left" w:pos="1980"/>
          <w:tab w:val="left" w:pos="2700"/>
          <w:tab w:val="left" w:pos="3420"/>
        </w:tabs>
        <w:ind w:left="1260" w:hanging="1260"/>
        <w:jc w:val="both"/>
      </w:pPr>
      <w:r>
        <w:t>5.3.6</w:t>
      </w:r>
      <w:r>
        <w:tab/>
        <w:t xml:space="preserve">When considering the large Mansard roof of </w:t>
      </w:r>
      <w:proofErr w:type="spellStart"/>
      <w:r>
        <w:t>Morar</w:t>
      </w:r>
      <w:proofErr w:type="spellEnd"/>
      <w:r>
        <w:t xml:space="preserve"> on one side and the height of The Conifers on the other side of Burnham Cottage, the small increase in ridge height could only improve the visual appearance of the road.</w:t>
      </w:r>
    </w:p>
    <w:p w:rsidR="00C62A5A" w:rsidRDefault="00C62A5A" w:rsidP="00C62A5A">
      <w:pPr>
        <w:widowControl w:val="0"/>
        <w:tabs>
          <w:tab w:val="left" w:pos="1260"/>
          <w:tab w:val="left" w:pos="1980"/>
          <w:tab w:val="left" w:pos="2700"/>
          <w:tab w:val="left" w:pos="3420"/>
        </w:tabs>
        <w:ind w:left="1260" w:hanging="1260"/>
        <w:jc w:val="both"/>
      </w:pPr>
    </w:p>
    <w:p w:rsidR="00C62A5A" w:rsidRDefault="00C62A5A" w:rsidP="00C62A5A">
      <w:pPr>
        <w:widowControl w:val="0"/>
        <w:tabs>
          <w:tab w:val="left" w:pos="1260"/>
          <w:tab w:val="left" w:pos="1980"/>
          <w:tab w:val="left" w:pos="2700"/>
          <w:tab w:val="left" w:pos="3420"/>
        </w:tabs>
        <w:ind w:left="1260" w:hanging="1260"/>
        <w:jc w:val="both"/>
      </w:pPr>
      <w:r>
        <w:t>5.3.7</w:t>
      </w:r>
      <w:r>
        <w:tab/>
        <w:t>Several properties have been enlarged and make more of an impact on the street scene.</w:t>
      </w:r>
    </w:p>
    <w:p w:rsidR="008C415C" w:rsidRDefault="008C415C" w:rsidP="008C415C">
      <w:pPr>
        <w:tabs>
          <w:tab w:val="left" w:pos="1260"/>
          <w:tab w:val="left" w:pos="1980"/>
          <w:tab w:val="left" w:pos="2700"/>
          <w:tab w:val="left" w:pos="3420"/>
          <w:tab w:val="left" w:pos="5760"/>
        </w:tabs>
        <w:ind w:left="1260" w:hanging="1260"/>
        <w:jc w:val="both"/>
      </w:pPr>
    </w:p>
    <w:p w:rsidR="008D22CE" w:rsidRPr="00CA2B02" w:rsidRDefault="008D22CE" w:rsidP="00251EC9">
      <w:pPr>
        <w:keepNext/>
        <w:tabs>
          <w:tab w:val="left" w:pos="1260"/>
          <w:tab w:val="left" w:pos="1980"/>
          <w:tab w:val="left" w:pos="2700"/>
          <w:tab w:val="left" w:pos="3420"/>
        </w:tabs>
        <w:jc w:val="both"/>
      </w:pPr>
      <w:r w:rsidRPr="00CA2B02">
        <w:t>6.</w:t>
      </w:r>
      <w:r w:rsidRPr="00CA2B02">
        <w:tab/>
      </w:r>
      <w:r w:rsidRPr="00CA2B02">
        <w:rPr>
          <w:b/>
        </w:rPr>
        <w:t>Reason for Delay</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tabs>
          <w:tab w:val="left" w:pos="1260"/>
          <w:tab w:val="left" w:pos="1980"/>
          <w:tab w:val="left" w:pos="2700"/>
          <w:tab w:val="left" w:pos="3420"/>
        </w:tabs>
        <w:ind w:left="1267" w:hanging="1267"/>
        <w:jc w:val="both"/>
      </w:pPr>
      <w:r w:rsidRPr="00CA2B02">
        <w:t>6.1</w:t>
      </w:r>
      <w:r w:rsidRPr="00CA2B02">
        <w:tab/>
      </w:r>
      <w:r w:rsidR="00DC7335" w:rsidRPr="00CA2B02">
        <w:t>Not applicable.</w:t>
      </w:r>
      <w:r w:rsidRPr="00CA2B02">
        <w:fldChar w:fldCharType="begin"/>
      </w:r>
      <w:r w:rsidRPr="00CA2B02">
        <w:instrText xml:space="preserve">  </w:instrText>
      </w:r>
      <w:r w:rsidRPr="00CA2B02">
        <w:fldChar w:fldCharType="end"/>
      </w:r>
    </w:p>
    <w:p w:rsidR="008D22CE" w:rsidRPr="00CA2B02" w:rsidRDefault="008D22CE" w:rsidP="00251EC9">
      <w:pPr>
        <w:tabs>
          <w:tab w:val="left" w:pos="1260"/>
          <w:tab w:val="left" w:pos="1980"/>
          <w:tab w:val="left" w:pos="2700"/>
          <w:tab w:val="left" w:pos="3420"/>
        </w:tabs>
        <w:ind w:left="1260" w:hanging="1260"/>
        <w:jc w:val="both"/>
      </w:pPr>
    </w:p>
    <w:p w:rsidR="008D22CE" w:rsidRPr="00CA2B02" w:rsidRDefault="008D22CE" w:rsidP="00251EC9">
      <w:pPr>
        <w:keepNext/>
        <w:tabs>
          <w:tab w:val="left" w:pos="1260"/>
          <w:tab w:val="left" w:pos="1980"/>
          <w:tab w:val="left" w:pos="2700"/>
          <w:tab w:val="left" w:pos="3420"/>
        </w:tabs>
        <w:jc w:val="both"/>
        <w:rPr>
          <w:b/>
        </w:rPr>
      </w:pPr>
      <w:r w:rsidRPr="00CA2B02">
        <w:t>7.</w:t>
      </w:r>
      <w:r w:rsidRPr="00CA2B02">
        <w:tab/>
      </w:r>
      <w:r w:rsidRPr="00CA2B02">
        <w:rPr>
          <w:b/>
        </w:rPr>
        <w:t>Relevant Local Planning Policies:</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p>
    <w:p w:rsidR="008D22CE" w:rsidRPr="00CA2B02" w:rsidRDefault="008D22CE" w:rsidP="00251EC9">
      <w:pPr>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r>
      <w:r w:rsidR="00A7412E" w:rsidRPr="00CA2B02">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A607E3" w:rsidRDefault="00A7412E" w:rsidP="00251EC9">
      <w:pPr>
        <w:tabs>
          <w:tab w:val="num" w:pos="0"/>
          <w:tab w:val="left" w:pos="1260"/>
          <w:tab w:val="left" w:pos="1980"/>
          <w:tab w:val="left" w:pos="2700"/>
          <w:tab w:val="left" w:pos="3420"/>
        </w:tabs>
        <w:ind w:left="1267" w:hanging="1267"/>
        <w:jc w:val="both"/>
        <w:rPr>
          <w:rFonts w:cs="Arial"/>
          <w:szCs w:val="22"/>
        </w:rPr>
      </w:pPr>
    </w:p>
    <w:p w:rsidR="008D22CE" w:rsidRPr="00A607E3" w:rsidRDefault="00A7412E" w:rsidP="00251EC9">
      <w:pPr>
        <w:keepNext/>
        <w:tabs>
          <w:tab w:val="left" w:pos="1260"/>
          <w:tab w:val="left" w:pos="1980"/>
          <w:tab w:val="left" w:pos="2700"/>
          <w:tab w:val="left" w:pos="3420"/>
        </w:tabs>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251EC9">
      <w:pPr>
        <w:keepNext/>
        <w:tabs>
          <w:tab w:val="left" w:pos="1260"/>
          <w:tab w:val="left" w:pos="1980"/>
          <w:tab w:val="left" w:pos="2700"/>
          <w:tab w:val="left" w:pos="3420"/>
        </w:tabs>
        <w:jc w:val="both"/>
        <w:rPr>
          <w:rFonts w:cs="Arial"/>
          <w:szCs w:val="22"/>
        </w:rPr>
      </w:pPr>
    </w:p>
    <w:p w:rsidR="008D22CE" w:rsidRDefault="008D22CE" w:rsidP="000C4F9B">
      <w:pPr>
        <w:tabs>
          <w:tab w:val="left" w:pos="1260"/>
          <w:tab w:val="left" w:pos="1980"/>
          <w:tab w:val="left" w:pos="2700"/>
          <w:tab w:val="left" w:pos="3420"/>
        </w:tabs>
        <w:ind w:left="1260" w:hanging="1260"/>
        <w:jc w:val="both"/>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C4F9B">
        <w:rPr>
          <w:rFonts w:cs="Arial"/>
          <w:szCs w:val="22"/>
        </w:rPr>
        <w:t xml:space="preserve"> </w:t>
      </w:r>
      <w:r w:rsidR="00AA70C1">
        <w:rPr>
          <w:rFonts w:cs="Arial"/>
          <w:szCs w:val="22"/>
        </w:rPr>
        <w:t>CP1, CP9, CP10, CP11 and CP12.</w:t>
      </w:r>
    </w:p>
    <w:p w:rsidR="008D22CE" w:rsidRDefault="008D22CE" w:rsidP="00251EC9">
      <w:pPr>
        <w:pStyle w:val="BodyTextIndent3"/>
        <w:spacing w:after="0"/>
        <w:ind w:left="1258" w:hanging="1247"/>
        <w:jc w:val="both"/>
        <w:outlineLvl w:val="0"/>
        <w:rPr>
          <w:rFonts w:cs="Arial"/>
          <w:sz w:val="22"/>
          <w:szCs w:val="22"/>
        </w:rPr>
      </w:pPr>
    </w:p>
    <w:p w:rsidR="008D22CE" w:rsidRDefault="008D22CE" w:rsidP="00251EC9">
      <w:pPr>
        <w:pStyle w:val="BodyTextIndent3"/>
        <w:keepNext/>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251EC9">
      <w:pPr>
        <w:pStyle w:val="BodyTextIndent3"/>
        <w:keepNext/>
        <w:tabs>
          <w:tab w:val="left" w:pos="1260"/>
        </w:tabs>
        <w:spacing w:after="0"/>
        <w:ind w:left="0"/>
        <w:jc w:val="both"/>
        <w:rPr>
          <w:rFonts w:cs="Arial"/>
          <w:sz w:val="22"/>
          <w:szCs w:val="22"/>
        </w:rPr>
      </w:pPr>
    </w:p>
    <w:p w:rsidR="008D22CE" w:rsidRPr="00656DF1" w:rsidRDefault="008D22CE" w:rsidP="00251EC9">
      <w:pPr>
        <w:pStyle w:val="BodyTextIndent3"/>
        <w:spacing w:after="0"/>
        <w:ind w:left="1258" w:hanging="1247"/>
        <w:jc w:val="both"/>
        <w:rPr>
          <w:rFonts w:cs="Arial"/>
          <w:sz w:val="22"/>
          <w:szCs w:val="22"/>
          <w:lang w:val="en-US"/>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AA70C1">
        <w:rPr>
          <w:rFonts w:cs="Arial"/>
          <w:sz w:val="22"/>
          <w:szCs w:val="22"/>
        </w:rPr>
        <w:t>D</w:t>
      </w:r>
      <w:r w:rsidR="004440FD" w:rsidRPr="004440FD">
        <w:rPr>
          <w:sz w:val="22"/>
          <w:szCs w:val="22"/>
        </w:rPr>
        <w:t xml:space="preserve">M1, </w:t>
      </w:r>
      <w:r w:rsidR="00AA70C1">
        <w:rPr>
          <w:sz w:val="22"/>
          <w:szCs w:val="22"/>
        </w:rPr>
        <w:t xml:space="preserve">DM2, </w:t>
      </w:r>
      <w:r w:rsidR="004440FD" w:rsidRPr="004440FD">
        <w:rPr>
          <w:sz w:val="22"/>
          <w:szCs w:val="22"/>
        </w:rPr>
        <w:t>DM6 and DM13 and Appendices 2 and 5</w:t>
      </w:r>
      <w:r w:rsidR="004440FD" w:rsidRPr="004440FD">
        <w:rPr>
          <w:rFonts w:cs="Arial"/>
          <w:sz w:val="22"/>
          <w:szCs w:val="22"/>
        </w:rPr>
        <w:t>.</w:t>
      </w:r>
    </w:p>
    <w:p w:rsidR="000C4F9B" w:rsidRDefault="000C4F9B" w:rsidP="000C4F9B">
      <w:pPr>
        <w:pStyle w:val="BodyTextIndent3"/>
        <w:tabs>
          <w:tab w:val="left" w:pos="1260"/>
          <w:tab w:val="left" w:pos="1980"/>
          <w:tab w:val="left" w:pos="2700"/>
          <w:tab w:val="left" w:pos="3420"/>
          <w:tab w:val="left" w:pos="5760"/>
        </w:tabs>
        <w:spacing w:after="0"/>
        <w:ind w:left="0"/>
        <w:jc w:val="both"/>
        <w:rPr>
          <w:rFonts w:cs="Arial"/>
          <w:sz w:val="22"/>
          <w:szCs w:val="22"/>
        </w:rPr>
      </w:pPr>
    </w:p>
    <w:p w:rsidR="008C415C" w:rsidRPr="008C415C" w:rsidRDefault="008D22CE" w:rsidP="000C4F9B">
      <w:pPr>
        <w:pStyle w:val="BodyTextIndent3"/>
        <w:tabs>
          <w:tab w:val="left" w:pos="1260"/>
          <w:tab w:val="left" w:pos="1980"/>
          <w:tab w:val="left" w:pos="2700"/>
          <w:tab w:val="left" w:pos="3420"/>
          <w:tab w:val="left" w:pos="5760"/>
        </w:tabs>
        <w:spacing w:after="0"/>
        <w:ind w:left="1258" w:hanging="1258"/>
        <w:jc w:val="both"/>
        <w:rPr>
          <w:sz w:val="22"/>
          <w:u w:val="single"/>
        </w:rPr>
      </w:pPr>
      <w:r w:rsidRPr="000C4F9B">
        <w:rPr>
          <w:sz w:val="22"/>
        </w:rPr>
        <w:t>7.</w:t>
      </w:r>
      <w:r w:rsidR="000C4F9B" w:rsidRPr="000C4F9B">
        <w:rPr>
          <w:sz w:val="22"/>
        </w:rPr>
        <w:t>4</w:t>
      </w:r>
      <w:r w:rsidR="000C4F9B" w:rsidRPr="000C4F9B">
        <w:rPr>
          <w:sz w:val="22"/>
        </w:rPr>
        <w:tab/>
      </w:r>
      <w:r w:rsidR="008C415C">
        <w:rPr>
          <w:sz w:val="22"/>
          <w:u w:val="single"/>
        </w:rPr>
        <w:t>Other</w:t>
      </w:r>
    </w:p>
    <w:p w:rsidR="008C415C"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r>
        <w:rPr>
          <w:sz w:val="22"/>
        </w:rPr>
        <w:t>7.</w:t>
      </w:r>
      <w:r w:rsidR="00AA70C1">
        <w:rPr>
          <w:sz w:val="22"/>
        </w:rPr>
        <w:t>4</w:t>
      </w:r>
      <w:r>
        <w:rPr>
          <w:sz w:val="22"/>
        </w:rPr>
        <w:t>.1</w:t>
      </w:r>
      <w:r>
        <w:rPr>
          <w:sz w:val="22"/>
        </w:rPr>
        <w:tab/>
      </w:r>
      <w:r w:rsidR="000C4F9B"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r w:rsidRPr="000C4F9B">
        <w:rPr>
          <w:sz w:val="22"/>
        </w:rPr>
        <w:t>7.</w:t>
      </w:r>
      <w:r w:rsidR="00AA70C1">
        <w:rPr>
          <w:sz w:val="22"/>
        </w:rPr>
        <w:t>4</w:t>
      </w:r>
      <w:r w:rsidR="008C415C">
        <w:rPr>
          <w:sz w:val="22"/>
        </w:rPr>
        <w:t>.2</w:t>
      </w:r>
      <w:r w:rsidRPr="000C4F9B">
        <w:rPr>
          <w:sz w:val="22"/>
        </w:rPr>
        <w:tab/>
        <w:t>The Community Infrastructure Levy (CIL) Charging Schedule (adopted February 2015).</w:t>
      </w:r>
    </w:p>
    <w:p w:rsidR="004440FD" w:rsidRDefault="004440FD" w:rsidP="000C4F9B">
      <w:pPr>
        <w:pStyle w:val="BodyTextIndent3"/>
        <w:tabs>
          <w:tab w:val="left" w:pos="1260"/>
          <w:tab w:val="left" w:pos="1980"/>
          <w:tab w:val="left" w:pos="2700"/>
          <w:tab w:val="left" w:pos="3420"/>
          <w:tab w:val="left" w:pos="5760"/>
        </w:tabs>
        <w:spacing w:after="0"/>
        <w:ind w:left="1258" w:hanging="1258"/>
        <w:jc w:val="both"/>
        <w:rPr>
          <w:sz w:val="22"/>
        </w:rPr>
      </w:pPr>
    </w:p>
    <w:p w:rsidR="004440FD" w:rsidRPr="004440FD" w:rsidRDefault="004440FD" w:rsidP="000C4F9B">
      <w:pPr>
        <w:pStyle w:val="BodyTextIndent3"/>
        <w:tabs>
          <w:tab w:val="left" w:pos="1260"/>
          <w:tab w:val="left" w:pos="1980"/>
          <w:tab w:val="left" w:pos="2700"/>
          <w:tab w:val="left" w:pos="3420"/>
          <w:tab w:val="left" w:pos="5760"/>
        </w:tabs>
        <w:spacing w:after="0"/>
        <w:ind w:left="1258" w:hanging="1258"/>
        <w:jc w:val="both"/>
        <w:rPr>
          <w:sz w:val="22"/>
        </w:rPr>
      </w:pPr>
      <w:r>
        <w:rPr>
          <w:sz w:val="22"/>
        </w:rPr>
        <w:t>7.</w:t>
      </w:r>
      <w:r w:rsidR="00AA70C1">
        <w:rPr>
          <w:sz w:val="22"/>
        </w:rPr>
        <w:t>4</w:t>
      </w:r>
      <w:r>
        <w:rPr>
          <w:sz w:val="22"/>
        </w:rPr>
        <w:t>.3</w:t>
      </w:r>
      <w:r>
        <w:rPr>
          <w:sz w:val="22"/>
        </w:rPr>
        <w:tab/>
      </w:r>
      <w:r w:rsidR="00AA70C1" w:rsidRPr="00AA70C1">
        <w:rPr>
          <w:rFonts w:cs="Arial"/>
          <w:sz w:val="22"/>
          <w:szCs w:val="22"/>
        </w:rPr>
        <w:t>Supplementary Planning Guidance 3: Extensions to Dwellings in the Green Belt was formally adopted on 26 April 2004 by the Executive Committee and is relevant to this application.</w:t>
      </w:r>
    </w:p>
    <w:p w:rsidR="008D22CE" w:rsidRDefault="008D22CE" w:rsidP="00251EC9">
      <w:pPr>
        <w:tabs>
          <w:tab w:val="left" w:pos="1260"/>
          <w:tab w:val="left" w:pos="1980"/>
          <w:tab w:val="left" w:pos="2700"/>
          <w:tab w:val="left" w:pos="3420"/>
        </w:tabs>
        <w:jc w:val="both"/>
        <w:rPr>
          <w:rFonts w:cs="Arial"/>
          <w:szCs w:val="22"/>
        </w:rPr>
      </w:pPr>
    </w:p>
    <w:p w:rsidR="008D22CE" w:rsidRDefault="008D22CE" w:rsidP="00251EC9">
      <w:pPr>
        <w:tabs>
          <w:tab w:val="left" w:pos="1260"/>
          <w:tab w:val="left" w:pos="1980"/>
          <w:tab w:val="left" w:pos="2700"/>
          <w:tab w:val="left" w:pos="3420"/>
        </w:tabs>
        <w:jc w:val="both"/>
        <w:rPr>
          <w:b/>
        </w:rPr>
      </w:pPr>
      <w:r>
        <w:rPr>
          <w:rFonts w:cs="Arial"/>
          <w:szCs w:val="22"/>
        </w:rPr>
        <w:t>8.</w:t>
      </w:r>
      <w:r>
        <w:rPr>
          <w:rFonts w:cs="Arial"/>
          <w:szCs w:val="22"/>
        </w:rPr>
        <w:tab/>
      </w:r>
      <w:r>
        <w:rPr>
          <w:b/>
        </w:rPr>
        <w:t>Analysis</w:t>
      </w:r>
    </w:p>
    <w:p w:rsidR="008D22CE" w:rsidRDefault="008D22CE" w:rsidP="00251EC9">
      <w:pPr>
        <w:pStyle w:val="PlainText"/>
        <w:ind w:left="1276" w:hanging="1276"/>
        <w:jc w:val="both"/>
        <w:rPr>
          <w:rFonts w:ascii="Arial" w:hAnsi="Arial" w:cs="Arial"/>
          <w:sz w:val="22"/>
          <w:szCs w:val="22"/>
        </w:rPr>
      </w:pPr>
    </w:p>
    <w:p w:rsidR="00AA70C1" w:rsidRDefault="008D22CE" w:rsidP="00251EC9">
      <w:pPr>
        <w:ind w:left="1276" w:hanging="1276"/>
        <w:jc w:val="both"/>
        <w:rPr>
          <w:rFonts w:cs="Arial"/>
          <w:szCs w:val="22"/>
        </w:rPr>
      </w:pPr>
      <w:r>
        <w:rPr>
          <w:rFonts w:cs="Arial"/>
          <w:szCs w:val="22"/>
        </w:rPr>
        <w:t>8.1</w:t>
      </w:r>
      <w:r>
        <w:rPr>
          <w:rFonts w:cs="Arial"/>
          <w:szCs w:val="22"/>
        </w:rPr>
        <w:tab/>
      </w:r>
      <w:r w:rsidR="00AA70C1">
        <w:rPr>
          <w:rFonts w:cs="Arial"/>
          <w:szCs w:val="22"/>
          <w:u w:val="single"/>
        </w:rPr>
        <w:t>Impact on Metropolitan Green Belt</w:t>
      </w:r>
    </w:p>
    <w:p w:rsidR="00AA70C1" w:rsidRDefault="00AA70C1" w:rsidP="00251EC9">
      <w:pPr>
        <w:ind w:left="1276" w:hanging="1276"/>
        <w:jc w:val="both"/>
        <w:rPr>
          <w:rFonts w:cs="Arial"/>
          <w:szCs w:val="22"/>
        </w:rPr>
      </w:pPr>
    </w:p>
    <w:p w:rsidR="00AA70C1" w:rsidRDefault="00AA70C1" w:rsidP="00251EC9">
      <w:pPr>
        <w:ind w:left="1276" w:hanging="1276"/>
        <w:jc w:val="both"/>
        <w:rPr>
          <w:rFonts w:cs="Arial"/>
        </w:rPr>
      </w:pPr>
      <w:r>
        <w:rPr>
          <w:rFonts w:cs="Arial"/>
          <w:szCs w:val="22"/>
        </w:rPr>
        <w:t>8.1.1</w:t>
      </w:r>
      <w:r>
        <w:rPr>
          <w:rFonts w:cs="Arial"/>
          <w:szCs w:val="22"/>
        </w:rPr>
        <w:tab/>
      </w:r>
      <w:r w:rsidRPr="00D32A88">
        <w:rPr>
          <w:rFonts w:cs="Arial"/>
        </w:rPr>
        <w:t xml:space="preserve">The National Planning Policy Framework </w:t>
      </w:r>
      <w:r>
        <w:rPr>
          <w:rFonts w:cs="Arial"/>
        </w:rPr>
        <w:t xml:space="preserve">(NPPF) </w:t>
      </w:r>
      <w:r w:rsidRPr="00D32A88">
        <w:rPr>
          <w:rFonts w:cs="Arial"/>
        </w:rPr>
        <w:t xml:space="preserve">sets out that the fundamental aim of Green Belt policy is to prevent urban sprawl by keeping land permanently open and that the essential characteristics of Green Belt are their openness and </w:t>
      </w:r>
      <w:r w:rsidRPr="00D32A88">
        <w:rPr>
          <w:rFonts w:cs="Arial"/>
        </w:rPr>
        <w:lastRenderedPageBreak/>
        <w:t xml:space="preserve">their permanence. </w:t>
      </w:r>
      <w:r>
        <w:rPr>
          <w:rFonts w:cs="Arial"/>
        </w:rPr>
        <w:t xml:space="preserve"> </w:t>
      </w:r>
      <w:r w:rsidRPr="00D32A88">
        <w:rPr>
          <w:rFonts w:cs="Arial"/>
        </w:rPr>
        <w:t>One of the purposes of including land within Green Belt is to safeguard the countryside from encroachment.</w:t>
      </w:r>
    </w:p>
    <w:p w:rsidR="00AA70C1" w:rsidRDefault="00AA70C1" w:rsidP="00251EC9">
      <w:pPr>
        <w:ind w:left="1276" w:hanging="1276"/>
        <w:jc w:val="both"/>
        <w:rPr>
          <w:rFonts w:cs="Arial"/>
        </w:rPr>
      </w:pPr>
    </w:p>
    <w:p w:rsidR="0041739C" w:rsidRDefault="00AA70C1" w:rsidP="00251EC9">
      <w:pPr>
        <w:ind w:left="1276" w:hanging="1276"/>
        <w:jc w:val="both"/>
        <w:rPr>
          <w:rFonts w:cs="Arial"/>
        </w:rPr>
      </w:pPr>
      <w:r>
        <w:rPr>
          <w:rFonts w:cs="Arial"/>
        </w:rPr>
        <w:t>8.1.2</w:t>
      </w:r>
      <w:r>
        <w:rPr>
          <w:rFonts w:cs="Arial"/>
        </w:rPr>
        <w:tab/>
      </w:r>
      <w:r w:rsidR="00057440" w:rsidRPr="00D32A88">
        <w:rPr>
          <w:rFonts w:cs="Arial"/>
        </w:rPr>
        <w:t xml:space="preserve">The </w:t>
      </w:r>
      <w:r w:rsidR="00057440">
        <w:rPr>
          <w:rFonts w:cs="Arial"/>
        </w:rPr>
        <w:t>NPPF states that inappropriate development is, by definition, harmful to the Green Belt and should not be approved except in very special circumstances.  Paragraph 89 of the NPPF makes it clear that the construction of new buildings is inappropriate in the Green Belt unless the development falls within one of the exceptions listed.  The extension or alteration of a building is one such exception, provided that it does not result in disproportionate additions over and above the size of the original building.</w:t>
      </w:r>
      <w:r w:rsidR="0041739C">
        <w:rPr>
          <w:rFonts w:cs="Arial"/>
        </w:rPr>
        <w:t xml:space="preserve">  </w:t>
      </w:r>
      <w:r w:rsidRPr="00D32A88">
        <w:rPr>
          <w:rFonts w:cs="Arial"/>
        </w:rPr>
        <w:t xml:space="preserve">Policy CP11 </w:t>
      </w:r>
      <w:r>
        <w:rPr>
          <w:rFonts w:cs="Arial"/>
        </w:rPr>
        <w:t xml:space="preserve">of the Core Strategy (adopted October 2011) </w:t>
      </w:r>
      <w:r w:rsidR="0041739C">
        <w:rPr>
          <w:rFonts w:cs="Arial"/>
        </w:rPr>
        <w:t xml:space="preserve">and </w:t>
      </w:r>
      <w:r w:rsidRPr="00D32A88">
        <w:rPr>
          <w:rFonts w:cs="Arial"/>
        </w:rPr>
        <w:t xml:space="preserve">Policy DM2 of the Development Management Policies </w:t>
      </w:r>
      <w:r>
        <w:rPr>
          <w:rFonts w:cs="Arial"/>
        </w:rPr>
        <w:t>LDD (adopted July 2013)</w:t>
      </w:r>
      <w:r w:rsidRPr="00D32A88">
        <w:rPr>
          <w:rFonts w:cs="Arial"/>
        </w:rPr>
        <w:t xml:space="preserve"> </w:t>
      </w:r>
      <w:r w:rsidR="0041739C">
        <w:rPr>
          <w:rFonts w:cs="Arial"/>
        </w:rPr>
        <w:t>reflect the Government guidance within the NPPF.</w:t>
      </w:r>
    </w:p>
    <w:p w:rsidR="0041739C" w:rsidRDefault="0041739C" w:rsidP="00251EC9">
      <w:pPr>
        <w:ind w:left="1276" w:hanging="1276"/>
        <w:jc w:val="both"/>
        <w:rPr>
          <w:rFonts w:cs="Arial"/>
        </w:rPr>
      </w:pPr>
    </w:p>
    <w:p w:rsidR="00AA70C1" w:rsidRDefault="0041739C" w:rsidP="00251EC9">
      <w:pPr>
        <w:ind w:left="1276" w:hanging="1276"/>
        <w:jc w:val="both"/>
        <w:rPr>
          <w:rFonts w:cs="Arial"/>
        </w:rPr>
      </w:pPr>
      <w:r>
        <w:rPr>
          <w:rFonts w:cs="Arial"/>
        </w:rPr>
        <w:t>8.1.3</w:t>
      </w:r>
      <w:r>
        <w:rPr>
          <w:rFonts w:cs="Arial"/>
        </w:rPr>
        <w:tab/>
        <w:t>The NPPF, Core Strategy and Development Management Policies LDD do not define ‘inappropriate development’.  However, t</w:t>
      </w:r>
      <w:r w:rsidR="00AA70C1" w:rsidRPr="00D32A88">
        <w:rPr>
          <w:rFonts w:cs="Arial"/>
        </w:rPr>
        <w:t>he</w:t>
      </w:r>
      <w:r>
        <w:rPr>
          <w:rFonts w:cs="Arial"/>
        </w:rPr>
        <w:t xml:space="preserve"> </w:t>
      </w:r>
      <w:r w:rsidR="00AA70C1" w:rsidRPr="00D32A88">
        <w:rPr>
          <w:rFonts w:cs="Arial"/>
        </w:rPr>
        <w:t>'Extensions to Dwellings in the Green Belt Supplementary Planning Guidance' provided further explanation of the interpretation of the Green Belt policies of the Three Rivers Local Plan 1996-2011</w:t>
      </w:r>
      <w:r>
        <w:rPr>
          <w:rFonts w:cs="Arial"/>
        </w:rPr>
        <w:t xml:space="preserve"> which</w:t>
      </w:r>
      <w:r w:rsidR="00AA70C1" w:rsidRPr="00D32A88">
        <w:rPr>
          <w:rFonts w:cs="Arial"/>
        </w:rPr>
        <w:t xml:space="preserve"> have now been superseded by Policy DM2 of the Development Management Policies </w:t>
      </w:r>
      <w:r w:rsidR="00AA70C1">
        <w:rPr>
          <w:rFonts w:cs="Arial"/>
        </w:rPr>
        <w:t>LDD</w:t>
      </w:r>
      <w:r w:rsidR="00AA70C1" w:rsidRPr="00D32A88">
        <w:rPr>
          <w:rFonts w:cs="Arial"/>
        </w:rPr>
        <w:t xml:space="preserve">. </w:t>
      </w:r>
      <w:r w:rsidR="00AA70C1">
        <w:rPr>
          <w:rFonts w:cs="Arial"/>
        </w:rPr>
        <w:t xml:space="preserve"> </w:t>
      </w:r>
      <w:r w:rsidR="00AA70C1" w:rsidRPr="00D32A88">
        <w:rPr>
          <w:rFonts w:cs="Arial"/>
        </w:rPr>
        <w:t xml:space="preserve">Nevertheless, the </w:t>
      </w:r>
      <w:r w:rsidR="00AA70C1">
        <w:rPr>
          <w:rFonts w:cs="Arial"/>
        </w:rPr>
        <w:t>SPG</w:t>
      </w:r>
      <w:r w:rsidR="00AA70C1" w:rsidRPr="00D32A88">
        <w:rPr>
          <w:rFonts w:cs="Arial"/>
        </w:rPr>
        <w:t xml:space="preserve"> provides useful guidance and paragraph 4.5 of the Development Management Policies </w:t>
      </w:r>
      <w:r w:rsidR="00AA70C1">
        <w:rPr>
          <w:rFonts w:cs="Arial"/>
        </w:rPr>
        <w:t>LDD</w:t>
      </w:r>
      <w:r w:rsidR="00AA70C1" w:rsidRPr="00D32A88">
        <w:rPr>
          <w:rFonts w:cs="Arial"/>
        </w:rPr>
        <w:t xml:space="preserve"> advises that the guidance will be taken into account in the consideration of householder developments in the Green Belt until it is incorporated into the forthcoming Design Supplementary Planning Document. </w:t>
      </w:r>
      <w:r w:rsidR="00AA70C1">
        <w:rPr>
          <w:rFonts w:cs="Arial"/>
        </w:rPr>
        <w:t xml:space="preserve"> As a guide, the SPG advises that extensions resulting in a cumulative increase in floor space of up to 40% compared with the original dwelling may not be disproportionate.</w:t>
      </w:r>
    </w:p>
    <w:p w:rsidR="0041739C" w:rsidRDefault="0041739C" w:rsidP="00251EC9">
      <w:pPr>
        <w:ind w:left="1276" w:hanging="1276"/>
        <w:jc w:val="both"/>
        <w:rPr>
          <w:rFonts w:cs="Arial"/>
        </w:rPr>
      </w:pPr>
    </w:p>
    <w:p w:rsidR="0041739C" w:rsidRDefault="0041739C" w:rsidP="00251EC9">
      <w:pPr>
        <w:ind w:left="1276" w:hanging="1276"/>
        <w:jc w:val="both"/>
        <w:rPr>
          <w:rFonts w:cs="Arial"/>
        </w:rPr>
      </w:pPr>
      <w:r>
        <w:rPr>
          <w:rFonts w:cs="Arial"/>
        </w:rPr>
        <w:t>8.1.4</w:t>
      </w:r>
      <w:r>
        <w:rPr>
          <w:rFonts w:cs="Arial"/>
        </w:rPr>
        <w:tab/>
        <w:t>In the recent appeal decision at this site (LPA ref: 15/0355/FUL) the Inspector stated that:</w:t>
      </w:r>
    </w:p>
    <w:p w:rsidR="0041739C" w:rsidRDefault="0041739C" w:rsidP="00251EC9">
      <w:pPr>
        <w:ind w:left="1276" w:hanging="1276"/>
        <w:jc w:val="both"/>
        <w:rPr>
          <w:rFonts w:cs="Arial"/>
        </w:rPr>
      </w:pPr>
    </w:p>
    <w:p w:rsidR="0041739C" w:rsidRDefault="0041739C" w:rsidP="00251EC9">
      <w:pPr>
        <w:ind w:left="1276" w:hanging="1276"/>
        <w:jc w:val="both"/>
        <w:rPr>
          <w:rFonts w:cs="Arial"/>
          <w:i/>
        </w:rPr>
      </w:pPr>
      <w:r>
        <w:rPr>
          <w:rFonts w:cs="Arial"/>
        </w:rPr>
        <w:tab/>
      </w:r>
      <w:r>
        <w:rPr>
          <w:rFonts w:cs="Arial"/>
          <w:i/>
        </w:rPr>
        <w:t>‘The assessment of whether or not a proposal is a disproportionate addition can be made on the basis of floor space and/or volume, as well as considering the visual increase in the size of the building.  It is made on a case-by-case basis, taking account of the specific nature of the site and the precise nature of the proposal.’</w:t>
      </w:r>
    </w:p>
    <w:p w:rsidR="00715EB5" w:rsidRDefault="00715EB5" w:rsidP="00251EC9">
      <w:pPr>
        <w:ind w:left="1276" w:hanging="1276"/>
        <w:jc w:val="both"/>
        <w:rPr>
          <w:rFonts w:cs="Arial"/>
          <w:i/>
        </w:rPr>
      </w:pPr>
    </w:p>
    <w:p w:rsidR="00715EB5" w:rsidRDefault="00715EB5" w:rsidP="00251EC9">
      <w:pPr>
        <w:ind w:left="1276" w:hanging="1276"/>
        <w:jc w:val="both"/>
        <w:rPr>
          <w:rFonts w:cs="Arial"/>
        </w:rPr>
      </w:pPr>
      <w:r>
        <w:rPr>
          <w:rFonts w:cs="Arial"/>
        </w:rPr>
        <w:t>8.1.5</w:t>
      </w:r>
      <w:r>
        <w:rPr>
          <w:rFonts w:cs="Arial"/>
        </w:rPr>
        <w:tab/>
      </w:r>
      <w:r w:rsidR="002F6636">
        <w:rPr>
          <w:rFonts w:cs="Arial"/>
        </w:rPr>
        <w:t xml:space="preserve">The Inspector continued to assess the appeal scheme relative to the percentage increase in floor space which amounted to just over twice that of the original building and found this increase to constitute </w:t>
      </w:r>
      <w:r w:rsidR="002F6636">
        <w:rPr>
          <w:rFonts w:cs="Arial"/>
          <w:i/>
        </w:rPr>
        <w:t>‘a disproportionate extension over and above the size of the original building and would overwhelm its original simple style and design.’</w:t>
      </w:r>
    </w:p>
    <w:p w:rsidR="002F6636" w:rsidRDefault="002F6636" w:rsidP="00251EC9">
      <w:pPr>
        <w:ind w:left="1276" w:hanging="1276"/>
        <w:jc w:val="both"/>
        <w:rPr>
          <w:rFonts w:cs="Arial"/>
        </w:rPr>
      </w:pPr>
    </w:p>
    <w:p w:rsidR="002F6636" w:rsidRDefault="002F6636" w:rsidP="002F6636">
      <w:pPr>
        <w:ind w:left="1276" w:hanging="1276"/>
        <w:jc w:val="both"/>
        <w:rPr>
          <w:rFonts w:cs="Arial"/>
        </w:rPr>
      </w:pPr>
      <w:r>
        <w:rPr>
          <w:rFonts w:cs="Arial"/>
        </w:rPr>
        <w:t>8.1.6</w:t>
      </w:r>
      <w:r>
        <w:rPr>
          <w:rFonts w:cs="Arial"/>
        </w:rPr>
        <w:tab/>
        <w:t>Fig. 1 below provides the Green Belt calculations for the current scheme compared to the previous application.</w:t>
      </w:r>
    </w:p>
    <w:p w:rsidR="002F6636" w:rsidRDefault="002F6636" w:rsidP="002F6636">
      <w:pPr>
        <w:tabs>
          <w:tab w:val="left" w:pos="0"/>
          <w:tab w:val="left" w:pos="540"/>
        </w:tabs>
        <w:ind w:hanging="900"/>
        <w:rPr>
          <w:rFonts w:cs="Arial"/>
        </w:rPr>
      </w:pPr>
    </w:p>
    <w:p w:rsidR="002F6636" w:rsidRDefault="002F6636" w:rsidP="002F6636">
      <w:pPr>
        <w:tabs>
          <w:tab w:val="left" w:pos="0"/>
          <w:tab w:val="left" w:pos="540"/>
          <w:tab w:val="left" w:pos="1276"/>
        </w:tabs>
        <w:ind w:hanging="900"/>
        <w:rPr>
          <w:rFonts w:cs="Arial"/>
        </w:rPr>
      </w:pPr>
      <w:r>
        <w:rPr>
          <w:rFonts w:cs="Arial"/>
        </w:rPr>
        <w:tab/>
      </w:r>
      <w:r>
        <w:rPr>
          <w:rFonts w:cs="Arial"/>
        </w:rPr>
        <w:tab/>
      </w:r>
      <w:r>
        <w:rPr>
          <w:rFonts w:cs="Arial"/>
        </w:rPr>
        <w:tab/>
        <w:t>Fig. 1: Percentage Increase in Floor Space</w:t>
      </w:r>
    </w:p>
    <w:tbl>
      <w:tblPr>
        <w:tblStyle w:val="TableGrid"/>
        <w:tblW w:w="7869" w:type="dxa"/>
        <w:tblInd w:w="1311" w:type="dxa"/>
        <w:tblLayout w:type="fixed"/>
        <w:tblLook w:val="01E0" w:firstRow="1" w:lastRow="1" w:firstColumn="1" w:lastColumn="1" w:noHBand="0" w:noVBand="0"/>
      </w:tblPr>
      <w:tblGrid>
        <w:gridCol w:w="1366"/>
        <w:gridCol w:w="1625"/>
        <w:gridCol w:w="1626"/>
        <w:gridCol w:w="1626"/>
        <w:gridCol w:w="1626"/>
      </w:tblGrid>
      <w:tr w:rsidR="002F6636" w:rsidTr="002F6636">
        <w:trPr>
          <w:trHeight w:val="505"/>
        </w:trPr>
        <w:tc>
          <w:tcPr>
            <w:tcW w:w="1366" w:type="dxa"/>
          </w:tcPr>
          <w:p w:rsidR="002F6636" w:rsidRDefault="002F6636" w:rsidP="00E637B8">
            <w:pPr>
              <w:tabs>
                <w:tab w:val="left" w:pos="0"/>
                <w:tab w:val="left" w:pos="540"/>
              </w:tabs>
              <w:rPr>
                <w:rFonts w:cs="Arial"/>
              </w:rPr>
            </w:pPr>
          </w:p>
        </w:tc>
        <w:tc>
          <w:tcPr>
            <w:tcW w:w="3251" w:type="dxa"/>
            <w:gridSpan w:val="2"/>
            <w:vAlign w:val="center"/>
          </w:tcPr>
          <w:p w:rsidR="002F6636" w:rsidRPr="004569FE" w:rsidRDefault="00DB6A11" w:rsidP="00E637B8">
            <w:pPr>
              <w:tabs>
                <w:tab w:val="left" w:pos="0"/>
                <w:tab w:val="left" w:pos="540"/>
              </w:tabs>
              <w:jc w:val="center"/>
              <w:rPr>
                <w:rFonts w:cs="Arial"/>
                <w:b/>
              </w:rPr>
            </w:pPr>
            <w:r>
              <w:rPr>
                <w:rFonts w:cs="Arial"/>
                <w:b/>
              </w:rPr>
              <w:t>16/1168</w:t>
            </w:r>
            <w:r w:rsidR="002F6636">
              <w:rPr>
                <w:rFonts w:cs="Arial"/>
                <w:b/>
              </w:rPr>
              <w:t>/FUL</w:t>
            </w:r>
          </w:p>
        </w:tc>
        <w:tc>
          <w:tcPr>
            <w:tcW w:w="3252" w:type="dxa"/>
            <w:gridSpan w:val="2"/>
            <w:vAlign w:val="center"/>
          </w:tcPr>
          <w:p w:rsidR="002F6636" w:rsidRPr="004569FE" w:rsidRDefault="002F6636" w:rsidP="00E637B8">
            <w:pPr>
              <w:tabs>
                <w:tab w:val="left" w:pos="0"/>
                <w:tab w:val="left" w:pos="540"/>
              </w:tabs>
              <w:jc w:val="center"/>
              <w:rPr>
                <w:rFonts w:cs="Arial"/>
                <w:b/>
              </w:rPr>
            </w:pPr>
            <w:r>
              <w:rPr>
                <w:rFonts w:cs="Arial"/>
                <w:b/>
              </w:rPr>
              <w:t>15/0355/FUL</w:t>
            </w:r>
          </w:p>
        </w:tc>
      </w:tr>
      <w:tr w:rsidR="002F6636" w:rsidTr="002F6636">
        <w:trPr>
          <w:trHeight w:val="505"/>
        </w:trPr>
        <w:tc>
          <w:tcPr>
            <w:tcW w:w="1366" w:type="dxa"/>
          </w:tcPr>
          <w:p w:rsidR="002F6636" w:rsidRPr="004569FE" w:rsidRDefault="002F6636" w:rsidP="00E637B8">
            <w:pPr>
              <w:tabs>
                <w:tab w:val="left" w:pos="0"/>
                <w:tab w:val="left" w:pos="540"/>
              </w:tabs>
              <w:rPr>
                <w:rFonts w:cs="Arial"/>
                <w:b/>
              </w:rPr>
            </w:pPr>
          </w:p>
        </w:tc>
        <w:tc>
          <w:tcPr>
            <w:tcW w:w="1625" w:type="dxa"/>
          </w:tcPr>
          <w:p w:rsidR="002F6636" w:rsidRPr="001B3319" w:rsidRDefault="002F6636" w:rsidP="00E637B8">
            <w:pPr>
              <w:tabs>
                <w:tab w:val="left" w:pos="0"/>
                <w:tab w:val="left" w:pos="540"/>
              </w:tabs>
              <w:jc w:val="center"/>
              <w:rPr>
                <w:rFonts w:cs="Arial"/>
                <w:b/>
              </w:rPr>
            </w:pPr>
            <w:r w:rsidRPr="001B3319">
              <w:rPr>
                <w:rFonts w:cs="Arial"/>
                <w:b/>
              </w:rPr>
              <w:t>Floor Space (</w:t>
            </w:r>
            <w:proofErr w:type="spellStart"/>
            <w:r w:rsidRPr="001B3319">
              <w:rPr>
                <w:rFonts w:cs="Arial"/>
                <w:b/>
              </w:rPr>
              <w:t>sq.m</w:t>
            </w:r>
            <w:proofErr w:type="spellEnd"/>
            <w:r w:rsidRPr="001B3319">
              <w:rPr>
                <w:rFonts w:cs="Arial"/>
                <w:b/>
              </w:rPr>
              <w:t>)</w:t>
            </w:r>
          </w:p>
        </w:tc>
        <w:tc>
          <w:tcPr>
            <w:tcW w:w="1626" w:type="dxa"/>
          </w:tcPr>
          <w:p w:rsidR="002F6636" w:rsidRPr="001B3319" w:rsidRDefault="002F6636" w:rsidP="00E637B8">
            <w:pPr>
              <w:tabs>
                <w:tab w:val="left" w:pos="0"/>
                <w:tab w:val="left" w:pos="540"/>
              </w:tabs>
              <w:jc w:val="center"/>
              <w:rPr>
                <w:rFonts w:cs="Arial"/>
                <w:b/>
              </w:rPr>
            </w:pPr>
            <w:r w:rsidRPr="001B3319">
              <w:rPr>
                <w:rFonts w:cs="Arial"/>
                <w:b/>
              </w:rPr>
              <w:t>Percentage Increase (%)</w:t>
            </w:r>
          </w:p>
        </w:tc>
        <w:tc>
          <w:tcPr>
            <w:tcW w:w="1626" w:type="dxa"/>
          </w:tcPr>
          <w:p w:rsidR="002F6636" w:rsidRPr="001B3319" w:rsidRDefault="002F6636" w:rsidP="00E637B8">
            <w:pPr>
              <w:tabs>
                <w:tab w:val="left" w:pos="0"/>
                <w:tab w:val="left" w:pos="540"/>
              </w:tabs>
              <w:jc w:val="center"/>
              <w:rPr>
                <w:rFonts w:cs="Arial"/>
                <w:b/>
              </w:rPr>
            </w:pPr>
            <w:r w:rsidRPr="001B3319">
              <w:rPr>
                <w:rFonts w:cs="Arial"/>
                <w:b/>
              </w:rPr>
              <w:t>Floor Space (</w:t>
            </w:r>
            <w:proofErr w:type="spellStart"/>
            <w:r w:rsidRPr="001B3319">
              <w:rPr>
                <w:rFonts w:cs="Arial"/>
                <w:b/>
              </w:rPr>
              <w:t>sq.m</w:t>
            </w:r>
            <w:proofErr w:type="spellEnd"/>
            <w:r w:rsidRPr="001B3319">
              <w:rPr>
                <w:rFonts w:cs="Arial"/>
                <w:b/>
              </w:rPr>
              <w:t>)</w:t>
            </w:r>
          </w:p>
        </w:tc>
        <w:tc>
          <w:tcPr>
            <w:tcW w:w="1626" w:type="dxa"/>
          </w:tcPr>
          <w:p w:rsidR="002F6636" w:rsidRPr="001B3319" w:rsidRDefault="002F6636" w:rsidP="00E637B8">
            <w:pPr>
              <w:tabs>
                <w:tab w:val="left" w:pos="0"/>
                <w:tab w:val="left" w:pos="540"/>
              </w:tabs>
              <w:jc w:val="center"/>
              <w:rPr>
                <w:rFonts w:cs="Arial"/>
                <w:b/>
              </w:rPr>
            </w:pPr>
            <w:r w:rsidRPr="001B3319">
              <w:rPr>
                <w:rFonts w:cs="Arial"/>
                <w:b/>
              </w:rPr>
              <w:t>Percentage Increase (%)</w:t>
            </w:r>
          </w:p>
        </w:tc>
      </w:tr>
      <w:tr w:rsidR="002F6636" w:rsidTr="002F6636">
        <w:trPr>
          <w:trHeight w:val="654"/>
        </w:trPr>
        <w:tc>
          <w:tcPr>
            <w:tcW w:w="1366" w:type="dxa"/>
          </w:tcPr>
          <w:p w:rsidR="002F6636" w:rsidRPr="004569FE" w:rsidRDefault="002F6636" w:rsidP="00E637B8">
            <w:pPr>
              <w:tabs>
                <w:tab w:val="left" w:pos="0"/>
                <w:tab w:val="left" w:pos="540"/>
              </w:tabs>
              <w:rPr>
                <w:rFonts w:cs="Arial"/>
                <w:b/>
              </w:rPr>
            </w:pPr>
            <w:r w:rsidRPr="004569FE">
              <w:rPr>
                <w:rFonts w:cs="Arial"/>
                <w:b/>
              </w:rPr>
              <w:t>Original</w:t>
            </w:r>
            <w:r>
              <w:rPr>
                <w:rFonts w:cs="Arial"/>
                <w:b/>
              </w:rPr>
              <w:t xml:space="preserve"> dwelling</w:t>
            </w:r>
          </w:p>
        </w:tc>
        <w:tc>
          <w:tcPr>
            <w:tcW w:w="1625" w:type="dxa"/>
            <w:vAlign w:val="center"/>
          </w:tcPr>
          <w:p w:rsidR="002F6636" w:rsidRDefault="002F6636" w:rsidP="00E637B8">
            <w:pPr>
              <w:tabs>
                <w:tab w:val="left" w:pos="0"/>
                <w:tab w:val="left" w:pos="540"/>
              </w:tabs>
              <w:jc w:val="center"/>
              <w:rPr>
                <w:rFonts w:cs="Arial"/>
              </w:rPr>
            </w:pPr>
            <w:r>
              <w:rPr>
                <w:rFonts w:cs="Arial"/>
              </w:rPr>
              <w:t>118</w:t>
            </w:r>
          </w:p>
        </w:tc>
        <w:tc>
          <w:tcPr>
            <w:tcW w:w="1626" w:type="dxa"/>
            <w:vAlign w:val="center"/>
          </w:tcPr>
          <w:p w:rsidR="002F6636" w:rsidRDefault="002F6636" w:rsidP="00E637B8">
            <w:pPr>
              <w:tabs>
                <w:tab w:val="left" w:pos="0"/>
                <w:tab w:val="left" w:pos="540"/>
              </w:tabs>
              <w:jc w:val="center"/>
              <w:rPr>
                <w:rFonts w:cs="Arial"/>
              </w:rPr>
            </w:pPr>
            <w:r>
              <w:rPr>
                <w:rFonts w:cs="Arial"/>
              </w:rPr>
              <w:t>-</w:t>
            </w:r>
          </w:p>
        </w:tc>
        <w:tc>
          <w:tcPr>
            <w:tcW w:w="1626" w:type="dxa"/>
            <w:vAlign w:val="center"/>
          </w:tcPr>
          <w:p w:rsidR="002F6636" w:rsidRDefault="002F6636" w:rsidP="00E637B8">
            <w:pPr>
              <w:tabs>
                <w:tab w:val="left" w:pos="0"/>
                <w:tab w:val="left" w:pos="540"/>
              </w:tabs>
              <w:jc w:val="center"/>
              <w:rPr>
                <w:rFonts w:cs="Arial"/>
              </w:rPr>
            </w:pPr>
            <w:r>
              <w:rPr>
                <w:rFonts w:cs="Arial"/>
              </w:rPr>
              <w:t>118</w:t>
            </w:r>
          </w:p>
        </w:tc>
        <w:tc>
          <w:tcPr>
            <w:tcW w:w="1626" w:type="dxa"/>
            <w:vAlign w:val="center"/>
          </w:tcPr>
          <w:p w:rsidR="002F6636" w:rsidRDefault="002F6636" w:rsidP="00E637B8">
            <w:pPr>
              <w:tabs>
                <w:tab w:val="left" w:pos="0"/>
                <w:tab w:val="left" w:pos="540"/>
              </w:tabs>
              <w:jc w:val="center"/>
              <w:rPr>
                <w:rFonts w:cs="Arial"/>
              </w:rPr>
            </w:pPr>
            <w:r>
              <w:rPr>
                <w:rFonts w:cs="Arial"/>
              </w:rPr>
              <w:t>-</w:t>
            </w:r>
          </w:p>
        </w:tc>
      </w:tr>
      <w:tr w:rsidR="002F6636" w:rsidTr="002F6636">
        <w:trPr>
          <w:trHeight w:val="691"/>
        </w:trPr>
        <w:tc>
          <w:tcPr>
            <w:tcW w:w="1366" w:type="dxa"/>
          </w:tcPr>
          <w:p w:rsidR="002F6636" w:rsidRPr="004569FE" w:rsidRDefault="002F6636" w:rsidP="00E637B8">
            <w:pPr>
              <w:tabs>
                <w:tab w:val="left" w:pos="0"/>
                <w:tab w:val="left" w:pos="540"/>
              </w:tabs>
              <w:rPr>
                <w:rFonts w:cs="Arial"/>
                <w:b/>
              </w:rPr>
            </w:pPr>
            <w:r w:rsidRPr="004569FE">
              <w:rPr>
                <w:rFonts w:cs="Arial"/>
                <w:b/>
              </w:rPr>
              <w:t xml:space="preserve">Existing </w:t>
            </w:r>
            <w:r>
              <w:rPr>
                <w:rFonts w:cs="Arial"/>
                <w:b/>
              </w:rPr>
              <w:t>ext</w:t>
            </w:r>
            <w:r w:rsidRPr="004569FE">
              <w:rPr>
                <w:rFonts w:cs="Arial"/>
                <w:b/>
              </w:rPr>
              <w:t>ensions</w:t>
            </w:r>
          </w:p>
        </w:tc>
        <w:tc>
          <w:tcPr>
            <w:tcW w:w="1625" w:type="dxa"/>
            <w:vAlign w:val="center"/>
          </w:tcPr>
          <w:p w:rsidR="002F6636" w:rsidRDefault="002F6636" w:rsidP="00E637B8">
            <w:pPr>
              <w:tabs>
                <w:tab w:val="left" w:pos="0"/>
                <w:tab w:val="left" w:pos="540"/>
              </w:tabs>
              <w:jc w:val="center"/>
              <w:rPr>
                <w:rFonts w:cs="Arial"/>
              </w:rPr>
            </w:pPr>
            <w:r>
              <w:rPr>
                <w:rFonts w:cs="Arial"/>
              </w:rPr>
              <w:t>39.5</w:t>
            </w:r>
          </w:p>
        </w:tc>
        <w:tc>
          <w:tcPr>
            <w:tcW w:w="1626" w:type="dxa"/>
            <w:vAlign w:val="center"/>
          </w:tcPr>
          <w:p w:rsidR="002F6636" w:rsidRDefault="002F6636" w:rsidP="00E637B8">
            <w:pPr>
              <w:tabs>
                <w:tab w:val="left" w:pos="0"/>
                <w:tab w:val="left" w:pos="540"/>
              </w:tabs>
              <w:jc w:val="center"/>
              <w:rPr>
                <w:rFonts w:cs="Arial"/>
              </w:rPr>
            </w:pPr>
            <w:r>
              <w:rPr>
                <w:rFonts w:cs="Arial"/>
              </w:rPr>
              <w:t>33</w:t>
            </w:r>
          </w:p>
        </w:tc>
        <w:tc>
          <w:tcPr>
            <w:tcW w:w="1626" w:type="dxa"/>
            <w:vAlign w:val="center"/>
          </w:tcPr>
          <w:p w:rsidR="002F6636" w:rsidRDefault="002F6636" w:rsidP="00E637B8">
            <w:pPr>
              <w:tabs>
                <w:tab w:val="left" w:pos="0"/>
                <w:tab w:val="left" w:pos="540"/>
              </w:tabs>
              <w:jc w:val="center"/>
              <w:rPr>
                <w:rFonts w:cs="Arial"/>
              </w:rPr>
            </w:pPr>
            <w:r>
              <w:rPr>
                <w:rFonts w:cs="Arial"/>
              </w:rPr>
              <w:t>39.5</w:t>
            </w:r>
          </w:p>
        </w:tc>
        <w:tc>
          <w:tcPr>
            <w:tcW w:w="1626" w:type="dxa"/>
            <w:vAlign w:val="center"/>
          </w:tcPr>
          <w:p w:rsidR="002F6636" w:rsidRDefault="002F6636" w:rsidP="00E637B8">
            <w:pPr>
              <w:tabs>
                <w:tab w:val="left" w:pos="0"/>
                <w:tab w:val="left" w:pos="540"/>
              </w:tabs>
              <w:jc w:val="center"/>
              <w:rPr>
                <w:rFonts w:cs="Arial"/>
              </w:rPr>
            </w:pPr>
            <w:r>
              <w:rPr>
                <w:rFonts w:cs="Arial"/>
              </w:rPr>
              <w:t>33</w:t>
            </w:r>
          </w:p>
        </w:tc>
      </w:tr>
      <w:tr w:rsidR="002F6636" w:rsidTr="002F6636">
        <w:trPr>
          <w:trHeight w:val="715"/>
        </w:trPr>
        <w:tc>
          <w:tcPr>
            <w:tcW w:w="1366" w:type="dxa"/>
          </w:tcPr>
          <w:p w:rsidR="002F6636" w:rsidRPr="004569FE" w:rsidRDefault="002F6636" w:rsidP="00E637B8">
            <w:pPr>
              <w:tabs>
                <w:tab w:val="left" w:pos="0"/>
                <w:tab w:val="left" w:pos="540"/>
              </w:tabs>
              <w:rPr>
                <w:rFonts w:cs="Arial"/>
                <w:b/>
              </w:rPr>
            </w:pPr>
            <w:r w:rsidRPr="004569FE">
              <w:rPr>
                <w:rFonts w:cs="Arial"/>
                <w:b/>
              </w:rPr>
              <w:t xml:space="preserve">Proposed </w:t>
            </w:r>
            <w:r>
              <w:rPr>
                <w:rFonts w:cs="Arial"/>
                <w:b/>
              </w:rPr>
              <w:t>dwelling</w:t>
            </w:r>
          </w:p>
        </w:tc>
        <w:tc>
          <w:tcPr>
            <w:tcW w:w="1625" w:type="dxa"/>
            <w:vAlign w:val="center"/>
          </w:tcPr>
          <w:p w:rsidR="002F6636" w:rsidRDefault="002F6636" w:rsidP="00E637B8">
            <w:pPr>
              <w:tabs>
                <w:tab w:val="left" w:pos="0"/>
                <w:tab w:val="left" w:pos="540"/>
              </w:tabs>
              <w:jc w:val="center"/>
              <w:rPr>
                <w:rFonts w:cs="Arial"/>
              </w:rPr>
            </w:pPr>
            <w:r>
              <w:rPr>
                <w:rFonts w:cs="Arial"/>
              </w:rPr>
              <w:t>238.5</w:t>
            </w:r>
          </w:p>
        </w:tc>
        <w:tc>
          <w:tcPr>
            <w:tcW w:w="1626" w:type="dxa"/>
            <w:vAlign w:val="center"/>
          </w:tcPr>
          <w:p w:rsidR="002F6636" w:rsidRDefault="002F6636" w:rsidP="00E637B8">
            <w:pPr>
              <w:tabs>
                <w:tab w:val="left" w:pos="0"/>
                <w:tab w:val="left" w:pos="540"/>
              </w:tabs>
              <w:jc w:val="center"/>
              <w:rPr>
                <w:rFonts w:cs="Arial"/>
              </w:rPr>
            </w:pPr>
            <w:r>
              <w:rPr>
                <w:rFonts w:cs="Arial"/>
              </w:rPr>
              <w:t>102</w:t>
            </w:r>
          </w:p>
        </w:tc>
        <w:tc>
          <w:tcPr>
            <w:tcW w:w="1626" w:type="dxa"/>
            <w:vAlign w:val="center"/>
          </w:tcPr>
          <w:p w:rsidR="002F6636" w:rsidRDefault="002F6636" w:rsidP="00E637B8">
            <w:pPr>
              <w:tabs>
                <w:tab w:val="left" w:pos="0"/>
                <w:tab w:val="left" w:pos="540"/>
              </w:tabs>
              <w:jc w:val="center"/>
              <w:rPr>
                <w:rFonts w:cs="Arial"/>
              </w:rPr>
            </w:pPr>
            <w:r>
              <w:rPr>
                <w:rFonts w:cs="Arial"/>
              </w:rPr>
              <w:t>267.5</w:t>
            </w:r>
          </w:p>
        </w:tc>
        <w:tc>
          <w:tcPr>
            <w:tcW w:w="1626" w:type="dxa"/>
            <w:vAlign w:val="center"/>
          </w:tcPr>
          <w:p w:rsidR="002F6636" w:rsidRDefault="002F6636" w:rsidP="00E637B8">
            <w:pPr>
              <w:tabs>
                <w:tab w:val="left" w:pos="0"/>
                <w:tab w:val="left" w:pos="540"/>
              </w:tabs>
              <w:jc w:val="center"/>
              <w:rPr>
                <w:rFonts w:cs="Arial"/>
              </w:rPr>
            </w:pPr>
            <w:r>
              <w:rPr>
                <w:rFonts w:cs="Arial"/>
              </w:rPr>
              <w:t>127</w:t>
            </w:r>
          </w:p>
        </w:tc>
      </w:tr>
    </w:tbl>
    <w:p w:rsidR="002F6636" w:rsidRPr="00242300" w:rsidRDefault="002F6636" w:rsidP="002F6636">
      <w:pPr>
        <w:tabs>
          <w:tab w:val="left" w:pos="0"/>
          <w:tab w:val="left" w:pos="540"/>
        </w:tabs>
        <w:ind w:hanging="900"/>
        <w:rPr>
          <w:rFonts w:cs="Arial"/>
        </w:rPr>
      </w:pPr>
    </w:p>
    <w:p w:rsidR="00126D53" w:rsidRPr="00C62A5A" w:rsidRDefault="002F6636" w:rsidP="00251EC9">
      <w:pPr>
        <w:ind w:left="1276" w:hanging="1276"/>
        <w:jc w:val="both"/>
        <w:rPr>
          <w:rFonts w:cs="Arial"/>
          <w:szCs w:val="22"/>
        </w:rPr>
      </w:pPr>
      <w:r>
        <w:rPr>
          <w:rFonts w:cs="Arial"/>
        </w:rPr>
        <w:lastRenderedPageBreak/>
        <w:t xml:space="preserve"> </w:t>
      </w:r>
      <w:r>
        <w:rPr>
          <w:rFonts w:cs="Arial"/>
          <w:szCs w:val="22"/>
        </w:rPr>
        <w:t>8.1.7</w:t>
      </w:r>
      <w:r>
        <w:rPr>
          <w:rFonts w:cs="Arial"/>
          <w:szCs w:val="22"/>
        </w:rPr>
        <w:tab/>
        <w:t xml:space="preserve">Fig. 1 demonstrates that the percentage increase in floor space has been reduced by approximately 25% </w:t>
      </w:r>
      <w:r w:rsidR="00126D53">
        <w:rPr>
          <w:rFonts w:cs="Arial"/>
          <w:szCs w:val="22"/>
        </w:rPr>
        <w:t>compared to the appeal scheme but would still amount to over twice that of the original building.  The floor space increase would result in disproportionate extensions to the original building and may therefore be considered as inappropriat</w:t>
      </w:r>
      <w:r w:rsidR="00C62A5A">
        <w:rPr>
          <w:rFonts w:cs="Arial"/>
          <w:szCs w:val="22"/>
        </w:rPr>
        <w:t xml:space="preserve">e development in the Green Belt which is, by definition, harmful to the Green Belt and a matter to which the Inspector for 15/0355/FUL attached </w:t>
      </w:r>
      <w:r w:rsidR="00C62A5A">
        <w:rPr>
          <w:rFonts w:cs="Arial"/>
          <w:i/>
          <w:szCs w:val="22"/>
        </w:rPr>
        <w:t>‘substantial weight’</w:t>
      </w:r>
      <w:r w:rsidR="00C62A5A">
        <w:rPr>
          <w:rFonts w:cs="Arial"/>
          <w:szCs w:val="22"/>
        </w:rPr>
        <w:t>.</w:t>
      </w:r>
    </w:p>
    <w:p w:rsidR="00126D53" w:rsidRDefault="00126D53" w:rsidP="00251EC9">
      <w:pPr>
        <w:ind w:left="1276" w:hanging="1276"/>
        <w:jc w:val="both"/>
        <w:rPr>
          <w:rFonts w:cs="Arial"/>
          <w:szCs w:val="22"/>
        </w:rPr>
      </w:pPr>
    </w:p>
    <w:p w:rsidR="00AA70C1" w:rsidRDefault="00126D53" w:rsidP="00251EC9">
      <w:pPr>
        <w:ind w:left="1276" w:hanging="1276"/>
        <w:jc w:val="both"/>
        <w:rPr>
          <w:rFonts w:cs="Arial"/>
          <w:szCs w:val="22"/>
        </w:rPr>
      </w:pPr>
      <w:r>
        <w:rPr>
          <w:rFonts w:cs="Arial"/>
          <w:szCs w:val="22"/>
        </w:rPr>
        <w:t>8.1.8</w:t>
      </w:r>
      <w:r>
        <w:rPr>
          <w:rFonts w:cs="Arial"/>
          <w:szCs w:val="22"/>
        </w:rPr>
        <w:tab/>
        <w:t>It is accepted that much of the additional floor space would be within the roof of the building.  However, this was also the case for the appeal scheme where the Inspector commented:</w:t>
      </w:r>
    </w:p>
    <w:p w:rsidR="00126D53" w:rsidRDefault="00126D53" w:rsidP="00251EC9">
      <w:pPr>
        <w:ind w:left="1276" w:hanging="1276"/>
        <w:jc w:val="both"/>
        <w:rPr>
          <w:rFonts w:cs="Arial"/>
          <w:szCs w:val="22"/>
        </w:rPr>
      </w:pPr>
    </w:p>
    <w:p w:rsidR="00126D53" w:rsidRDefault="00126D53" w:rsidP="00251EC9">
      <w:pPr>
        <w:ind w:left="1276" w:hanging="1276"/>
        <w:jc w:val="both"/>
        <w:rPr>
          <w:rFonts w:cs="Arial"/>
          <w:szCs w:val="22"/>
        </w:rPr>
      </w:pPr>
      <w:r>
        <w:rPr>
          <w:rFonts w:cs="Arial"/>
          <w:szCs w:val="22"/>
        </w:rPr>
        <w:tab/>
      </w:r>
      <w:r>
        <w:rPr>
          <w:rFonts w:cs="Arial"/>
          <w:i/>
          <w:szCs w:val="22"/>
        </w:rPr>
        <w:t>‘The appellants contend that the floor space already exists within an unattractive current roof style.  However, I do not agree, as a significant proportion of the proposed roof extension would be above the existing flat roof of the existing extension.  Much of the remainder is currently uninhabitable loft space with no natural light and cannot be included in the calculations.’</w:t>
      </w:r>
    </w:p>
    <w:p w:rsidR="00126D53" w:rsidRDefault="00126D53" w:rsidP="00251EC9">
      <w:pPr>
        <w:ind w:left="1276" w:hanging="1276"/>
        <w:jc w:val="both"/>
        <w:rPr>
          <w:rFonts w:cs="Arial"/>
          <w:szCs w:val="22"/>
        </w:rPr>
      </w:pPr>
    </w:p>
    <w:p w:rsidR="00126D53" w:rsidRDefault="00126D53" w:rsidP="00251EC9">
      <w:pPr>
        <w:ind w:left="1276" w:hanging="1276"/>
        <w:jc w:val="both"/>
        <w:rPr>
          <w:rFonts w:cs="Arial"/>
          <w:szCs w:val="22"/>
        </w:rPr>
      </w:pPr>
      <w:r>
        <w:rPr>
          <w:rFonts w:cs="Arial"/>
          <w:szCs w:val="22"/>
        </w:rPr>
        <w:t>8.1.9</w:t>
      </w:r>
      <w:r>
        <w:rPr>
          <w:rFonts w:cs="Arial"/>
          <w:szCs w:val="22"/>
        </w:rPr>
        <w:tab/>
        <w:t xml:space="preserve">The current proposal continues to incorporate significant roof alterations including an increase in ridge height of 0.9m, large first floor extension over the existing flat roofed rear extension and addition of </w:t>
      </w:r>
      <w:r w:rsidR="002D3AAD">
        <w:rPr>
          <w:rFonts w:cs="Arial"/>
          <w:szCs w:val="22"/>
        </w:rPr>
        <w:t>front and rear dormer windows.  The first floor accommodation and resulting floor space of the development would therefore continue to be largely contained within the proposed extensions and roof alterations</w:t>
      </w:r>
      <w:r w:rsidR="00DB6A11">
        <w:rPr>
          <w:rFonts w:cs="Arial"/>
          <w:szCs w:val="22"/>
        </w:rPr>
        <w:t>.  T</w:t>
      </w:r>
      <w:r w:rsidR="002D3AAD">
        <w:rPr>
          <w:rFonts w:cs="Arial"/>
          <w:szCs w:val="22"/>
        </w:rPr>
        <w:t>he percentage increase in floor space is therefore considered to appropriately demonstrate the disproportionate nature of the proposed development.</w:t>
      </w:r>
    </w:p>
    <w:p w:rsidR="002D3AAD" w:rsidRDefault="002D3AAD" w:rsidP="00251EC9">
      <w:pPr>
        <w:ind w:left="1276" w:hanging="1276"/>
        <w:jc w:val="both"/>
        <w:rPr>
          <w:rFonts w:cs="Arial"/>
          <w:szCs w:val="22"/>
        </w:rPr>
      </w:pPr>
    </w:p>
    <w:p w:rsidR="002D3AAD" w:rsidRDefault="002D3AAD" w:rsidP="00251EC9">
      <w:pPr>
        <w:ind w:left="1276" w:hanging="1276"/>
        <w:jc w:val="both"/>
        <w:rPr>
          <w:rFonts w:cs="Arial"/>
          <w:szCs w:val="22"/>
        </w:rPr>
      </w:pPr>
      <w:r>
        <w:rPr>
          <w:rFonts w:cs="Arial"/>
          <w:szCs w:val="22"/>
        </w:rPr>
        <w:t>8.1.10</w:t>
      </w:r>
      <w:r>
        <w:rPr>
          <w:rFonts w:cs="Arial"/>
          <w:szCs w:val="22"/>
        </w:rPr>
        <w:tab/>
        <w:t xml:space="preserve">Furthermore, the </w:t>
      </w:r>
      <w:r w:rsidR="008177C9">
        <w:rPr>
          <w:rFonts w:cs="Arial"/>
          <w:szCs w:val="22"/>
        </w:rPr>
        <w:t xml:space="preserve">ground floor extensions would </w:t>
      </w:r>
      <w:r w:rsidR="00941562">
        <w:rPr>
          <w:rFonts w:cs="Arial"/>
          <w:szCs w:val="22"/>
        </w:rPr>
        <w:t>extend 6.3m beyond the existi</w:t>
      </w:r>
      <w:r w:rsidR="00C62A5A">
        <w:rPr>
          <w:rFonts w:cs="Arial"/>
          <w:szCs w:val="22"/>
        </w:rPr>
        <w:t>ng single storey rear extension and</w:t>
      </w:r>
      <w:r w:rsidR="00941562">
        <w:rPr>
          <w:rFonts w:cs="Arial"/>
          <w:szCs w:val="22"/>
        </w:rPr>
        <w:t xml:space="preserve"> 7.3m beyond the original rear wall of the dwel</w:t>
      </w:r>
      <w:r w:rsidR="001E3C22">
        <w:rPr>
          <w:rFonts w:cs="Arial"/>
          <w:szCs w:val="22"/>
        </w:rPr>
        <w:t>ling.  The depth of the rear extension would therefore amount to approximately half that of the maximum depth of the original building and would exceed the 0.5m depth of the extensions sought under planning application 15/0355/FUL, albeit at a reduced height.</w:t>
      </w:r>
    </w:p>
    <w:p w:rsidR="001E3C22" w:rsidRDefault="001E3C22" w:rsidP="00251EC9">
      <w:pPr>
        <w:ind w:left="1276" w:hanging="1276"/>
        <w:jc w:val="both"/>
        <w:rPr>
          <w:rFonts w:cs="Arial"/>
          <w:szCs w:val="22"/>
        </w:rPr>
      </w:pPr>
    </w:p>
    <w:p w:rsidR="001E3C22" w:rsidRDefault="001E3C22" w:rsidP="00251EC9">
      <w:pPr>
        <w:ind w:left="1276" w:hanging="1276"/>
        <w:jc w:val="both"/>
        <w:rPr>
          <w:rFonts w:cs="Arial"/>
          <w:szCs w:val="22"/>
        </w:rPr>
      </w:pPr>
      <w:r>
        <w:rPr>
          <w:rFonts w:cs="Arial"/>
          <w:szCs w:val="22"/>
        </w:rPr>
        <w:t>8.1.11</w:t>
      </w:r>
      <w:r>
        <w:rPr>
          <w:rFonts w:cs="Arial"/>
          <w:szCs w:val="22"/>
        </w:rPr>
        <w:tab/>
        <w:t xml:space="preserve">The roof extensions and alterations would also add significantly to the bulk of the building </w:t>
      </w:r>
      <w:r w:rsidR="00DB6A11">
        <w:rPr>
          <w:rFonts w:cs="Arial"/>
          <w:szCs w:val="22"/>
        </w:rPr>
        <w:t>and would continue to involve an increased ridge height, albeit a reduction to the increase previously sought of approximately 0.9m</w:t>
      </w:r>
      <w:r>
        <w:rPr>
          <w:rFonts w:cs="Arial"/>
          <w:szCs w:val="22"/>
        </w:rPr>
        <w:t>.  The roof extension and dormer windows would result in the development at first floor level measuring a depth of around 8m at a height above that of the maximum height of the original building.</w:t>
      </w:r>
      <w:r w:rsidR="000F68A8">
        <w:rPr>
          <w:rFonts w:cs="Arial"/>
          <w:szCs w:val="22"/>
        </w:rPr>
        <w:t xml:space="preserve">  Thus, the upper bulk and massing of the building would be substantially increased, emphasising the disproportionate nature of the proposed extensions.</w:t>
      </w:r>
    </w:p>
    <w:p w:rsidR="001E3C22" w:rsidRDefault="001E3C22" w:rsidP="00251EC9">
      <w:pPr>
        <w:ind w:left="1276" w:hanging="1276"/>
        <w:jc w:val="both"/>
        <w:rPr>
          <w:rFonts w:cs="Arial"/>
          <w:szCs w:val="22"/>
        </w:rPr>
      </w:pPr>
    </w:p>
    <w:p w:rsidR="001E3C22" w:rsidRDefault="001E3C22" w:rsidP="00251EC9">
      <w:pPr>
        <w:ind w:left="1276" w:hanging="1276"/>
        <w:jc w:val="both"/>
        <w:rPr>
          <w:rFonts w:cs="Arial"/>
          <w:szCs w:val="22"/>
        </w:rPr>
      </w:pPr>
      <w:r>
        <w:rPr>
          <w:rFonts w:cs="Arial"/>
          <w:szCs w:val="22"/>
        </w:rPr>
        <w:t>8.1.12</w:t>
      </w:r>
      <w:r>
        <w:rPr>
          <w:rFonts w:cs="Arial"/>
          <w:szCs w:val="22"/>
        </w:rPr>
        <w:tab/>
        <w:t xml:space="preserve">Therefore, considering the Inspector’s comments regarding assessment of disproportionate additions, the proposed development would continue to add significantly to the floor space of the building, its bulk and footprint.  The development is therefore considered </w:t>
      </w:r>
      <w:r w:rsidR="00C773AD">
        <w:rPr>
          <w:rFonts w:cs="Arial"/>
          <w:szCs w:val="22"/>
        </w:rPr>
        <w:t xml:space="preserve">to constitute disproportionate additions to the original building and therefore inappropriate development in the Green Belt which is, by definition, harmful to the Green Belt.  In dismissing the previous appeal the Inspector stated that </w:t>
      </w:r>
      <w:r w:rsidR="00C773AD">
        <w:rPr>
          <w:rFonts w:cs="Arial"/>
          <w:i/>
          <w:szCs w:val="22"/>
        </w:rPr>
        <w:t>‘this is a matter to which I attach substantial weight’</w:t>
      </w:r>
      <w:r w:rsidR="00C773AD">
        <w:rPr>
          <w:rFonts w:cs="Arial"/>
          <w:szCs w:val="22"/>
        </w:rPr>
        <w:t>.</w:t>
      </w:r>
    </w:p>
    <w:p w:rsidR="00C773AD" w:rsidRDefault="00C773AD" w:rsidP="00251EC9">
      <w:pPr>
        <w:ind w:left="1276" w:hanging="1276"/>
        <w:jc w:val="both"/>
        <w:rPr>
          <w:rFonts w:cs="Arial"/>
          <w:szCs w:val="22"/>
        </w:rPr>
      </w:pPr>
    </w:p>
    <w:p w:rsidR="00EB19EF" w:rsidRDefault="00C773AD" w:rsidP="00251EC9">
      <w:pPr>
        <w:ind w:left="1276" w:hanging="1276"/>
        <w:jc w:val="both"/>
        <w:rPr>
          <w:i/>
        </w:rPr>
      </w:pPr>
      <w:r>
        <w:rPr>
          <w:rFonts w:cs="Arial"/>
          <w:szCs w:val="22"/>
        </w:rPr>
        <w:t>8.1.13</w:t>
      </w:r>
      <w:r>
        <w:rPr>
          <w:rFonts w:cs="Arial"/>
          <w:szCs w:val="22"/>
        </w:rPr>
        <w:tab/>
        <w:t>Comments from the Parish Council and neighbours regarding the siz</w:t>
      </w:r>
      <w:r w:rsidR="00EB19EF">
        <w:rPr>
          <w:rFonts w:cs="Arial"/>
          <w:szCs w:val="22"/>
        </w:rPr>
        <w:t>e of neighbouring properties,</w:t>
      </w:r>
      <w:r>
        <w:rPr>
          <w:rFonts w:cs="Arial"/>
          <w:szCs w:val="22"/>
        </w:rPr>
        <w:t xml:space="preserve"> the improvement to the aesthetics of the application dwelling in the street</w:t>
      </w:r>
      <w:r w:rsidR="000F68A8">
        <w:rPr>
          <w:rFonts w:cs="Arial"/>
          <w:szCs w:val="22"/>
        </w:rPr>
        <w:t xml:space="preserve"> </w:t>
      </w:r>
      <w:r>
        <w:rPr>
          <w:rFonts w:cs="Arial"/>
          <w:szCs w:val="22"/>
        </w:rPr>
        <w:t>scene</w:t>
      </w:r>
      <w:r w:rsidR="00EB19EF">
        <w:rPr>
          <w:rFonts w:cs="Arial"/>
          <w:szCs w:val="22"/>
        </w:rPr>
        <w:t xml:space="preserve"> and the applicants wish to enlarge their home to accommodate their growing family are noted.  However, these matters </w:t>
      </w:r>
      <w:r>
        <w:rPr>
          <w:rFonts w:cs="Arial"/>
          <w:szCs w:val="22"/>
        </w:rPr>
        <w:t>ha</w:t>
      </w:r>
      <w:r w:rsidR="00EB19EF">
        <w:rPr>
          <w:rFonts w:cs="Arial"/>
          <w:szCs w:val="22"/>
        </w:rPr>
        <w:t>ve</w:t>
      </w:r>
      <w:r>
        <w:rPr>
          <w:rFonts w:cs="Arial"/>
          <w:szCs w:val="22"/>
        </w:rPr>
        <w:t xml:space="preserve"> also been considered by the previous Inspector </w:t>
      </w:r>
      <w:r w:rsidR="00EB19EF">
        <w:rPr>
          <w:rFonts w:cs="Arial"/>
          <w:szCs w:val="22"/>
        </w:rPr>
        <w:t>where it was stated that:</w:t>
      </w:r>
      <w:r w:rsidR="00EB19EF">
        <w:rPr>
          <w:i/>
        </w:rPr>
        <w:t xml:space="preserve"> </w:t>
      </w:r>
    </w:p>
    <w:p w:rsidR="00EB19EF" w:rsidRDefault="00EB19EF" w:rsidP="00251EC9">
      <w:pPr>
        <w:ind w:left="1276" w:hanging="1276"/>
        <w:jc w:val="both"/>
        <w:rPr>
          <w:i/>
        </w:rPr>
      </w:pPr>
    </w:p>
    <w:p w:rsidR="00C773AD" w:rsidRDefault="00EB19EF" w:rsidP="00EB19EF">
      <w:pPr>
        <w:ind w:left="1276"/>
        <w:jc w:val="both"/>
        <w:rPr>
          <w:i/>
        </w:rPr>
      </w:pPr>
      <w:r>
        <w:rPr>
          <w:i/>
        </w:rPr>
        <w:t xml:space="preserve">‘Whilst I accept that the existing dwelling is smaller and less bulky than its neighbours the test set out in the Framework does not allow for comparison with </w:t>
      </w:r>
      <w:r>
        <w:rPr>
          <w:i/>
        </w:rPr>
        <w:lastRenderedPageBreak/>
        <w:t>adjoining properties.  The assessment as to whether or not an extension is disproportionate has to be made against the size of the original dwelling.’</w:t>
      </w:r>
    </w:p>
    <w:p w:rsidR="00EB19EF" w:rsidRDefault="00EB19EF" w:rsidP="00EB19EF">
      <w:pPr>
        <w:ind w:left="1276"/>
        <w:jc w:val="both"/>
        <w:rPr>
          <w:i/>
        </w:rPr>
      </w:pPr>
    </w:p>
    <w:p w:rsidR="00EB19EF" w:rsidRDefault="000F68A8" w:rsidP="00EB19EF">
      <w:pPr>
        <w:ind w:left="1276"/>
        <w:jc w:val="both"/>
      </w:pPr>
      <w:r>
        <w:rPr>
          <w:i/>
        </w:rPr>
        <w:t xml:space="preserve">‘I appreciate </w:t>
      </w:r>
      <w:r w:rsidR="00EB19EF">
        <w:rPr>
          <w:i/>
        </w:rPr>
        <w:t>the appellants wish to enlarge their home to accommodate their growing family.  However, these personal circumstances are likely to be short term when compared with the more permanent changes to the size and character of the dwelling</w:t>
      </w:r>
      <w:r w:rsidR="00EB19EF" w:rsidRPr="00B22D6E">
        <w:rPr>
          <w:i/>
        </w:rPr>
        <w:t>.  They are not a justification for setting aside national and local policies to protect the Green Belt and therefore carry little weight in my overall consideration of the proposal.’</w:t>
      </w:r>
    </w:p>
    <w:p w:rsidR="00EB19EF" w:rsidRDefault="00EB19EF" w:rsidP="00EB19EF">
      <w:pPr>
        <w:jc w:val="both"/>
      </w:pPr>
      <w:r>
        <w:tab/>
      </w:r>
      <w:r>
        <w:tab/>
      </w:r>
    </w:p>
    <w:p w:rsidR="00EB19EF" w:rsidRDefault="00EB19EF" w:rsidP="00EB19EF">
      <w:pPr>
        <w:ind w:left="1276" w:hanging="1276"/>
        <w:jc w:val="both"/>
      </w:pPr>
      <w:r>
        <w:t>8.1.14</w:t>
      </w:r>
      <w:r>
        <w:tab/>
        <w:t xml:space="preserve">With regard to loss of openness, the Inspector concluded that: </w:t>
      </w:r>
    </w:p>
    <w:p w:rsidR="00EB19EF" w:rsidRDefault="00EB19EF" w:rsidP="00EB19EF">
      <w:pPr>
        <w:ind w:left="1276" w:hanging="1276"/>
        <w:jc w:val="both"/>
      </w:pPr>
    </w:p>
    <w:p w:rsidR="00C773AD" w:rsidRPr="00EB19EF" w:rsidRDefault="00EB19EF" w:rsidP="00EB19EF">
      <w:pPr>
        <w:ind w:left="1276"/>
        <w:jc w:val="both"/>
        <w:rPr>
          <w:rFonts w:cs="Arial"/>
          <w:i/>
          <w:szCs w:val="22"/>
        </w:rPr>
      </w:pPr>
      <w:r w:rsidRPr="00EB19EF">
        <w:rPr>
          <w:i/>
        </w:rPr>
        <w:t>‘</w:t>
      </w:r>
      <w:proofErr w:type="gramStart"/>
      <w:r w:rsidRPr="00EB19EF">
        <w:rPr>
          <w:i/>
        </w:rPr>
        <w:t>the</w:t>
      </w:r>
      <w:proofErr w:type="gramEnd"/>
      <w:r w:rsidRPr="00EB19EF">
        <w:rPr>
          <w:i/>
        </w:rPr>
        <w:t xml:space="preserve"> proposal would result in a small loss of openness to the Green Belt, contrary to national and local policy to protect it.  This is a matter to which I attach moderate weight.’</w:t>
      </w:r>
    </w:p>
    <w:p w:rsidR="00AA70C1" w:rsidRDefault="00AA70C1" w:rsidP="00251EC9">
      <w:pPr>
        <w:ind w:left="1276" w:hanging="1276"/>
        <w:jc w:val="both"/>
        <w:rPr>
          <w:rFonts w:cs="Arial"/>
          <w:szCs w:val="22"/>
        </w:rPr>
      </w:pPr>
    </w:p>
    <w:p w:rsidR="002D3AAD" w:rsidRDefault="00EB19EF" w:rsidP="00251EC9">
      <w:pPr>
        <w:ind w:left="1276" w:hanging="1276"/>
        <w:jc w:val="both"/>
        <w:rPr>
          <w:rFonts w:cs="Arial"/>
          <w:szCs w:val="22"/>
        </w:rPr>
      </w:pPr>
      <w:r>
        <w:rPr>
          <w:rFonts w:cs="Arial"/>
          <w:szCs w:val="22"/>
        </w:rPr>
        <w:t>8.1.15</w:t>
      </w:r>
      <w:r>
        <w:rPr>
          <w:rFonts w:cs="Arial"/>
          <w:szCs w:val="22"/>
        </w:rPr>
        <w:tab/>
        <w:t>The proposed roof extension, increase in ridge height and addition of front and rear dormers would add significantly to the bulk of the dwelling and a loss of openness at first floor level, particularly to the rear.  T</w:t>
      </w:r>
      <w:r w:rsidR="002E103D">
        <w:rPr>
          <w:rFonts w:cs="Arial"/>
          <w:szCs w:val="22"/>
        </w:rPr>
        <w:t xml:space="preserve">he loss of openness is therefore considered to result in additional harm to the Green Belt </w:t>
      </w:r>
      <w:r w:rsidR="00EA5E9E">
        <w:rPr>
          <w:rFonts w:cs="Arial"/>
          <w:szCs w:val="22"/>
        </w:rPr>
        <w:t>further</w:t>
      </w:r>
      <w:r w:rsidR="002E103D">
        <w:rPr>
          <w:rFonts w:cs="Arial"/>
          <w:szCs w:val="22"/>
        </w:rPr>
        <w:t xml:space="preserve"> to the harm identified through inappropriateness.  However, it is acknowledged that this is a matter to which the Inspector attached moderate weight.</w:t>
      </w:r>
    </w:p>
    <w:p w:rsidR="002E103D" w:rsidRDefault="002E103D" w:rsidP="00251EC9">
      <w:pPr>
        <w:ind w:left="1276" w:hanging="1276"/>
        <w:jc w:val="both"/>
        <w:rPr>
          <w:rFonts w:cs="Arial"/>
          <w:szCs w:val="22"/>
        </w:rPr>
      </w:pPr>
    </w:p>
    <w:p w:rsidR="002E103D" w:rsidRDefault="002E103D" w:rsidP="00251EC9">
      <w:pPr>
        <w:ind w:left="1276" w:hanging="1276"/>
        <w:jc w:val="both"/>
        <w:rPr>
          <w:rFonts w:cs="Arial"/>
          <w:szCs w:val="22"/>
        </w:rPr>
      </w:pPr>
      <w:r>
        <w:rPr>
          <w:rFonts w:cs="Arial"/>
          <w:szCs w:val="22"/>
        </w:rPr>
        <w:t>8.1.16</w:t>
      </w:r>
      <w:r>
        <w:rPr>
          <w:rFonts w:cs="Arial"/>
          <w:szCs w:val="22"/>
        </w:rPr>
        <w:tab/>
      </w:r>
      <w:r w:rsidR="00E533D9">
        <w:rPr>
          <w:rFonts w:cs="Arial"/>
          <w:szCs w:val="22"/>
        </w:rPr>
        <w:t>Overall, the proposed development would result in harm to the Green Belt by virtue of the disproportionate nature of the proposed extensions and alterations and a small loss of openness to the Green Belt.  The development should therefore not be approved except in ‘very special circumstances’.</w:t>
      </w:r>
    </w:p>
    <w:p w:rsidR="00E533D9" w:rsidRDefault="00E533D9" w:rsidP="00251EC9">
      <w:pPr>
        <w:ind w:left="1276" w:hanging="1276"/>
        <w:jc w:val="both"/>
        <w:rPr>
          <w:rFonts w:cs="Arial"/>
          <w:szCs w:val="22"/>
        </w:rPr>
      </w:pPr>
    </w:p>
    <w:p w:rsidR="00E533D9" w:rsidRDefault="006B6F2D" w:rsidP="00251EC9">
      <w:pPr>
        <w:ind w:left="1276" w:hanging="1276"/>
        <w:jc w:val="both"/>
        <w:rPr>
          <w:rFonts w:cs="Arial"/>
          <w:szCs w:val="22"/>
        </w:rPr>
      </w:pPr>
      <w:r>
        <w:rPr>
          <w:rFonts w:cs="Arial"/>
          <w:szCs w:val="22"/>
        </w:rPr>
        <w:t>8.1.17</w:t>
      </w:r>
      <w:r>
        <w:rPr>
          <w:rFonts w:cs="Arial"/>
          <w:szCs w:val="22"/>
        </w:rPr>
        <w:tab/>
        <w:t>Paragraph 87 of the NPPF states that inappropriate development should not be approved except in very special circumstances and paragraph 88 states that:</w:t>
      </w:r>
    </w:p>
    <w:p w:rsidR="006B6F2D" w:rsidRDefault="006B6F2D" w:rsidP="00251EC9">
      <w:pPr>
        <w:ind w:left="1276" w:hanging="1276"/>
        <w:jc w:val="both"/>
        <w:rPr>
          <w:rFonts w:cs="Arial"/>
          <w:szCs w:val="22"/>
        </w:rPr>
      </w:pPr>
    </w:p>
    <w:p w:rsidR="006B6F2D" w:rsidRPr="006B6F2D" w:rsidRDefault="006B6F2D" w:rsidP="00251EC9">
      <w:pPr>
        <w:ind w:left="1276" w:hanging="1276"/>
        <w:jc w:val="both"/>
        <w:rPr>
          <w:rFonts w:cs="Arial"/>
          <w:i/>
          <w:szCs w:val="22"/>
        </w:rPr>
      </w:pPr>
      <w:r>
        <w:rPr>
          <w:rFonts w:cs="Arial"/>
          <w:szCs w:val="22"/>
        </w:rPr>
        <w:tab/>
      </w:r>
      <w:r>
        <w:rPr>
          <w:rFonts w:cs="Arial"/>
          <w:i/>
          <w:szCs w:val="22"/>
        </w:rPr>
        <w:t>‘Local planning authorities should ensure that substantial weight is given to any harm to the Green Belt.  “Very special circumstances” will not exist unless the potential harm to the Green Belt by reason of inappropriateness, and any other harm, is clearly outweighed by other considerations.’</w:t>
      </w:r>
    </w:p>
    <w:p w:rsidR="002D3AAD" w:rsidRDefault="002D3AAD" w:rsidP="00251EC9">
      <w:pPr>
        <w:ind w:left="1276" w:hanging="1276"/>
        <w:jc w:val="both"/>
        <w:rPr>
          <w:rFonts w:cs="Arial"/>
          <w:szCs w:val="22"/>
        </w:rPr>
      </w:pPr>
    </w:p>
    <w:p w:rsidR="006B6F2D" w:rsidRDefault="006B6F2D" w:rsidP="00251EC9">
      <w:pPr>
        <w:ind w:left="1276" w:hanging="1276"/>
        <w:jc w:val="both"/>
        <w:rPr>
          <w:rFonts w:cs="Arial"/>
        </w:rPr>
      </w:pPr>
      <w:r>
        <w:rPr>
          <w:rFonts w:cs="Arial"/>
          <w:szCs w:val="22"/>
        </w:rPr>
        <w:t>8.1.18</w:t>
      </w:r>
      <w:r>
        <w:rPr>
          <w:rFonts w:cs="Arial"/>
          <w:szCs w:val="22"/>
        </w:rPr>
        <w:tab/>
      </w:r>
      <w:proofErr w:type="gramStart"/>
      <w:r>
        <w:rPr>
          <w:rFonts w:cs="Arial"/>
          <w:szCs w:val="22"/>
        </w:rPr>
        <w:t>The</w:t>
      </w:r>
      <w:proofErr w:type="gramEnd"/>
      <w:r>
        <w:rPr>
          <w:rFonts w:cs="Arial"/>
          <w:szCs w:val="22"/>
        </w:rPr>
        <w:t xml:space="preserve"> applicant’s Planning Statement sets out that should planning permission not be granted for the proposed scheme the applicant would implement extensions and outbuildings allowable under the Town and Country Planning (General Permitted Development) Order 2015.  A Certificate of Lawfulness has recently been granted on this site (LPA ref: 16/0052/CLPD for ‘</w:t>
      </w:r>
      <w:r>
        <w:rPr>
          <w:rFonts w:cs="Arial"/>
        </w:rPr>
        <w:t>Single storey side extension, two single storey rear extensions, loft conversion including rear dormer and front rooflights and single storey outbuilding to rear’.  The applicant therefore contends that these extensions provide a fallback position which would result in additional harm in comparison to the current scheme.</w:t>
      </w:r>
      <w:r w:rsidR="00F476B3">
        <w:rPr>
          <w:rFonts w:cs="Arial"/>
        </w:rPr>
        <w:t xml:space="preserve">  </w:t>
      </w:r>
      <w:r>
        <w:rPr>
          <w:rFonts w:cs="Arial"/>
        </w:rPr>
        <w:t>Case law has established that there only needs to be a reasonable possibility that a fallback position would be implemented for it t</w:t>
      </w:r>
      <w:r w:rsidR="00F476B3">
        <w:rPr>
          <w:rFonts w:cs="Arial"/>
        </w:rPr>
        <w:t>o be a material consideration.</w:t>
      </w:r>
    </w:p>
    <w:p w:rsidR="00F476B3" w:rsidRDefault="00F476B3" w:rsidP="00251EC9">
      <w:pPr>
        <w:ind w:left="1276" w:hanging="1276"/>
        <w:jc w:val="both"/>
        <w:rPr>
          <w:rFonts w:cs="Arial"/>
        </w:rPr>
      </w:pPr>
    </w:p>
    <w:p w:rsidR="00F476B3" w:rsidRDefault="00F476B3" w:rsidP="00F476B3">
      <w:pPr>
        <w:ind w:left="1276" w:hanging="1276"/>
        <w:jc w:val="both"/>
        <w:rPr>
          <w:rFonts w:cs="Arial"/>
        </w:rPr>
      </w:pPr>
      <w:r>
        <w:rPr>
          <w:rFonts w:cs="Arial"/>
        </w:rPr>
        <w:t>8.1.19</w:t>
      </w:r>
      <w:r>
        <w:rPr>
          <w:rFonts w:cs="Arial"/>
        </w:rPr>
        <w:tab/>
      </w:r>
      <w:r w:rsidR="0086652E">
        <w:rPr>
          <w:rFonts w:cs="Arial"/>
        </w:rPr>
        <w:t xml:space="preserve">In terms of floor space increase, the extensions approved under the fallback position would </w:t>
      </w:r>
      <w:r>
        <w:rPr>
          <w:rFonts w:cs="Arial"/>
        </w:rPr>
        <w:t xml:space="preserve">provide a percentage </w:t>
      </w:r>
      <w:r w:rsidR="0086652E">
        <w:rPr>
          <w:rFonts w:cs="Arial"/>
        </w:rPr>
        <w:t xml:space="preserve">increase of </w:t>
      </w:r>
      <w:r w:rsidR="00EA5E9E">
        <w:rPr>
          <w:rFonts w:cs="Arial"/>
        </w:rPr>
        <w:t xml:space="preserve">around </w:t>
      </w:r>
      <w:r w:rsidR="0086652E">
        <w:rPr>
          <w:rFonts w:cs="Arial"/>
        </w:rPr>
        <w:t>93% relative to the original building, a reduction of 9% relative to the current proposals.  It is noted that the applicant’s figures</w:t>
      </w:r>
      <w:r w:rsidR="00EA5E9E">
        <w:rPr>
          <w:rFonts w:cs="Arial"/>
        </w:rPr>
        <w:t xml:space="preserve"> submitted with the application</w:t>
      </w:r>
      <w:r w:rsidR="0086652E">
        <w:rPr>
          <w:rFonts w:cs="Arial"/>
        </w:rPr>
        <w:t xml:space="preserve"> differ from those calculated by officers; the applicant contends that the fallback position would provide a percentage increase of 170% or a total of 226.7sq.m compared to the current proposal which would provide 165% or 221.1sq.m of floor space</w:t>
      </w:r>
      <w:r w:rsidR="00EA5E9E">
        <w:rPr>
          <w:rFonts w:cs="Arial"/>
        </w:rPr>
        <w:t xml:space="preserve"> – a difference of 5% between the two schemes</w:t>
      </w:r>
      <w:r w:rsidR="0086652E">
        <w:rPr>
          <w:rFonts w:cs="Arial"/>
        </w:rPr>
        <w:t xml:space="preserve">.  In either event the difference in new floor space is not considered substantial and </w:t>
      </w:r>
      <w:r w:rsidR="00EA5E9E">
        <w:rPr>
          <w:rFonts w:cs="Arial"/>
        </w:rPr>
        <w:t xml:space="preserve">both the currently proposal and </w:t>
      </w:r>
      <w:proofErr w:type="spellStart"/>
      <w:r w:rsidR="00EA5E9E">
        <w:rPr>
          <w:rFonts w:cs="Arial"/>
        </w:rPr>
        <w:t>fallback</w:t>
      </w:r>
      <w:proofErr w:type="spellEnd"/>
      <w:r w:rsidR="00EA5E9E">
        <w:rPr>
          <w:rFonts w:cs="Arial"/>
        </w:rPr>
        <w:t xml:space="preserve"> scheme </w:t>
      </w:r>
      <w:r w:rsidR="0086652E">
        <w:rPr>
          <w:rFonts w:cs="Arial"/>
        </w:rPr>
        <w:t xml:space="preserve">would continue to amount to disproportionate additions to the original dwelling.  When considering the </w:t>
      </w:r>
      <w:r w:rsidR="00EA5E9E">
        <w:rPr>
          <w:rFonts w:cs="Arial"/>
        </w:rPr>
        <w:t xml:space="preserve">disproportionate nature of the additional </w:t>
      </w:r>
      <w:r w:rsidR="0086652E">
        <w:rPr>
          <w:rFonts w:cs="Arial"/>
        </w:rPr>
        <w:t>bulk</w:t>
      </w:r>
      <w:r w:rsidR="00EA5E9E">
        <w:rPr>
          <w:rFonts w:cs="Arial"/>
        </w:rPr>
        <w:t xml:space="preserve"> and massing</w:t>
      </w:r>
      <w:r w:rsidR="0086652E">
        <w:rPr>
          <w:rFonts w:cs="Arial"/>
        </w:rPr>
        <w:t xml:space="preserve"> of the extensions, as discussed in detail below, the </w:t>
      </w:r>
      <w:r w:rsidR="0086652E">
        <w:rPr>
          <w:rFonts w:cs="Arial"/>
        </w:rPr>
        <w:lastRenderedPageBreak/>
        <w:t>reduction in floor space is not considered to outweigh the harm identified to the Green Been through inappropriateness and loss of openness.</w:t>
      </w:r>
    </w:p>
    <w:p w:rsidR="0086652E" w:rsidRDefault="0086652E" w:rsidP="00F476B3">
      <w:pPr>
        <w:ind w:left="1276" w:hanging="1276"/>
        <w:jc w:val="both"/>
        <w:rPr>
          <w:rFonts w:cs="Arial"/>
        </w:rPr>
      </w:pPr>
    </w:p>
    <w:p w:rsidR="00DD0AE6" w:rsidRDefault="0086652E" w:rsidP="00F476B3">
      <w:pPr>
        <w:ind w:left="1276" w:hanging="1276"/>
        <w:jc w:val="both"/>
        <w:rPr>
          <w:rFonts w:cs="Arial"/>
        </w:rPr>
      </w:pPr>
      <w:r>
        <w:rPr>
          <w:rFonts w:cs="Arial"/>
        </w:rPr>
        <w:t>8.1.20</w:t>
      </w:r>
      <w:r>
        <w:rPr>
          <w:rFonts w:cs="Arial"/>
        </w:rPr>
        <w:tab/>
      </w:r>
      <w:r w:rsidR="00EA5E9E">
        <w:rPr>
          <w:rFonts w:cs="Arial"/>
        </w:rPr>
        <w:t>T</w:t>
      </w:r>
      <w:r w:rsidR="00DD0AE6">
        <w:rPr>
          <w:rFonts w:cs="Arial"/>
        </w:rPr>
        <w:t>he extensions</w:t>
      </w:r>
      <w:r w:rsidR="00EA5E9E">
        <w:rPr>
          <w:rFonts w:cs="Arial"/>
        </w:rPr>
        <w:t xml:space="preserve"> proposed under the </w:t>
      </w:r>
      <w:proofErr w:type="spellStart"/>
      <w:r w:rsidR="00EA5E9E">
        <w:rPr>
          <w:rFonts w:cs="Arial"/>
        </w:rPr>
        <w:t>fallback</w:t>
      </w:r>
      <w:proofErr w:type="spellEnd"/>
      <w:r w:rsidR="00EA5E9E">
        <w:rPr>
          <w:rFonts w:cs="Arial"/>
        </w:rPr>
        <w:t xml:space="preserve"> position</w:t>
      </w:r>
      <w:r w:rsidR="00DD0AE6">
        <w:rPr>
          <w:rFonts w:cs="Arial"/>
        </w:rPr>
        <w:t xml:space="preserve"> would be single storey additions to the original dwelling with a rear dormer providing first floor accommodation and would constitute subservient additions which would not significantly alter the </w:t>
      </w:r>
      <w:r w:rsidR="00DD0AE6" w:rsidRPr="00DD0AE6">
        <w:rPr>
          <w:rFonts w:cs="Arial"/>
          <w:i/>
        </w:rPr>
        <w:t>‘original simple style and design’</w:t>
      </w:r>
      <w:r w:rsidR="00DD0AE6">
        <w:rPr>
          <w:rFonts w:cs="Arial"/>
        </w:rPr>
        <w:t xml:space="preserve"> of the dwelling which the previous Inspector specifically referred to.  </w:t>
      </w:r>
      <w:r w:rsidR="006E5D4E">
        <w:rPr>
          <w:rFonts w:cs="Arial"/>
        </w:rPr>
        <w:t xml:space="preserve">The </w:t>
      </w:r>
      <w:r w:rsidR="00B22D6E">
        <w:rPr>
          <w:rFonts w:cs="Arial"/>
        </w:rPr>
        <w:t xml:space="preserve">permitted development </w:t>
      </w:r>
      <w:r w:rsidR="006E5D4E">
        <w:rPr>
          <w:rFonts w:cs="Arial"/>
        </w:rPr>
        <w:t xml:space="preserve">extensions require their eaves to be set no higher than the relatively low 2.3m high eaves of the original dwelling and the maximum height of any of the single storey extensions is 4m.  </w:t>
      </w:r>
      <w:r w:rsidR="00DD0AE6">
        <w:rPr>
          <w:rFonts w:cs="Arial"/>
        </w:rPr>
        <w:t>The current proposal by virtue of the increase in ridge height, significant rear first floor extension and front and rear dormers would result in a dwelling of much greater bulk than the fallback position</w:t>
      </w:r>
      <w:r w:rsidR="00484CF6">
        <w:rPr>
          <w:rFonts w:cs="Arial"/>
        </w:rPr>
        <w:t>.  When viewed from the street</w:t>
      </w:r>
      <w:r w:rsidR="009E6FA6">
        <w:rPr>
          <w:rFonts w:cs="Arial"/>
        </w:rPr>
        <w:t xml:space="preserve"> </w:t>
      </w:r>
      <w:r w:rsidR="00484CF6">
        <w:rPr>
          <w:rFonts w:cs="Arial"/>
        </w:rPr>
        <w:t>scene the dwelling would also appear largely unchanged under the fallback scheme.  T</w:t>
      </w:r>
      <w:r w:rsidR="00DD0AE6">
        <w:rPr>
          <w:rFonts w:cs="Arial"/>
        </w:rPr>
        <w:t>he fallback scheme is therefore not considered to outweigh the harm which has been identified to</w:t>
      </w:r>
      <w:r w:rsidR="00484CF6">
        <w:rPr>
          <w:rFonts w:cs="Arial"/>
        </w:rPr>
        <w:t xml:space="preserve"> the Green Belt.</w:t>
      </w:r>
    </w:p>
    <w:p w:rsidR="00DD0AE6" w:rsidRDefault="00DD0AE6" w:rsidP="00F476B3">
      <w:pPr>
        <w:ind w:left="1276" w:hanging="1276"/>
        <w:jc w:val="both"/>
        <w:rPr>
          <w:rFonts w:cs="Arial"/>
        </w:rPr>
      </w:pPr>
    </w:p>
    <w:p w:rsidR="00DD0AE6" w:rsidRDefault="00DD0AE6" w:rsidP="00F476B3">
      <w:pPr>
        <w:ind w:left="1276" w:hanging="1276"/>
        <w:jc w:val="both"/>
        <w:rPr>
          <w:rFonts w:cs="Arial"/>
        </w:rPr>
      </w:pPr>
      <w:r>
        <w:rPr>
          <w:rFonts w:cs="Arial"/>
        </w:rPr>
        <w:t>8.1.21</w:t>
      </w:r>
      <w:r>
        <w:rPr>
          <w:rFonts w:cs="Arial"/>
        </w:rPr>
        <w:tab/>
      </w:r>
      <w:r w:rsidR="00484CF6">
        <w:rPr>
          <w:rFonts w:cs="Arial"/>
        </w:rPr>
        <w:t>It is acknowledged that the permitted development scheme 16/0052/CLPD also includes an outbuilding measuring 8.5m by 5.5m and 4m in height within the rear garden.  While the addition of an outbuilding would add further built form within the application site</w:t>
      </w:r>
      <w:r w:rsidR="00CF26A5">
        <w:rPr>
          <w:rFonts w:cs="Arial"/>
        </w:rPr>
        <w:t xml:space="preserve"> it does not impact on the disproportionate nature of the proposed extensions to the original building and the associated harm to the Green Belt through inappropriateness.</w:t>
      </w:r>
      <w:r w:rsidR="00484CF6">
        <w:rPr>
          <w:rFonts w:cs="Arial"/>
        </w:rPr>
        <w:t xml:space="preserve"> </w:t>
      </w:r>
      <w:r w:rsidR="00CF26A5">
        <w:rPr>
          <w:rFonts w:cs="Arial"/>
        </w:rPr>
        <w:t xml:space="preserve"> </w:t>
      </w:r>
      <w:r w:rsidR="00484CF6">
        <w:rPr>
          <w:rFonts w:cs="Arial"/>
        </w:rPr>
        <w:t xml:space="preserve">Policy DM2 of the Development Management Policies LDD </w:t>
      </w:r>
      <w:r w:rsidR="00CF26A5">
        <w:rPr>
          <w:rFonts w:cs="Arial"/>
        </w:rPr>
        <w:t xml:space="preserve">also </w:t>
      </w:r>
      <w:r w:rsidR="00484CF6">
        <w:rPr>
          <w:rFonts w:cs="Arial"/>
        </w:rPr>
        <w:t>states:</w:t>
      </w:r>
    </w:p>
    <w:p w:rsidR="00484CF6" w:rsidRDefault="00484CF6" w:rsidP="00F476B3">
      <w:pPr>
        <w:ind w:left="1276" w:hanging="1276"/>
        <w:jc w:val="both"/>
        <w:rPr>
          <w:rFonts w:cs="Arial"/>
        </w:rPr>
      </w:pPr>
    </w:p>
    <w:p w:rsidR="00484CF6" w:rsidRDefault="00484CF6" w:rsidP="00F476B3">
      <w:pPr>
        <w:ind w:left="1276" w:hanging="1276"/>
        <w:jc w:val="both"/>
        <w:rPr>
          <w:rFonts w:cs="Arial"/>
          <w:i/>
        </w:rPr>
      </w:pPr>
      <w:r>
        <w:rPr>
          <w:rFonts w:cs="Arial"/>
        </w:rPr>
        <w:tab/>
      </w:r>
      <w:r>
        <w:rPr>
          <w:rFonts w:cs="Arial"/>
          <w:i/>
        </w:rPr>
        <w:t>‘The Council will only support the provision of ancillary buildings in the Green Belt where it can be demonstrated that the development would:</w:t>
      </w:r>
    </w:p>
    <w:p w:rsidR="00484CF6" w:rsidRDefault="00484CF6" w:rsidP="00F476B3">
      <w:pPr>
        <w:ind w:left="1276" w:hanging="1276"/>
        <w:jc w:val="both"/>
        <w:rPr>
          <w:rFonts w:cs="Arial"/>
          <w:i/>
        </w:rPr>
      </w:pPr>
    </w:p>
    <w:p w:rsidR="00484CF6" w:rsidRDefault="00484CF6" w:rsidP="00484CF6">
      <w:pPr>
        <w:numPr>
          <w:ilvl w:val="0"/>
          <w:numId w:val="27"/>
        </w:numPr>
        <w:jc w:val="both"/>
        <w:rPr>
          <w:rFonts w:cs="Arial"/>
          <w:i/>
        </w:rPr>
      </w:pPr>
      <w:r>
        <w:rPr>
          <w:rFonts w:cs="Arial"/>
          <w:i/>
        </w:rPr>
        <w:t>Be of a scale and design clearly subordinate to the dwelling and of a height and bulk such that the building would not adversely affect the openness of the Green Belt</w:t>
      </w:r>
    </w:p>
    <w:p w:rsidR="00484CF6" w:rsidRDefault="00484CF6" w:rsidP="00484CF6">
      <w:pPr>
        <w:ind w:left="1632"/>
        <w:jc w:val="both"/>
        <w:rPr>
          <w:rFonts w:cs="Arial"/>
          <w:i/>
        </w:rPr>
      </w:pPr>
    </w:p>
    <w:p w:rsidR="00484CF6" w:rsidRDefault="00484CF6" w:rsidP="00484CF6">
      <w:pPr>
        <w:numPr>
          <w:ilvl w:val="0"/>
          <w:numId w:val="27"/>
        </w:numPr>
        <w:jc w:val="both"/>
        <w:rPr>
          <w:rFonts w:cs="Arial"/>
          <w:i/>
        </w:rPr>
      </w:pPr>
      <w:r>
        <w:rPr>
          <w:rFonts w:cs="Arial"/>
          <w:i/>
        </w:rPr>
        <w:t>Be sited in an appropriate location that would not be prominent in the landscape and would not result in the spread of urbanising development</w:t>
      </w:r>
    </w:p>
    <w:p w:rsidR="00484CF6" w:rsidRDefault="00484CF6" w:rsidP="00484CF6">
      <w:pPr>
        <w:ind w:left="1632"/>
        <w:jc w:val="both"/>
        <w:rPr>
          <w:rFonts w:cs="Arial"/>
          <w:i/>
        </w:rPr>
      </w:pPr>
    </w:p>
    <w:p w:rsidR="00484CF6" w:rsidRPr="00484CF6" w:rsidRDefault="00484CF6" w:rsidP="00484CF6">
      <w:pPr>
        <w:numPr>
          <w:ilvl w:val="0"/>
          <w:numId w:val="27"/>
        </w:numPr>
        <w:jc w:val="both"/>
        <w:rPr>
          <w:rFonts w:cs="Arial"/>
          <w:i/>
        </w:rPr>
      </w:pPr>
      <w:r>
        <w:rPr>
          <w:rFonts w:cs="Arial"/>
          <w:i/>
        </w:rPr>
        <w:t>Avoid features normally associated with the use of a building as a dwelling such as dormer windows.’</w:t>
      </w:r>
    </w:p>
    <w:p w:rsidR="00484CF6" w:rsidRDefault="00484CF6" w:rsidP="00484CF6">
      <w:pPr>
        <w:jc w:val="both"/>
        <w:rPr>
          <w:rFonts w:cs="Arial"/>
        </w:rPr>
      </w:pPr>
    </w:p>
    <w:p w:rsidR="00484CF6" w:rsidRDefault="00484CF6" w:rsidP="00CF26A5">
      <w:pPr>
        <w:ind w:left="1276" w:hanging="1276"/>
        <w:jc w:val="both"/>
        <w:rPr>
          <w:rFonts w:cs="Arial"/>
        </w:rPr>
      </w:pPr>
      <w:r>
        <w:rPr>
          <w:rFonts w:cs="Arial"/>
        </w:rPr>
        <w:t>8.1.22</w:t>
      </w:r>
      <w:r>
        <w:rPr>
          <w:rFonts w:cs="Arial"/>
        </w:rPr>
        <w:tab/>
        <w:t xml:space="preserve">While the scale of the outbuilding would be relatively large in relation to the host dwelling, it would be of a similar scale to existing outbuildings within neighbouring properties and significant harm would not occur through a spread of urbanising development.  The </w:t>
      </w:r>
      <w:r w:rsidR="00B22D6E">
        <w:rPr>
          <w:rFonts w:cs="Arial"/>
        </w:rPr>
        <w:t>oubtuilding</w:t>
      </w:r>
      <w:r>
        <w:rPr>
          <w:rFonts w:cs="Arial"/>
        </w:rPr>
        <w:t xml:space="preserve"> would not include dormer windows </w:t>
      </w:r>
      <w:r w:rsidR="00CF26A5">
        <w:rPr>
          <w:rFonts w:cs="Arial"/>
        </w:rPr>
        <w:t xml:space="preserve">or other features which would give the appearance of a dwelling </w:t>
      </w:r>
      <w:r>
        <w:rPr>
          <w:rFonts w:cs="Arial"/>
        </w:rPr>
        <w:t>and has been shown as a garden / play room within the approved plans under 16/0052/CLPD.</w:t>
      </w:r>
    </w:p>
    <w:p w:rsidR="00CF26A5" w:rsidRDefault="00CF26A5" w:rsidP="00484CF6">
      <w:pPr>
        <w:ind w:left="1440" w:hanging="1440"/>
        <w:jc w:val="both"/>
        <w:rPr>
          <w:rFonts w:cs="Arial"/>
        </w:rPr>
      </w:pPr>
    </w:p>
    <w:p w:rsidR="00CF26A5" w:rsidRDefault="00CF26A5" w:rsidP="00CF26A5">
      <w:pPr>
        <w:ind w:left="1276" w:hanging="1276"/>
        <w:jc w:val="both"/>
        <w:rPr>
          <w:rFonts w:cs="Arial"/>
        </w:rPr>
      </w:pPr>
      <w:r>
        <w:rPr>
          <w:rFonts w:cs="Arial"/>
        </w:rPr>
        <w:t>8.1.23</w:t>
      </w:r>
      <w:r>
        <w:rPr>
          <w:rFonts w:cs="Arial"/>
        </w:rPr>
        <w:tab/>
        <w:t xml:space="preserve">The Inspector attached </w:t>
      </w:r>
      <w:r>
        <w:rPr>
          <w:rFonts w:cs="Arial"/>
          <w:i/>
        </w:rPr>
        <w:t>‘substantial weight’</w:t>
      </w:r>
      <w:r>
        <w:rPr>
          <w:rFonts w:cs="Arial"/>
        </w:rPr>
        <w:t xml:space="preserve"> to the harm caused to the Green Belt by virtue of inappropriateness under the appeal scheme (LPA ref: 15/0355/FUL).  The current proposal is considered to result in significant harm to the Green Belt by virtue of inappropriateness and officers consider that substantial weight should also be attached to this identified harm.  The NPPF states that very special circumstances will not existing unless the potential harm to the Green Belt by reason of inappropriateness, and any other harm, is </w:t>
      </w:r>
      <w:r w:rsidRPr="00B22D6E">
        <w:rPr>
          <w:rFonts w:cs="Arial"/>
        </w:rPr>
        <w:t xml:space="preserve">clearly outweighed </w:t>
      </w:r>
      <w:r>
        <w:rPr>
          <w:rFonts w:cs="Arial"/>
        </w:rPr>
        <w:t>by other considerations.  It is not considered that the fallback position which has been presented by the applicant would clearly outweigh the harm which has been identified.</w:t>
      </w:r>
    </w:p>
    <w:p w:rsidR="00CF26A5" w:rsidRDefault="00CF26A5" w:rsidP="00484CF6">
      <w:pPr>
        <w:ind w:left="1440" w:hanging="1440"/>
        <w:jc w:val="both"/>
        <w:rPr>
          <w:rFonts w:cs="Arial"/>
        </w:rPr>
      </w:pPr>
    </w:p>
    <w:p w:rsidR="00CF26A5" w:rsidRDefault="00CF26A5" w:rsidP="00CF26A5">
      <w:pPr>
        <w:ind w:left="1276" w:hanging="1276"/>
        <w:jc w:val="both"/>
        <w:rPr>
          <w:rFonts w:cs="Arial"/>
        </w:rPr>
      </w:pPr>
      <w:r>
        <w:rPr>
          <w:rFonts w:cs="Arial"/>
        </w:rPr>
        <w:t>8.1.24</w:t>
      </w:r>
      <w:r>
        <w:rPr>
          <w:rFonts w:cs="Arial"/>
        </w:rPr>
        <w:tab/>
      </w:r>
      <w:proofErr w:type="gramStart"/>
      <w:r>
        <w:rPr>
          <w:rFonts w:cs="Arial"/>
        </w:rPr>
        <w:t>Consequently</w:t>
      </w:r>
      <w:proofErr w:type="gramEnd"/>
      <w:r>
        <w:rPr>
          <w:rFonts w:cs="Arial"/>
        </w:rPr>
        <w:t xml:space="preserve">, the proposed development is considered to result in disproportionate additions to the dwelling and would result in a small loss of openness to the Green Belt.  The harm to the Green Belt has not been clearly outweighed by other considerations and therefore very special circumstances </w:t>
      </w:r>
      <w:r>
        <w:rPr>
          <w:rFonts w:cs="Arial"/>
        </w:rPr>
        <w:lastRenderedPageBreak/>
        <w:t xml:space="preserve">are not considered to exist.  The development is therefore </w:t>
      </w:r>
      <w:r w:rsidRPr="00D32A88">
        <w:rPr>
          <w:rFonts w:cs="Arial"/>
        </w:rPr>
        <w:t xml:space="preserve">contrary to Policy CP11 of the Core Strategy, Policy DM2 of the Development Management Policies </w:t>
      </w:r>
      <w:r>
        <w:rPr>
          <w:rFonts w:cs="Arial"/>
        </w:rPr>
        <w:t>LDD</w:t>
      </w:r>
      <w:r w:rsidRPr="00D32A88">
        <w:rPr>
          <w:rFonts w:cs="Arial"/>
        </w:rPr>
        <w:t xml:space="preserve"> and the N</w:t>
      </w:r>
      <w:r>
        <w:rPr>
          <w:rFonts w:cs="Arial"/>
        </w:rPr>
        <w:t>PPF</w:t>
      </w:r>
      <w:r w:rsidRPr="00D32A88">
        <w:rPr>
          <w:rFonts w:cs="Arial"/>
        </w:rPr>
        <w:t>.</w:t>
      </w:r>
    </w:p>
    <w:p w:rsidR="00232A17" w:rsidRDefault="00232A17" w:rsidP="00CF26A5">
      <w:pPr>
        <w:ind w:left="1276" w:hanging="1276"/>
        <w:jc w:val="both"/>
        <w:rPr>
          <w:rFonts w:cs="Arial"/>
        </w:rPr>
      </w:pPr>
    </w:p>
    <w:p w:rsidR="00232A17" w:rsidRDefault="00232A17" w:rsidP="00232A17">
      <w:pPr>
        <w:ind w:left="1276" w:hanging="1276"/>
        <w:jc w:val="both"/>
        <w:rPr>
          <w:rFonts w:cs="Arial"/>
        </w:rPr>
      </w:pPr>
      <w:r>
        <w:rPr>
          <w:rFonts w:cs="Arial"/>
        </w:rPr>
        <w:t>8.1.25</w:t>
      </w:r>
      <w:r>
        <w:rPr>
          <w:rFonts w:cs="Arial"/>
        </w:rPr>
        <w:tab/>
        <w:t>Notwithstanding the above conclusions, the applicant has agreed a draft Section 106 Agreement whereby the Owner covenants with the Council not to carry out any new development on the application site which would otherwise be permitted development without first obtaining express planning permission to do so from the Council or, following a refusal by the Council, express planning permission from the Secretary of State following a lodged appeal.  The Section 106 Agreement would cease to apply (insofar only as it has not been complied with):</w:t>
      </w:r>
    </w:p>
    <w:p w:rsidR="00232A17" w:rsidRDefault="00232A17" w:rsidP="00232A17">
      <w:pPr>
        <w:pStyle w:val="ListParagraph"/>
        <w:numPr>
          <w:ilvl w:val="0"/>
          <w:numId w:val="29"/>
        </w:numPr>
        <w:jc w:val="both"/>
        <w:rPr>
          <w:rFonts w:cs="Arial"/>
        </w:rPr>
      </w:pPr>
      <w:r>
        <w:rPr>
          <w:rFonts w:cs="Arial"/>
        </w:rPr>
        <w:t>Following the refusal of the planning application</w:t>
      </w:r>
      <w:r w:rsidR="00E23246">
        <w:rPr>
          <w:rFonts w:cs="Arial"/>
        </w:rPr>
        <w:t xml:space="preserve"> by the Council</w:t>
      </w:r>
      <w:r>
        <w:rPr>
          <w:rFonts w:cs="Arial"/>
        </w:rPr>
        <w:t xml:space="preserve"> and the refusal of </w:t>
      </w:r>
      <w:r w:rsidR="00E23246">
        <w:rPr>
          <w:rFonts w:cs="Arial"/>
        </w:rPr>
        <w:t>planning permission by the Secretary of State on appeal; or</w:t>
      </w:r>
    </w:p>
    <w:p w:rsidR="00E23246" w:rsidRDefault="00E23246" w:rsidP="00232A17">
      <w:pPr>
        <w:pStyle w:val="ListParagraph"/>
        <w:numPr>
          <w:ilvl w:val="0"/>
          <w:numId w:val="29"/>
        </w:numPr>
        <w:jc w:val="both"/>
        <w:rPr>
          <w:rFonts w:cs="Arial"/>
        </w:rPr>
      </w:pPr>
      <w:r>
        <w:rPr>
          <w:rFonts w:cs="Arial"/>
        </w:rPr>
        <w:t>Following refusal of the planning application by the Council, the expiry of the period allowed for the lodging of an appeal against the refusal of the planning application with the Secretary of State without such appeal having been lodged; or</w:t>
      </w:r>
    </w:p>
    <w:p w:rsidR="00E23246" w:rsidRDefault="00E23246" w:rsidP="00232A17">
      <w:pPr>
        <w:pStyle w:val="ListParagraph"/>
        <w:numPr>
          <w:ilvl w:val="0"/>
          <w:numId w:val="29"/>
        </w:numPr>
        <w:jc w:val="both"/>
        <w:rPr>
          <w:rFonts w:cs="Arial"/>
        </w:rPr>
      </w:pPr>
      <w:r>
        <w:rPr>
          <w:rFonts w:cs="Arial"/>
        </w:rPr>
        <w:t>If, following its grant, the planning permission shall be quashed, revoked or otherwise withdrawn; or</w:t>
      </w:r>
    </w:p>
    <w:p w:rsidR="00E23246" w:rsidRDefault="00E23246" w:rsidP="00232A17">
      <w:pPr>
        <w:pStyle w:val="ListParagraph"/>
        <w:numPr>
          <w:ilvl w:val="0"/>
          <w:numId w:val="29"/>
        </w:numPr>
        <w:jc w:val="both"/>
        <w:rPr>
          <w:rFonts w:cs="Arial"/>
        </w:rPr>
      </w:pPr>
      <w:r>
        <w:rPr>
          <w:rFonts w:cs="Arial"/>
        </w:rPr>
        <w:t>If the commencement date has not been adequately initiated before the expiration of the period specified in the planning permission.</w:t>
      </w:r>
    </w:p>
    <w:p w:rsidR="00E23246" w:rsidRDefault="00E23246" w:rsidP="00E23246">
      <w:pPr>
        <w:jc w:val="both"/>
        <w:rPr>
          <w:rFonts w:cs="Arial"/>
        </w:rPr>
      </w:pPr>
    </w:p>
    <w:p w:rsidR="00E23246" w:rsidRPr="00E23246" w:rsidRDefault="00E23246" w:rsidP="00E23246">
      <w:pPr>
        <w:ind w:left="1276" w:hanging="1276"/>
        <w:jc w:val="both"/>
        <w:rPr>
          <w:rFonts w:cs="Arial"/>
        </w:rPr>
      </w:pPr>
      <w:r>
        <w:rPr>
          <w:rFonts w:cs="Arial"/>
        </w:rPr>
        <w:t>8.1.26</w:t>
      </w:r>
      <w:r>
        <w:rPr>
          <w:rFonts w:cs="Arial"/>
        </w:rPr>
        <w:tab/>
        <w:t>The Section 106 Agreement would provide the Local Planning Authority with adequate control over future development within the specified timeframes given the location of the site within the Metropolitan Green Belt.</w:t>
      </w:r>
    </w:p>
    <w:p w:rsidR="00CF26A5" w:rsidRDefault="00CF26A5" w:rsidP="00484CF6">
      <w:pPr>
        <w:ind w:left="1440" w:hanging="1440"/>
        <w:jc w:val="both"/>
        <w:rPr>
          <w:rFonts w:cs="Arial"/>
        </w:rPr>
      </w:pPr>
    </w:p>
    <w:p w:rsidR="00374636" w:rsidRPr="00052EAD" w:rsidRDefault="00CF26A5" w:rsidP="00251EC9">
      <w:pPr>
        <w:ind w:left="1276" w:hanging="1276"/>
        <w:jc w:val="both"/>
        <w:rPr>
          <w:rFonts w:cs="Arial"/>
          <w:szCs w:val="22"/>
        </w:rPr>
      </w:pPr>
      <w:r>
        <w:rPr>
          <w:rFonts w:cs="Arial"/>
          <w:szCs w:val="22"/>
        </w:rPr>
        <w:t>8.2</w:t>
      </w:r>
      <w:r>
        <w:rPr>
          <w:rFonts w:cs="Arial"/>
          <w:szCs w:val="22"/>
        </w:rPr>
        <w:tab/>
      </w:r>
      <w:r w:rsidR="00981717">
        <w:rPr>
          <w:rFonts w:cs="Arial"/>
          <w:u w:val="single"/>
        </w:rPr>
        <w:t>Impact on Character &amp; Appearance</w:t>
      </w:r>
    </w:p>
    <w:p w:rsidR="00374636" w:rsidRDefault="00374636" w:rsidP="00251EC9">
      <w:pPr>
        <w:ind w:hanging="540"/>
        <w:jc w:val="both"/>
        <w:rPr>
          <w:rFonts w:cs="Arial"/>
          <w:szCs w:val="22"/>
        </w:rPr>
      </w:pPr>
    </w:p>
    <w:p w:rsidR="00D80757" w:rsidRDefault="00730921" w:rsidP="00251EC9">
      <w:pPr>
        <w:ind w:left="1276" w:hanging="1276"/>
        <w:jc w:val="both"/>
        <w:rPr>
          <w:rFonts w:cs="Arial"/>
          <w:szCs w:val="22"/>
        </w:rPr>
      </w:pPr>
      <w:r>
        <w:rPr>
          <w:rFonts w:cs="Arial"/>
          <w:szCs w:val="22"/>
        </w:rPr>
        <w:t>8</w:t>
      </w:r>
      <w:r w:rsidR="00E15DA1">
        <w:rPr>
          <w:rFonts w:cs="Arial"/>
          <w:szCs w:val="22"/>
        </w:rPr>
        <w:t>.</w:t>
      </w:r>
      <w:r w:rsidR="00981717">
        <w:rPr>
          <w:rFonts w:cs="Arial"/>
          <w:szCs w:val="22"/>
        </w:rPr>
        <w:t>2</w:t>
      </w:r>
      <w:r w:rsidR="00E15DA1">
        <w:rPr>
          <w:rFonts w:cs="Arial"/>
          <w:szCs w:val="22"/>
        </w:rPr>
        <w:t>.</w:t>
      </w:r>
      <w:r>
        <w:rPr>
          <w:rFonts w:cs="Arial"/>
          <w:szCs w:val="22"/>
        </w:rPr>
        <w:t>1</w:t>
      </w:r>
      <w:r w:rsidR="00E15DA1">
        <w:rPr>
          <w:rFonts w:cs="Arial"/>
          <w:szCs w:val="22"/>
        </w:rPr>
        <w:tab/>
      </w:r>
      <w:r w:rsidR="00981717">
        <w:rPr>
          <w:rFonts w:cs="Arial"/>
          <w:szCs w:val="22"/>
        </w:rPr>
        <w:t>Policy CP12 of the Core Strategy relates to the Design of Development and states that the Council will expect all development proposals to have regard to the local context and conserve or enhance the character, amenities and quality of an area.  Appendix 2 of the Development Management Policies LDD sets out design criteria for residential development that aim to ensure that alterations and extensions do not lead to a gradual deterioration in the quality of the built environment.</w:t>
      </w:r>
    </w:p>
    <w:p w:rsidR="00D80757" w:rsidRDefault="00D80757" w:rsidP="00251EC9">
      <w:pPr>
        <w:ind w:left="1276" w:hanging="1276"/>
        <w:jc w:val="both"/>
        <w:rPr>
          <w:rFonts w:cs="Arial"/>
          <w:szCs w:val="22"/>
        </w:rPr>
      </w:pPr>
    </w:p>
    <w:p w:rsidR="00981717" w:rsidRDefault="00D80757" w:rsidP="00251EC9">
      <w:pPr>
        <w:ind w:left="1276" w:hanging="1276"/>
        <w:jc w:val="both"/>
        <w:rPr>
          <w:rFonts w:cs="Arial"/>
          <w:szCs w:val="22"/>
        </w:rPr>
      </w:pPr>
      <w:r>
        <w:rPr>
          <w:rFonts w:cs="Arial"/>
          <w:szCs w:val="22"/>
        </w:rPr>
        <w:t>8.2.2</w:t>
      </w:r>
      <w:r>
        <w:rPr>
          <w:rFonts w:cs="Arial"/>
          <w:szCs w:val="22"/>
        </w:rPr>
        <w:tab/>
        <w:t>The application dwelling sits within a relatively mixed street</w:t>
      </w:r>
      <w:r w:rsidR="00E23246">
        <w:rPr>
          <w:rFonts w:cs="Arial"/>
          <w:szCs w:val="22"/>
        </w:rPr>
        <w:t xml:space="preserve"> </w:t>
      </w:r>
      <w:r>
        <w:rPr>
          <w:rFonts w:cs="Arial"/>
          <w:szCs w:val="22"/>
        </w:rPr>
        <w:t>scene comprising both single storey and two storey detached dwellings.  The proposed increase in ridge height would not exceed the height of the two adjacent properties.  Front dormer windows are commonplace within the street</w:t>
      </w:r>
      <w:r w:rsidR="00E23246">
        <w:rPr>
          <w:rFonts w:cs="Arial"/>
          <w:szCs w:val="22"/>
        </w:rPr>
        <w:t xml:space="preserve"> </w:t>
      </w:r>
      <w:r>
        <w:rPr>
          <w:rFonts w:cs="Arial"/>
          <w:szCs w:val="22"/>
        </w:rPr>
        <w:t>scene and the addition of front dormers is therefore not considered to result in demonstrable harm to the character of the area.</w:t>
      </w:r>
    </w:p>
    <w:p w:rsidR="00D80757" w:rsidRDefault="00D80757" w:rsidP="00251EC9">
      <w:pPr>
        <w:ind w:left="1276" w:hanging="1276"/>
        <w:jc w:val="both"/>
        <w:rPr>
          <w:rFonts w:cs="Arial"/>
          <w:szCs w:val="22"/>
        </w:rPr>
      </w:pPr>
    </w:p>
    <w:p w:rsidR="00D80757" w:rsidRDefault="00D80757" w:rsidP="00251EC9">
      <w:pPr>
        <w:ind w:left="1276" w:hanging="1276"/>
        <w:jc w:val="both"/>
        <w:rPr>
          <w:rFonts w:cs="Arial"/>
          <w:szCs w:val="22"/>
        </w:rPr>
      </w:pPr>
      <w:r>
        <w:rPr>
          <w:rFonts w:cs="Arial"/>
          <w:szCs w:val="22"/>
        </w:rPr>
        <w:t>8.2.3</w:t>
      </w:r>
      <w:r>
        <w:rPr>
          <w:rFonts w:cs="Arial"/>
          <w:szCs w:val="22"/>
        </w:rPr>
        <w:tab/>
        <w:t>While the resultant bulk of the dwelling created by the proposed rear roof extension would result in a loss of openness within the Green Belt, when viewed against the scale, bulk and mixed design of neighbouring properties it is not considered that the proposed development would have a detrimental impact on the visual amenities of the area.  The south-east flank would be extremely deep at approximately 21.5m but would be of a reduced depth relative to the fallback position and the single storey nature of the rear extension would reduce the prominence from the street</w:t>
      </w:r>
      <w:r w:rsidR="00E23246">
        <w:rPr>
          <w:rFonts w:cs="Arial"/>
          <w:szCs w:val="22"/>
        </w:rPr>
        <w:t xml:space="preserve"> </w:t>
      </w:r>
      <w:r>
        <w:rPr>
          <w:rFonts w:cs="Arial"/>
          <w:szCs w:val="22"/>
        </w:rPr>
        <w:t>scene.</w:t>
      </w:r>
    </w:p>
    <w:p w:rsidR="00D80757" w:rsidRDefault="00D80757" w:rsidP="00251EC9">
      <w:pPr>
        <w:ind w:left="1276" w:hanging="1276"/>
        <w:jc w:val="both"/>
        <w:rPr>
          <w:rFonts w:cs="Arial"/>
          <w:szCs w:val="22"/>
        </w:rPr>
      </w:pPr>
    </w:p>
    <w:p w:rsidR="00D80757" w:rsidRDefault="00D80757" w:rsidP="00251EC9">
      <w:pPr>
        <w:ind w:left="1276" w:hanging="1276"/>
        <w:jc w:val="both"/>
        <w:rPr>
          <w:rFonts w:cs="Arial"/>
          <w:szCs w:val="22"/>
        </w:rPr>
      </w:pPr>
      <w:r>
        <w:rPr>
          <w:rFonts w:cs="Arial"/>
          <w:szCs w:val="22"/>
        </w:rPr>
        <w:t>8.2.4</w:t>
      </w:r>
      <w:r>
        <w:rPr>
          <w:rFonts w:cs="Arial"/>
          <w:szCs w:val="22"/>
        </w:rPr>
        <w:tab/>
        <w:t xml:space="preserve">It is also noted that the Inspector considered that the previous appeal scheme would not be harmful to the character of the area as </w:t>
      </w:r>
      <w:r>
        <w:rPr>
          <w:rFonts w:cs="Arial"/>
          <w:i/>
          <w:szCs w:val="22"/>
        </w:rPr>
        <w:t>‘the additional bulk and mass of the building would be predominantly towards the rear and there would be minimal effect on the surrounding street</w:t>
      </w:r>
      <w:r w:rsidR="00E23246">
        <w:rPr>
          <w:rFonts w:cs="Arial"/>
          <w:i/>
          <w:szCs w:val="22"/>
        </w:rPr>
        <w:t xml:space="preserve"> </w:t>
      </w:r>
      <w:r>
        <w:rPr>
          <w:rFonts w:cs="Arial"/>
          <w:i/>
          <w:szCs w:val="22"/>
        </w:rPr>
        <w:t>scene.’</w:t>
      </w:r>
    </w:p>
    <w:p w:rsidR="00D80757" w:rsidRDefault="00D80757" w:rsidP="00251EC9">
      <w:pPr>
        <w:ind w:left="1276" w:hanging="1276"/>
        <w:jc w:val="both"/>
        <w:rPr>
          <w:rFonts w:cs="Arial"/>
          <w:szCs w:val="22"/>
        </w:rPr>
      </w:pPr>
    </w:p>
    <w:p w:rsidR="00D80757" w:rsidRDefault="00D80757" w:rsidP="00251EC9">
      <w:pPr>
        <w:ind w:left="1276" w:hanging="1276"/>
        <w:jc w:val="both"/>
        <w:rPr>
          <w:rFonts w:cs="Arial"/>
          <w:szCs w:val="22"/>
        </w:rPr>
      </w:pPr>
      <w:r>
        <w:rPr>
          <w:rFonts w:cs="Arial"/>
          <w:szCs w:val="22"/>
        </w:rPr>
        <w:lastRenderedPageBreak/>
        <w:t>8.2.5</w:t>
      </w:r>
      <w:r>
        <w:rPr>
          <w:rFonts w:cs="Arial"/>
          <w:szCs w:val="22"/>
        </w:rPr>
        <w:tab/>
        <w:t>Although it is not considered that demonstrable harm would occur to the visual amenities of the street</w:t>
      </w:r>
      <w:r w:rsidR="00E23246">
        <w:rPr>
          <w:rFonts w:cs="Arial"/>
          <w:szCs w:val="22"/>
        </w:rPr>
        <w:t xml:space="preserve"> </w:t>
      </w:r>
      <w:r>
        <w:rPr>
          <w:rFonts w:cs="Arial"/>
          <w:szCs w:val="22"/>
        </w:rPr>
        <w:t>scene or wider area, this does not outweigh the harm to the Green Belt which has been identified above.</w:t>
      </w:r>
    </w:p>
    <w:p w:rsidR="00E23246" w:rsidRDefault="00E23246" w:rsidP="00251EC9">
      <w:pPr>
        <w:ind w:left="1276" w:hanging="1276"/>
        <w:jc w:val="both"/>
        <w:rPr>
          <w:rFonts w:cs="Arial"/>
          <w:szCs w:val="22"/>
        </w:rPr>
      </w:pPr>
    </w:p>
    <w:p w:rsidR="004C3672" w:rsidRDefault="00D80757" w:rsidP="00E23246">
      <w:pPr>
        <w:widowControl w:val="0"/>
        <w:ind w:left="1276" w:hanging="1276"/>
        <w:jc w:val="both"/>
        <w:rPr>
          <w:rFonts w:cs="Arial"/>
          <w:szCs w:val="22"/>
        </w:rPr>
      </w:pPr>
      <w:r>
        <w:rPr>
          <w:rFonts w:cs="Arial"/>
          <w:szCs w:val="22"/>
        </w:rPr>
        <w:t>8.3</w:t>
      </w:r>
      <w:r w:rsidR="000C4F9B">
        <w:rPr>
          <w:rFonts w:cs="Arial"/>
          <w:szCs w:val="22"/>
        </w:rPr>
        <w:tab/>
      </w:r>
      <w:r w:rsidR="00F452BF">
        <w:rPr>
          <w:rFonts w:cs="Arial"/>
          <w:szCs w:val="22"/>
          <w:u w:val="single"/>
        </w:rPr>
        <w:t>Impact on Residential Amenity</w:t>
      </w:r>
    </w:p>
    <w:p w:rsidR="004C3672" w:rsidRDefault="004C3672" w:rsidP="00E23246">
      <w:pPr>
        <w:widowControl w:val="0"/>
        <w:ind w:left="1276" w:hanging="1276"/>
        <w:jc w:val="both"/>
        <w:rPr>
          <w:rFonts w:cs="Arial"/>
          <w:szCs w:val="22"/>
        </w:rPr>
      </w:pPr>
    </w:p>
    <w:p w:rsidR="00F452BF" w:rsidRDefault="004C3672" w:rsidP="00E23246">
      <w:pPr>
        <w:widowControl w:val="0"/>
        <w:ind w:left="1276" w:hanging="1276"/>
        <w:jc w:val="both"/>
        <w:rPr>
          <w:rFonts w:cs="Arial"/>
          <w:i/>
          <w:szCs w:val="22"/>
        </w:rPr>
      </w:pPr>
      <w:r>
        <w:rPr>
          <w:rFonts w:cs="Arial"/>
          <w:szCs w:val="22"/>
        </w:rPr>
        <w:t>8.</w:t>
      </w:r>
      <w:r w:rsidR="00E23246">
        <w:rPr>
          <w:rFonts w:cs="Arial"/>
          <w:szCs w:val="22"/>
        </w:rPr>
        <w:t>3</w:t>
      </w:r>
      <w:r>
        <w:rPr>
          <w:rFonts w:cs="Arial"/>
          <w:szCs w:val="22"/>
        </w:rPr>
        <w:t>.1</w:t>
      </w:r>
      <w:r>
        <w:rPr>
          <w:rFonts w:cs="Arial"/>
          <w:szCs w:val="22"/>
        </w:rPr>
        <w:tab/>
      </w:r>
      <w:r w:rsidR="005637EA" w:rsidRPr="00244333">
        <w:rPr>
          <w:rFonts w:cs="Arial"/>
          <w:szCs w:val="22"/>
        </w:rPr>
        <w:t xml:space="preserve">Policy CP12 of the Core Strategy states that development should </w:t>
      </w:r>
      <w:r w:rsidR="005637EA" w:rsidRPr="00AF2570">
        <w:rPr>
          <w:rFonts w:cs="Arial"/>
          <w:i/>
          <w:szCs w:val="22"/>
        </w:rPr>
        <w:t>'protect residential amenities by taking into account the need for adequate levels and disposition of privacy, prospect, amenity and garden space.'</w:t>
      </w:r>
    </w:p>
    <w:p w:rsidR="005637EA" w:rsidRDefault="005637EA" w:rsidP="005637EA">
      <w:pPr>
        <w:ind w:left="1276" w:hanging="1276"/>
        <w:jc w:val="both"/>
        <w:rPr>
          <w:rFonts w:cs="Arial"/>
          <w:i/>
          <w:szCs w:val="22"/>
        </w:rPr>
      </w:pPr>
    </w:p>
    <w:p w:rsidR="005637EA" w:rsidRDefault="005637EA" w:rsidP="005637EA">
      <w:pPr>
        <w:ind w:left="1276" w:hanging="1276"/>
        <w:jc w:val="both"/>
        <w:rPr>
          <w:rFonts w:cs="Arial"/>
          <w:szCs w:val="22"/>
        </w:rPr>
      </w:pPr>
      <w:r>
        <w:rPr>
          <w:rFonts w:cs="Arial"/>
          <w:szCs w:val="22"/>
        </w:rPr>
        <w:t>8.</w:t>
      </w:r>
      <w:r w:rsidR="00E23246">
        <w:rPr>
          <w:rFonts w:cs="Arial"/>
          <w:szCs w:val="22"/>
        </w:rPr>
        <w:t>3</w:t>
      </w:r>
      <w:r>
        <w:rPr>
          <w:rFonts w:cs="Arial"/>
          <w:szCs w:val="22"/>
        </w:rPr>
        <w:t>.2</w:t>
      </w:r>
      <w:r>
        <w:rPr>
          <w:rFonts w:cs="Arial"/>
          <w:szCs w:val="22"/>
        </w:rPr>
        <w:tab/>
      </w:r>
      <w:r w:rsidRPr="00244333">
        <w:rPr>
          <w:rFonts w:cs="Arial"/>
          <w:szCs w:val="22"/>
        </w:rPr>
        <w:t>Policy DM1 and Appendix 2 of the D</w:t>
      </w:r>
      <w:r>
        <w:rPr>
          <w:rFonts w:cs="Arial"/>
          <w:szCs w:val="22"/>
        </w:rPr>
        <w:t>evelopment Management Policies LDD</w:t>
      </w:r>
      <w:r w:rsidRPr="00244333">
        <w:rPr>
          <w:rFonts w:cs="Arial"/>
          <w:szCs w:val="22"/>
        </w:rPr>
        <w:t xml:space="preserve"> set out that residential development should not result in loss of light to the windows of neighbouring properties nor allow overlooking, and should not be excessively prominent in r</w:t>
      </w:r>
      <w:r>
        <w:rPr>
          <w:rFonts w:cs="Arial"/>
          <w:szCs w:val="22"/>
        </w:rPr>
        <w:t>elation to adjacent properties.</w:t>
      </w:r>
    </w:p>
    <w:p w:rsidR="005637EA" w:rsidRDefault="005637EA" w:rsidP="005637EA">
      <w:pPr>
        <w:ind w:left="1276" w:hanging="1276"/>
        <w:jc w:val="both"/>
        <w:rPr>
          <w:rFonts w:cs="Arial"/>
          <w:szCs w:val="22"/>
        </w:rPr>
      </w:pPr>
    </w:p>
    <w:p w:rsidR="004D25D1" w:rsidRDefault="005637EA" w:rsidP="005637EA">
      <w:pPr>
        <w:tabs>
          <w:tab w:val="left" w:pos="0"/>
          <w:tab w:val="left" w:pos="540"/>
        </w:tabs>
        <w:ind w:left="1276" w:hanging="1440"/>
        <w:jc w:val="both"/>
        <w:rPr>
          <w:rFonts w:cs="Arial"/>
          <w:szCs w:val="22"/>
        </w:rPr>
      </w:pPr>
      <w:r>
        <w:rPr>
          <w:rFonts w:cs="Arial"/>
          <w:szCs w:val="22"/>
        </w:rPr>
        <w:tab/>
        <w:t>8.</w:t>
      </w:r>
      <w:r w:rsidR="00E23246">
        <w:rPr>
          <w:rFonts w:cs="Arial"/>
          <w:szCs w:val="22"/>
        </w:rPr>
        <w:t>3</w:t>
      </w:r>
      <w:r>
        <w:rPr>
          <w:rFonts w:cs="Arial"/>
          <w:szCs w:val="22"/>
        </w:rPr>
        <w:t>.3</w:t>
      </w:r>
      <w:r>
        <w:rPr>
          <w:rFonts w:cs="Arial"/>
          <w:szCs w:val="22"/>
        </w:rPr>
        <w:tab/>
      </w:r>
      <w:r>
        <w:rPr>
          <w:rFonts w:cs="Arial"/>
          <w:szCs w:val="22"/>
        </w:rPr>
        <w:tab/>
      </w:r>
      <w:r w:rsidR="004D25D1">
        <w:rPr>
          <w:rFonts w:cs="Arial"/>
          <w:szCs w:val="22"/>
        </w:rPr>
        <w:t xml:space="preserve">The proposed rear roof extension with increase in ridge height would not project significantly beyond the existing rear two storey elevations of the adjacent neighbours of </w:t>
      </w:r>
      <w:proofErr w:type="spellStart"/>
      <w:r w:rsidR="004D25D1">
        <w:rPr>
          <w:rFonts w:cs="Arial"/>
          <w:szCs w:val="22"/>
        </w:rPr>
        <w:t>Morar</w:t>
      </w:r>
      <w:proofErr w:type="spellEnd"/>
      <w:r w:rsidR="004D25D1">
        <w:rPr>
          <w:rFonts w:cs="Arial"/>
          <w:szCs w:val="22"/>
        </w:rPr>
        <w:t xml:space="preserve"> and The Conifers and the dwelling would remain lower than each of these dwellings.</w:t>
      </w:r>
    </w:p>
    <w:p w:rsidR="004D25D1" w:rsidRDefault="004D25D1" w:rsidP="005637EA">
      <w:pPr>
        <w:tabs>
          <w:tab w:val="left" w:pos="0"/>
          <w:tab w:val="left" w:pos="540"/>
        </w:tabs>
        <w:ind w:left="1276" w:hanging="1440"/>
        <w:jc w:val="both"/>
        <w:rPr>
          <w:rFonts w:cs="Arial"/>
          <w:szCs w:val="22"/>
        </w:rPr>
      </w:pPr>
    </w:p>
    <w:p w:rsidR="004D25D1" w:rsidRDefault="004D25D1" w:rsidP="005637EA">
      <w:pPr>
        <w:tabs>
          <w:tab w:val="left" w:pos="0"/>
          <w:tab w:val="left" w:pos="540"/>
        </w:tabs>
        <w:ind w:left="1276" w:hanging="1440"/>
        <w:jc w:val="both"/>
        <w:rPr>
          <w:rFonts w:cs="Arial"/>
          <w:szCs w:val="22"/>
        </w:rPr>
      </w:pPr>
      <w:r>
        <w:rPr>
          <w:rFonts w:cs="Arial"/>
          <w:szCs w:val="22"/>
        </w:rPr>
        <w:tab/>
        <w:t>8.</w:t>
      </w:r>
      <w:r w:rsidR="00E23246">
        <w:rPr>
          <w:rFonts w:cs="Arial"/>
          <w:szCs w:val="22"/>
        </w:rPr>
        <w:t>3</w:t>
      </w:r>
      <w:r>
        <w:rPr>
          <w:rFonts w:cs="Arial"/>
          <w:szCs w:val="22"/>
        </w:rPr>
        <w:t>.4</w:t>
      </w:r>
      <w:r>
        <w:rPr>
          <w:rFonts w:cs="Arial"/>
          <w:szCs w:val="22"/>
        </w:rPr>
        <w:tab/>
      </w:r>
      <w:r>
        <w:rPr>
          <w:rFonts w:cs="Arial"/>
          <w:szCs w:val="22"/>
        </w:rPr>
        <w:tab/>
        <w:t>The single storey rear extension would have a substantial 7.3m depth beyond the original rear wall and would be relatively high for a si</w:t>
      </w:r>
      <w:r w:rsidR="006E5D4E">
        <w:rPr>
          <w:rFonts w:cs="Arial"/>
          <w:szCs w:val="22"/>
        </w:rPr>
        <w:t>ngle storey extension at 4.5m</w:t>
      </w:r>
      <w:r w:rsidR="00E23246">
        <w:rPr>
          <w:rFonts w:cs="Arial"/>
          <w:szCs w:val="22"/>
        </w:rPr>
        <w:t xml:space="preserve"> in height</w:t>
      </w:r>
      <w:r w:rsidR="006E5D4E">
        <w:rPr>
          <w:rFonts w:cs="Arial"/>
          <w:szCs w:val="22"/>
        </w:rPr>
        <w:t xml:space="preserve"> which would exceed the 4m height of the same extension proposed under the fallback scheme.  While it is acknowledged that the single storey rear extension would </w:t>
      </w:r>
      <w:r w:rsidR="0078650C">
        <w:rPr>
          <w:rFonts w:cs="Arial"/>
          <w:szCs w:val="22"/>
        </w:rPr>
        <w:t xml:space="preserve">mostly </w:t>
      </w:r>
      <w:r w:rsidR="006E5D4E">
        <w:rPr>
          <w:rFonts w:cs="Arial"/>
          <w:szCs w:val="22"/>
        </w:rPr>
        <w:t>be off-set from the shared boundary with The Conifers by 1.6m, the significant rear projection of the extension would result in a flank wall reaching depths of around 10m beyond the rear wall of The Conifers.  The Design Criteria set out at Appendix 2 of the Development Management Policies LDD states that single storey rear extensions should generally not exceed 4m in depth to detached properties.  The proposed extension would significantly exceed this guidance and is considered to result in an oppressive and overbearing form of development</w:t>
      </w:r>
      <w:r w:rsidR="0078650C">
        <w:rPr>
          <w:rFonts w:cs="Arial"/>
          <w:szCs w:val="22"/>
        </w:rPr>
        <w:t>, exacerbated by the inclusion of three rooflights in the facing roof slope,</w:t>
      </w:r>
      <w:r w:rsidR="006E5D4E">
        <w:rPr>
          <w:rFonts w:cs="Arial"/>
          <w:szCs w:val="22"/>
        </w:rPr>
        <w:t xml:space="preserve"> </w:t>
      </w:r>
      <w:r w:rsidR="0078650C">
        <w:rPr>
          <w:rFonts w:cs="Arial"/>
          <w:szCs w:val="22"/>
        </w:rPr>
        <w:t xml:space="preserve">which would result in a noticeable reduction in outlook from the rear windows and rear </w:t>
      </w:r>
      <w:smartTag w:uri="urn:schemas-microsoft-com:office:smarttags" w:element="place">
        <w:smartTag w:uri="urn:schemas-microsoft-com:office:smarttags" w:element="PlaceType">
          <w:r w:rsidR="0078650C">
            <w:rPr>
              <w:rFonts w:cs="Arial"/>
              <w:szCs w:val="22"/>
            </w:rPr>
            <w:t>garden</w:t>
          </w:r>
        </w:smartTag>
        <w:r w:rsidR="0078650C">
          <w:rPr>
            <w:rFonts w:cs="Arial"/>
            <w:szCs w:val="22"/>
          </w:rPr>
          <w:t xml:space="preserve"> of </w:t>
        </w:r>
        <w:smartTag w:uri="urn:schemas-microsoft-com:office:smarttags" w:element="PlaceName">
          <w:r w:rsidR="0078650C">
            <w:rPr>
              <w:rFonts w:cs="Arial"/>
              <w:szCs w:val="22"/>
            </w:rPr>
            <w:t>The Conifers</w:t>
          </w:r>
        </w:smartTag>
      </w:smartTag>
      <w:r w:rsidR="0078650C">
        <w:rPr>
          <w:rFonts w:cs="Arial"/>
          <w:szCs w:val="22"/>
        </w:rPr>
        <w:t xml:space="preserve">.  The development would therefore have a significant </w:t>
      </w:r>
      <w:r w:rsidR="006E5D4E">
        <w:rPr>
          <w:rFonts w:cs="Arial"/>
          <w:szCs w:val="22"/>
        </w:rPr>
        <w:t>detriment</w:t>
      </w:r>
      <w:r w:rsidR="0078650C">
        <w:rPr>
          <w:rFonts w:cs="Arial"/>
          <w:szCs w:val="22"/>
        </w:rPr>
        <w:t>al impact on</w:t>
      </w:r>
      <w:r w:rsidR="006E5D4E">
        <w:rPr>
          <w:rFonts w:cs="Arial"/>
          <w:szCs w:val="22"/>
        </w:rPr>
        <w:t xml:space="preserve"> the residential amenities of The Conifers.</w:t>
      </w:r>
    </w:p>
    <w:p w:rsidR="006E5D4E" w:rsidRDefault="006E5D4E" w:rsidP="005637EA">
      <w:pPr>
        <w:tabs>
          <w:tab w:val="left" w:pos="0"/>
          <w:tab w:val="left" w:pos="540"/>
        </w:tabs>
        <w:ind w:left="1276" w:hanging="1440"/>
        <w:jc w:val="both"/>
        <w:rPr>
          <w:rFonts w:cs="Arial"/>
          <w:szCs w:val="22"/>
        </w:rPr>
      </w:pPr>
    </w:p>
    <w:p w:rsidR="006E5D4E" w:rsidRDefault="006E5D4E" w:rsidP="005637EA">
      <w:pPr>
        <w:tabs>
          <w:tab w:val="left" w:pos="0"/>
          <w:tab w:val="left" w:pos="540"/>
        </w:tabs>
        <w:ind w:left="1276" w:hanging="1440"/>
        <w:jc w:val="both"/>
        <w:rPr>
          <w:rFonts w:cs="Arial"/>
          <w:szCs w:val="22"/>
        </w:rPr>
      </w:pPr>
      <w:r>
        <w:rPr>
          <w:rFonts w:cs="Arial"/>
          <w:szCs w:val="22"/>
        </w:rPr>
        <w:tab/>
        <w:t>8.</w:t>
      </w:r>
      <w:r w:rsidR="00E23246">
        <w:rPr>
          <w:rFonts w:cs="Arial"/>
          <w:szCs w:val="22"/>
        </w:rPr>
        <w:t>3</w:t>
      </w:r>
      <w:r>
        <w:rPr>
          <w:rFonts w:cs="Arial"/>
          <w:szCs w:val="22"/>
        </w:rPr>
        <w:t>.5</w:t>
      </w:r>
      <w:r>
        <w:rPr>
          <w:rFonts w:cs="Arial"/>
          <w:szCs w:val="22"/>
        </w:rPr>
        <w:tab/>
      </w:r>
      <w:r>
        <w:rPr>
          <w:rFonts w:cs="Arial"/>
          <w:szCs w:val="22"/>
        </w:rPr>
        <w:tab/>
        <w:t xml:space="preserve">In an appeal at </w:t>
      </w:r>
      <w:proofErr w:type="spellStart"/>
      <w:r>
        <w:rPr>
          <w:rFonts w:cs="Arial"/>
          <w:szCs w:val="22"/>
        </w:rPr>
        <w:t>Pennyfields</w:t>
      </w:r>
      <w:proofErr w:type="spellEnd"/>
      <w:r>
        <w:rPr>
          <w:rFonts w:cs="Arial"/>
          <w:szCs w:val="22"/>
        </w:rPr>
        <w:t xml:space="preserve">, The Green, </w:t>
      </w:r>
      <w:proofErr w:type="spellStart"/>
      <w:r>
        <w:rPr>
          <w:rFonts w:cs="Arial"/>
          <w:szCs w:val="22"/>
        </w:rPr>
        <w:t>Sarratt</w:t>
      </w:r>
      <w:proofErr w:type="spellEnd"/>
      <w:r>
        <w:rPr>
          <w:rFonts w:cs="Arial"/>
          <w:szCs w:val="22"/>
        </w:rPr>
        <w:t xml:space="preserve"> (LPA ref: 14/2240/RSP &amp; Appeal ref: APP/P1940/D/15/3128697) the Inspector found that a similar proposal for a 4.2m deep single storey rear extension </w:t>
      </w:r>
      <w:r w:rsidR="0078650C">
        <w:rPr>
          <w:rFonts w:cs="Arial"/>
          <w:szCs w:val="22"/>
        </w:rPr>
        <w:t>which projected a total of 8.2m beyond the rear wall of its neighbour at 1m from the shared boundary would be harmful to that neighbour.  The Inspector stated that:</w:t>
      </w:r>
    </w:p>
    <w:p w:rsidR="0078650C" w:rsidRPr="00E23246" w:rsidRDefault="0078650C" w:rsidP="005637EA">
      <w:pPr>
        <w:tabs>
          <w:tab w:val="left" w:pos="0"/>
          <w:tab w:val="left" w:pos="540"/>
        </w:tabs>
        <w:ind w:left="1276" w:hanging="1440"/>
        <w:jc w:val="both"/>
        <w:rPr>
          <w:rFonts w:cs="Arial"/>
          <w:szCs w:val="22"/>
        </w:rPr>
      </w:pPr>
    </w:p>
    <w:p w:rsidR="0078650C" w:rsidRPr="00E23246" w:rsidRDefault="0078650C" w:rsidP="005637EA">
      <w:pPr>
        <w:tabs>
          <w:tab w:val="left" w:pos="0"/>
          <w:tab w:val="left" w:pos="540"/>
        </w:tabs>
        <w:ind w:left="1276" w:hanging="1440"/>
        <w:jc w:val="both"/>
        <w:rPr>
          <w:rFonts w:cs="Arial"/>
          <w:i/>
          <w:szCs w:val="22"/>
        </w:rPr>
      </w:pPr>
      <w:r w:rsidRPr="00E23246">
        <w:rPr>
          <w:rFonts w:cs="Arial"/>
          <w:szCs w:val="22"/>
        </w:rPr>
        <w:tab/>
      </w:r>
      <w:r w:rsidRPr="00E23246">
        <w:rPr>
          <w:rFonts w:cs="Arial"/>
          <w:szCs w:val="22"/>
        </w:rPr>
        <w:tab/>
      </w:r>
      <w:r w:rsidRPr="00E23246">
        <w:rPr>
          <w:rFonts w:cs="Arial"/>
          <w:szCs w:val="22"/>
        </w:rPr>
        <w:tab/>
      </w:r>
      <w:r w:rsidRPr="00E23246">
        <w:rPr>
          <w:rFonts w:cs="Arial"/>
          <w:i/>
          <w:szCs w:val="22"/>
        </w:rPr>
        <w:t>‘The proposed extension, which at the nearest point would be only 1m from the shared boundary, would project a further 4.2m from the rear elevation and would include a pitched roof.  The additional depth, height and bulk of the proposal would appear prominent from the rear garden and the kitchen window.’</w:t>
      </w:r>
    </w:p>
    <w:p w:rsidR="007C12A3" w:rsidRPr="00E23246" w:rsidRDefault="007C12A3" w:rsidP="005637EA">
      <w:pPr>
        <w:tabs>
          <w:tab w:val="left" w:pos="0"/>
          <w:tab w:val="left" w:pos="540"/>
        </w:tabs>
        <w:ind w:left="1276" w:hanging="1440"/>
        <w:jc w:val="both"/>
        <w:rPr>
          <w:rFonts w:cs="Arial"/>
          <w:i/>
          <w:szCs w:val="22"/>
        </w:rPr>
      </w:pPr>
    </w:p>
    <w:p w:rsidR="007C12A3" w:rsidRPr="00E23246" w:rsidRDefault="007C12A3" w:rsidP="005637EA">
      <w:pPr>
        <w:tabs>
          <w:tab w:val="left" w:pos="0"/>
          <w:tab w:val="left" w:pos="540"/>
        </w:tabs>
        <w:ind w:left="1276" w:hanging="1440"/>
        <w:jc w:val="both"/>
        <w:rPr>
          <w:rFonts w:cs="Arial"/>
          <w:szCs w:val="22"/>
        </w:rPr>
      </w:pPr>
      <w:r w:rsidRPr="00E23246">
        <w:rPr>
          <w:rFonts w:cs="Arial"/>
          <w:i/>
          <w:szCs w:val="22"/>
        </w:rPr>
        <w:tab/>
      </w:r>
      <w:r w:rsidRPr="00E23246">
        <w:rPr>
          <w:rFonts w:cs="Arial"/>
          <w:i/>
          <w:szCs w:val="22"/>
        </w:rPr>
        <w:tab/>
      </w:r>
      <w:r w:rsidRPr="00E23246">
        <w:rPr>
          <w:rFonts w:cs="Arial"/>
          <w:i/>
          <w:szCs w:val="22"/>
        </w:rPr>
        <w:tab/>
        <w:t>‘The proposal would therefore materially increase the sense of enclosure within the garden and would adversely affect the outlook from the kitchen window.  The excessive length of the flank wall and the bulk of the roof would dominate the outlook, making the kitchen/dining room a less pleasant place to be.  I consider this to be the case even though the proposal would only be single storey.’</w:t>
      </w:r>
    </w:p>
    <w:p w:rsidR="0078650C" w:rsidRDefault="0078650C" w:rsidP="005637EA">
      <w:pPr>
        <w:tabs>
          <w:tab w:val="left" w:pos="0"/>
          <w:tab w:val="left" w:pos="540"/>
        </w:tabs>
        <w:ind w:left="1276" w:hanging="1440"/>
        <w:jc w:val="both"/>
        <w:rPr>
          <w:rFonts w:cs="Arial"/>
          <w:szCs w:val="22"/>
        </w:rPr>
      </w:pPr>
    </w:p>
    <w:p w:rsidR="0078650C" w:rsidRPr="0078650C" w:rsidRDefault="0078650C" w:rsidP="005637EA">
      <w:pPr>
        <w:tabs>
          <w:tab w:val="left" w:pos="0"/>
          <w:tab w:val="left" w:pos="540"/>
        </w:tabs>
        <w:ind w:left="1276" w:hanging="1440"/>
        <w:jc w:val="both"/>
        <w:rPr>
          <w:rFonts w:cs="Arial"/>
          <w:szCs w:val="22"/>
        </w:rPr>
      </w:pPr>
      <w:r>
        <w:rPr>
          <w:rFonts w:cs="Arial"/>
          <w:szCs w:val="22"/>
        </w:rPr>
        <w:tab/>
        <w:t>8.</w:t>
      </w:r>
      <w:r w:rsidR="00E23246">
        <w:rPr>
          <w:rFonts w:cs="Arial"/>
          <w:szCs w:val="22"/>
        </w:rPr>
        <w:t>3</w:t>
      </w:r>
      <w:r>
        <w:rPr>
          <w:rFonts w:cs="Arial"/>
          <w:szCs w:val="22"/>
        </w:rPr>
        <w:t>.6</w:t>
      </w:r>
      <w:r>
        <w:rPr>
          <w:rFonts w:cs="Arial"/>
          <w:szCs w:val="22"/>
        </w:rPr>
        <w:tab/>
      </w:r>
      <w:r>
        <w:rPr>
          <w:rFonts w:cs="Arial"/>
          <w:szCs w:val="22"/>
        </w:rPr>
        <w:tab/>
        <w:t xml:space="preserve">It is not considered that the proposed development would result in a loss of privacy to neighbouring properties.  The additional windows at first floor level would have outlook into the rear garden or front driveway of the application </w:t>
      </w:r>
      <w:r w:rsidR="00E23246">
        <w:rPr>
          <w:rFonts w:cs="Arial"/>
          <w:szCs w:val="22"/>
        </w:rPr>
        <w:t xml:space="preserve">dwelling with no flank windows </w:t>
      </w:r>
      <w:r>
        <w:rPr>
          <w:rFonts w:cs="Arial"/>
          <w:szCs w:val="22"/>
        </w:rPr>
        <w:t xml:space="preserve">proposed at first floor level.  Habitable room windows are not proposed at ground floor level, however, it is noted that a large </w:t>
      </w:r>
      <w:r>
        <w:rPr>
          <w:rFonts w:cs="Arial"/>
          <w:szCs w:val="22"/>
        </w:rPr>
        <w:lastRenderedPageBreak/>
        <w:t xml:space="preserve">kitchen window would be sited in the flank </w:t>
      </w:r>
      <w:r w:rsidR="00E23246">
        <w:rPr>
          <w:rFonts w:cs="Arial"/>
          <w:szCs w:val="22"/>
        </w:rPr>
        <w:t xml:space="preserve">wall </w:t>
      </w:r>
      <w:r>
        <w:rPr>
          <w:rFonts w:cs="Arial"/>
          <w:szCs w:val="22"/>
        </w:rPr>
        <w:t xml:space="preserve">facing The Conifers at 0.6m from the shared boundary.  </w:t>
      </w:r>
      <w:r w:rsidR="007C12A3">
        <w:rPr>
          <w:rFonts w:cs="Arial"/>
          <w:szCs w:val="22"/>
        </w:rPr>
        <w:t>C</w:t>
      </w:r>
      <w:r>
        <w:rPr>
          <w:rFonts w:cs="Arial"/>
          <w:szCs w:val="22"/>
        </w:rPr>
        <w:t>ondition</w:t>
      </w:r>
      <w:r w:rsidR="007C12A3">
        <w:rPr>
          <w:rFonts w:cs="Arial"/>
          <w:szCs w:val="22"/>
        </w:rPr>
        <w:t>s</w:t>
      </w:r>
      <w:r>
        <w:rPr>
          <w:rFonts w:cs="Arial"/>
          <w:szCs w:val="22"/>
        </w:rPr>
        <w:t xml:space="preserve"> could be attached to require th</w:t>
      </w:r>
      <w:r w:rsidR="007C12A3">
        <w:rPr>
          <w:rFonts w:cs="Arial"/>
          <w:szCs w:val="22"/>
        </w:rPr>
        <w:t>e flank</w:t>
      </w:r>
      <w:r>
        <w:rPr>
          <w:rFonts w:cs="Arial"/>
          <w:szCs w:val="22"/>
        </w:rPr>
        <w:t xml:space="preserve"> window</w:t>
      </w:r>
      <w:r w:rsidR="007C12A3">
        <w:rPr>
          <w:rFonts w:cs="Arial"/>
          <w:szCs w:val="22"/>
        </w:rPr>
        <w:t>s</w:t>
      </w:r>
      <w:r>
        <w:rPr>
          <w:rFonts w:cs="Arial"/>
          <w:szCs w:val="22"/>
        </w:rPr>
        <w:t xml:space="preserve"> to be obscure glazed to avoid loss of privacy to The Conifers</w:t>
      </w:r>
      <w:r w:rsidR="007C12A3">
        <w:rPr>
          <w:rFonts w:cs="Arial"/>
          <w:szCs w:val="22"/>
        </w:rPr>
        <w:t>.</w:t>
      </w:r>
    </w:p>
    <w:p w:rsidR="004D25D1" w:rsidRDefault="004D25D1" w:rsidP="005637EA">
      <w:pPr>
        <w:tabs>
          <w:tab w:val="left" w:pos="0"/>
          <w:tab w:val="left" w:pos="540"/>
        </w:tabs>
        <w:ind w:left="1276" w:hanging="1440"/>
        <w:jc w:val="both"/>
        <w:rPr>
          <w:rFonts w:cs="Arial"/>
          <w:szCs w:val="22"/>
        </w:rPr>
      </w:pPr>
    </w:p>
    <w:p w:rsidR="004D6309" w:rsidRDefault="007C12A3" w:rsidP="004D6309">
      <w:pPr>
        <w:tabs>
          <w:tab w:val="left" w:pos="0"/>
          <w:tab w:val="left" w:pos="540"/>
        </w:tabs>
        <w:ind w:left="1276" w:hanging="1440"/>
        <w:jc w:val="both"/>
        <w:rPr>
          <w:rFonts w:cs="Arial"/>
          <w:szCs w:val="22"/>
        </w:rPr>
      </w:pPr>
      <w:r>
        <w:rPr>
          <w:rFonts w:cs="Arial"/>
          <w:szCs w:val="22"/>
        </w:rPr>
        <w:tab/>
        <w:t>8.</w:t>
      </w:r>
      <w:r w:rsidR="00E23246">
        <w:rPr>
          <w:rFonts w:cs="Arial"/>
          <w:szCs w:val="22"/>
        </w:rPr>
        <w:t>3</w:t>
      </w:r>
      <w:r>
        <w:rPr>
          <w:rFonts w:cs="Arial"/>
          <w:szCs w:val="22"/>
        </w:rPr>
        <w:t>.7</w:t>
      </w:r>
      <w:r>
        <w:rPr>
          <w:rFonts w:cs="Arial"/>
          <w:szCs w:val="22"/>
        </w:rPr>
        <w:tab/>
      </w:r>
      <w:r w:rsidR="004D6309">
        <w:rPr>
          <w:rFonts w:cs="Arial"/>
          <w:szCs w:val="22"/>
        </w:rPr>
        <w:tab/>
      </w:r>
      <w:r>
        <w:rPr>
          <w:rFonts w:cs="Arial"/>
          <w:szCs w:val="22"/>
        </w:rPr>
        <w:t>Therefore</w:t>
      </w:r>
      <w:r w:rsidR="004D6309">
        <w:rPr>
          <w:rFonts w:cs="Arial"/>
          <w:szCs w:val="22"/>
        </w:rPr>
        <w:t xml:space="preserve">, </w:t>
      </w:r>
      <w:r>
        <w:rPr>
          <w:rFonts w:cs="Arial"/>
          <w:szCs w:val="22"/>
        </w:rPr>
        <w:t xml:space="preserve">the proposed development, by virtue of the excessive depth of the proposed single storey rear extension, would have a significant detrimental impact on the residential amenities of The Conifers and would be contrary to </w:t>
      </w:r>
      <w:r w:rsidR="004D6309">
        <w:rPr>
          <w:rFonts w:cs="Arial"/>
          <w:szCs w:val="22"/>
        </w:rPr>
        <w:t>Polic</w:t>
      </w:r>
      <w:r>
        <w:rPr>
          <w:rFonts w:cs="Arial"/>
          <w:szCs w:val="22"/>
        </w:rPr>
        <w:t>y</w:t>
      </w:r>
      <w:r w:rsidR="004D6309">
        <w:rPr>
          <w:rFonts w:cs="Arial"/>
          <w:szCs w:val="22"/>
        </w:rPr>
        <w:t xml:space="preserve"> CP12 of the Core Strategy and Policy DM1 and Appendix 2 of the Development Management Policies LDD.</w:t>
      </w:r>
    </w:p>
    <w:p w:rsidR="00020708" w:rsidRDefault="00020708" w:rsidP="00251EC9">
      <w:pPr>
        <w:ind w:left="1276" w:hanging="1276"/>
        <w:jc w:val="both"/>
        <w:rPr>
          <w:rFonts w:cs="Arial"/>
          <w:szCs w:val="22"/>
        </w:rPr>
      </w:pPr>
    </w:p>
    <w:p w:rsidR="00BB34CB" w:rsidRDefault="007C12A3" w:rsidP="00251EC9">
      <w:pPr>
        <w:ind w:left="1276" w:hanging="1276"/>
        <w:jc w:val="both"/>
        <w:rPr>
          <w:rFonts w:cs="Arial"/>
          <w:szCs w:val="22"/>
          <w:u w:val="single"/>
        </w:rPr>
      </w:pPr>
      <w:r>
        <w:rPr>
          <w:rFonts w:cs="Arial"/>
          <w:szCs w:val="22"/>
        </w:rPr>
        <w:t>8.</w:t>
      </w:r>
      <w:r w:rsidR="00E23246">
        <w:rPr>
          <w:rFonts w:cs="Arial"/>
          <w:szCs w:val="22"/>
        </w:rPr>
        <w:t>4</w:t>
      </w:r>
      <w:r w:rsidR="00020708">
        <w:rPr>
          <w:rFonts w:cs="Arial"/>
          <w:szCs w:val="22"/>
        </w:rPr>
        <w:tab/>
      </w:r>
      <w:r w:rsidR="00BB34CB" w:rsidRPr="00AC56A0">
        <w:rPr>
          <w:rFonts w:cs="Arial"/>
          <w:szCs w:val="22"/>
          <w:u w:val="single"/>
        </w:rPr>
        <w:t>Amenity Space Provision</w:t>
      </w:r>
    </w:p>
    <w:p w:rsidR="00BB34CB" w:rsidRDefault="00BB34CB" w:rsidP="00251EC9">
      <w:pPr>
        <w:ind w:left="1276" w:hanging="1276"/>
        <w:jc w:val="both"/>
        <w:rPr>
          <w:rFonts w:cs="Arial"/>
          <w:szCs w:val="22"/>
          <w:u w:val="single"/>
        </w:rPr>
      </w:pPr>
    </w:p>
    <w:p w:rsidR="00BB34CB" w:rsidRDefault="00BB34CB" w:rsidP="00251EC9">
      <w:pPr>
        <w:ind w:left="1276" w:hanging="1276"/>
        <w:jc w:val="both"/>
        <w:rPr>
          <w:rFonts w:cs="Arial"/>
          <w:szCs w:val="22"/>
        </w:rPr>
      </w:pPr>
      <w:r>
        <w:rPr>
          <w:rFonts w:cs="Arial"/>
          <w:szCs w:val="22"/>
        </w:rPr>
        <w:t>8.</w:t>
      </w:r>
      <w:r w:rsidR="00E23246">
        <w:rPr>
          <w:rFonts w:cs="Arial"/>
          <w:szCs w:val="22"/>
        </w:rPr>
        <w:t>4</w:t>
      </w:r>
      <w:r>
        <w:rPr>
          <w:rFonts w:cs="Arial"/>
          <w:szCs w:val="22"/>
        </w:rPr>
        <w:t>.1</w:t>
      </w:r>
      <w:r>
        <w:rPr>
          <w:rFonts w:cs="Arial"/>
          <w:szCs w:val="22"/>
        </w:rPr>
        <w:tab/>
      </w:r>
      <w:r w:rsidRPr="00D4459B">
        <w:rPr>
          <w:rFonts w:cs="Arial"/>
          <w:szCs w:val="22"/>
        </w:rPr>
        <w:t>Policy CP12 of the Core Strategy states that development should take into account the need for adequate levels and disposition of privacy, prospect, amenity and garden space.</w:t>
      </w:r>
      <w:r>
        <w:rPr>
          <w:rFonts w:cs="Arial"/>
          <w:szCs w:val="22"/>
        </w:rPr>
        <w:t xml:space="preserve"> </w:t>
      </w:r>
      <w:r w:rsidR="00E23246">
        <w:rPr>
          <w:rFonts w:cs="Arial"/>
          <w:szCs w:val="22"/>
        </w:rPr>
        <w:t xml:space="preserve"> Section 3 </w:t>
      </w:r>
      <w:r w:rsidR="007C12A3">
        <w:rPr>
          <w:rFonts w:cs="Arial"/>
          <w:szCs w:val="22"/>
        </w:rPr>
        <w:t>Amenity Space</w:t>
      </w:r>
      <w:r w:rsidRPr="00D4459B">
        <w:rPr>
          <w:rFonts w:cs="Arial"/>
          <w:szCs w:val="22"/>
        </w:rPr>
        <w:t xml:space="preserve"> of Appendix 2 of the Development Management Policies </w:t>
      </w:r>
      <w:r>
        <w:rPr>
          <w:rFonts w:cs="Arial"/>
          <w:szCs w:val="22"/>
        </w:rPr>
        <w:t>LDD</w:t>
      </w:r>
      <w:r w:rsidRPr="00D4459B">
        <w:rPr>
          <w:rFonts w:cs="Arial"/>
          <w:szCs w:val="22"/>
        </w:rPr>
        <w:t xml:space="preserve"> sets out indicative amenity space standards and advises that a </w:t>
      </w:r>
      <w:r>
        <w:rPr>
          <w:rFonts w:cs="Arial"/>
          <w:szCs w:val="22"/>
        </w:rPr>
        <w:t>four</w:t>
      </w:r>
      <w:r w:rsidRPr="00D4459B">
        <w:rPr>
          <w:rFonts w:cs="Arial"/>
          <w:szCs w:val="22"/>
        </w:rPr>
        <w:t xml:space="preserve"> bedroom dwell</w:t>
      </w:r>
      <w:r>
        <w:rPr>
          <w:rFonts w:cs="Arial"/>
          <w:szCs w:val="22"/>
        </w:rPr>
        <w:t>ing should have a minimum of 105sqm amenity space</w:t>
      </w:r>
      <w:r w:rsidRPr="00D4459B">
        <w:rPr>
          <w:rFonts w:cs="Arial"/>
          <w:szCs w:val="22"/>
        </w:rPr>
        <w:t>.</w:t>
      </w:r>
    </w:p>
    <w:p w:rsidR="00BB34CB" w:rsidRDefault="00BB34CB" w:rsidP="00251EC9">
      <w:pPr>
        <w:ind w:left="1276" w:hanging="1276"/>
        <w:jc w:val="both"/>
        <w:rPr>
          <w:rFonts w:cs="Arial"/>
          <w:szCs w:val="22"/>
        </w:rPr>
      </w:pPr>
    </w:p>
    <w:p w:rsidR="00BB34CB" w:rsidRDefault="00BB34CB" w:rsidP="00251EC9">
      <w:pPr>
        <w:ind w:left="1276" w:hanging="1276"/>
        <w:jc w:val="both"/>
        <w:rPr>
          <w:rFonts w:cs="Arial"/>
          <w:szCs w:val="22"/>
        </w:rPr>
      </w:pPr>
      <w:r>
        <w:rPr>
          <w:rFonts w:cs="Arial"/>
          <w:szCs w:val="22"/>
        </w:rPr>
        <w:t>8.</w:t>
      </w:r>
      <w:r w:rsidR="00E23246">
        <w:rPr>
          <w:rFonts w:cs="Arial"/>
          <w:szCs w:val="22"/>
        </w:rPr>
        <w:t>4</w:t>
      </w:r>
      <w:r>
        <w:rPr>
          <w:rFonts w:cs="Arial"/>
          <w:szCs w:val="22"/>
        </w:rPr>
        <w:t>.2</w:t>
      </w:r>
      <w:r>
        <w:rPr>
          <w:rFonts w:cs="Arial"/>
          <w:szCs w:val="22"/>
        </w:rPr>
        <w:tab/>
      </w:r>
      <w:r w:rsidR="007C12A3">
        <w:rPr>
          <w:rFonts w:cs="Arial"/>
          <w:szCs w:val="22"/>
        </w:rPr>
        <w:t>The proposed development would retain sufficient space within the rear garden to serve the dwelling.</w:t>
      </w:r>
      <w:r>
        <w:rPr>
          <w:rFonts w:cs="Arial"/>
          <w:szCs w:val="22"/>
        </w:rPr>
        <w:t xml:space="preserve"> </w:t>
      </w:r>
    </w:p>
    <w:p w:rsidR="00BB34CB" w:rsidRPr="00BB34CB" w:rsidRDefault="00BB34CB" w:rsidP="00251EC9">
      <w:pPr>
        <w:ind w:left="1276" w:hanging="1276"/>
        <w:jc w:val="both"/>
        <w:rPr>
          <w:rFonts w:cs="Arial"/>
          <w:szCs w:val="22"/>
        </w:rPr>
      </w:pPr>
    </w:p>
    <w:p w:rsidR="00020708" w:rsidRDefault="00BB34CB" w:rsidP="00251EC9">
      <w:pPr>
        <w:ind w:left="1276" w:hanging="1276"/>
        <w:jc w:val="both"/>
        <w:rPr>
          <w:rFonts w:cs="Arial"/>
          <w:szCs w:val="22"/>
          <w:u w:val="single"/>
        </w:rPr>
      </w:pPr>
      <w:r>
        <w:rPr>
          <w:rFonts w:cs="Arial"/>
          <w:szCs w:val="22"/>
        </w:rPr>
        <w:t>8.</w:t>
      </w:r>
      <w:r w:rsidR="00E23246">
        <w:rPr>
          <w:rFonts w:cs="Arial"/>
          <w:szCs w:val="22"/>
        </w:rPr>
        <w:t>5</w:t>
      </w:r>
      <w:r>
        <w:rPr>
          <w:rFonts w:cs="Arial"/>
          <w:szCs w:val="22"/>
        </w:rPr>
        <w:tab/>
      </w:r>
      <w:r w:rsidR="00020708">
        <w:rPr>
          <w:rFonts w:cs="Arial"/>
          <w:szCs w:val="22"/>
          <w:u w:val="single"/>
        </w:rPr>
        <w:t>Landscaping &amp; Trees</w:t>
      </w:r>
    </w:p>
    <w:p w:rsidR="00020708" w:rsidRDefault="00020708" w:rsidP="00251EC9">
      <w:pPr>
        <w:ind w:left="1276" w:hanging="1276"/>
        <w:jc w:val="both"/>
        <w:rPr>
          <w:rFonts w:cs="Arial"/>
          <w:szCs w:val="22"/>
          <w:u w:val="single"/>
        </w:rPr>
      </w:pPr>
    </w:p>
    <w:p w:rsidR="00020708" w:rsidRDefault="00020708" w:rsidP="00251EC9">
      <w:pPr>
        <w:ind w:left="1276" w:hanging="1276"/>
        <w:jc w:val="both"/>
        <w:rPr>
          <w:rFonts w:cs="Arial"/>
          <w:szCs w:val="22"/>
        </w:rPr>
      </w:pPr>
      <w:r w:rsidRPr="00020708">
        <w:rPr>
          <w:rFonts w:cs="Arial"/>
          <w:szCs w:val="22"/>
        </w:rPr>
        <w:t>8.</w:t>
      </w:r>
      <w:r w:rsidR="00E23246">
        <w:rPr>
          <w:rFonts w:cs="Arial"/>
          <w:szCs w:val="22"/>
        </w:rPr>
        <w:t>5</w:t>
      </w:r>
      <w:r w:rsidRPr="00020708">
        <w:rPr>
          <w:rFonts w:cs="Arial"/>
          <w:szCs w:val="22"/>
        </w:rPr>
        <w:t>.1</w:t>
      </w:r>
      <w:r>
        <w:rPr>
          <w:rFonts w:cs="Arial"/>
          <w:szCs w:val="22"/>
        </w:rPr>
        <w:tab/>
        <w:t>Policy DM6 of the Development Management Policies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p>
    <w:p w:rsidR="00020708" w:rsidRDefault="00020708" w:rsidP="00251EC9">
      <w:pPr>
        <w:ind w:left="1276" w:hanging="1276"/>
        <w:jc w:val="both"/>
        <w:rPr>
          <w:rFonts w:cs="Arial"/>
          <w:szCs w:val="22"/>
        </w:rPr>
      </w:pPr>
    </w:p>
    <w:p w:rsidR="007C12A3" w:rsidRDefault="00272EE5" w:rsidP="00251EC9">
      <w:pPr>
        <w:ind w:left="1276" w:hanging="1276"/>
        <w:jc w:val="both"/>
        <w:rPr>
          <w:rFonts w:cs="Arial"/>
          <w:szCs w:val="22"/>
        </w:rPr>
      </w:pPr>
      <w:r>
        <w:rPr>
          <w:rFonts w:cs="Arial"/>
          <w:szCs w:val="22"/>
        </w:rPr>
        <w:t>8.</w:t>
      </w:r>
      <w:r w:rsidR="00E23246">
        <w:rPr>
          <w:rFonts w:cs="Arial"/>
          <w:szCs w:val="22"/>
        </w:rPr>
        <w:t>5</w:t>
      </w:r>
      <w:r>
        <w:rPr>
          <w:rFonts w:cs="Arial"/>
          <w:szCs w:val="22"/>
        </w:rPr>
        <w:t>.2</w:t>
      </w:r>
      <w:r>
        <w:rPr>
          <w:rFonts w:cs="Arial"/>
          <w:szCs w:val="22"/>
        </w:rPr>
        <w:tab/>
      </w:r>
      <w:r w:rsidR="007C12A3">
        <w:rPr>
          <w:rFonts w:cs="Arial"/>
          <w:szCs w:val="22"/>
        </w:rPr>
        <w:t>There are no trees within the application site or close proximity to the proposed development which are of particular visual amenity value and no trees are proposed to be removed as part of the development.</w:t>
      </w:r>
    </w:p>
    <w:p w:rsidR="00272EE5" w:rsidRDefault="00272EE5" w:rsidP="00272EE5">
      <w:pPr>
        <w:ind w:left="1276" w:hanging="1276"/>
        <w:jc w:val="both"/>
        <w:rPr>
          <w:rFonts w:cs="Arial"/>
          <w:szCs w:val="22"/>
        </w:rPr>
      </w:pPr>
    </w:p>
    <w:p w:rsidR="00F452BF" w:rsidRDefault="00272EE5" w:rsidP="00251EC9">
      <w:pPr>
        <w:ind w:left="1276" w:hanging="1276"/>
        <w:jc w:val="both"/>
        <w:rPr>
          <w:rFonts w:cs="Arial"/>
          <w:szCs w:val="22"/>
        </w:rPr>
      </w:pPr>
      <w:r>
        <w:rPr>
          <w:rFonts w:cs="Arial"/>
          <w:szCs w:val="22"/>
        </w:rPr>
        <w:t>8.</w:t>
      </w:r>
      <w:r w:rsidR="00E23246">
        <w:rPr>
          <w:rFonts w:cs="Arial"/>
          <w:szCs w:val="22"/>
        </w:rPr>
        <w:t>6</w:t>
      </w:r>
      <w:r>
        <w:rPr>
          <w:rFonts w:cs="Arial"/>
          <w:szCs w:val="22"/>
        </w:rPr>
        <w:tab/>
      </w:r>
      <w:r>
        <w:rPr>
          <w:rFonts w:cs="Arial"/>
          <w:szCs w:val="22"/>
          <w:u w:val="single"/>
        </w:rPr>
        <w:t>Highways, Parking &amp; Access</w:t>
      </w:r>
    </w:p>
    <w:p w:rsidR="00F452BF" w:rsidRDefault="00F452BF" w:rsidP="00251EC9">
      <w:pPr>
        <w:ind w:left="1276" w:hanging="1276"/>
        <w:jc w:val="both"/>
        <w:rPr>
          <w:rFonts w:cs="Arial"/>
          <w:szCs w:val="22"/>
        </w:rPr>
      </w:pPr>
    </w:p>
    <w:p w:rsidR="007C12A3" w:rsidRDefault="00272EE5" w:rsidP="00251EC9">
      <w:pPr>
        <w:ind w:left="1276" w:hanging="1276"/>
        <w:jc w:val="both"/>
        <w:rPr>
          <w:rFonts w:cs="Arial"/>
          <w:szCs w:val="22"/>
        </w:rPr>
      </w:pPr>
      <w:r>
        <w:rPr>
          <w:rFonts w:cs="Arial"/>
          <w:szCs w:val="22"/>
        </w:rPr>
        <w:t>8.</w:t>
      </w:r>
      <w:r w:rsidR="00E23246">
        <w:rPr>
          <w:rFonts w:cs="Arial"/>
          <w:szCs w:val="22"/>
        </w:rPr>
        <w:t>6</w:t>
      </w:r>
      <w:r>
        <w:rPr>
          <w:rFonts w:cs="Arial"/>
          <w:szCs w:val="22"/>
        </w:rPr>
        <w:t>.1</w:t>
      </w:r>
      <w:r>
        <w:rPr>
          <w:rFonts w:cs="Arial"/>
          <w:szCs w:val="22"/>
        </w:rPr>
        <w:tab/>
      </w:r>
      <w:r w:rsidR="00E447A3" w:rsidRPr="00D4459B">
        <w:rPr>
          <w:rFonts w:cs="Arial"/>
          <w:szCs w:val="22"/>
        </w:rPr>
        <w:t xml:space="preserve">Policy CP10 </w:t>
      </w:r>
      <w:r w:rsidR="007C12A3">
        <w:rPr>
          <w:rFonts w:cs="Arial"/>
          <w:szCs w:val="22"/>
        </w:rPr>
        <w:t xml:space="preserve">of the Core Strategy </w:t>
      </w:r>
      <w:r w:rsidR="00E447A3" w:rsidRPr="00D4459B">
        <w:rPr>
          <w:rFonts w:cs="Arial"/>
          <w:szCs w:val="22"/>
        </w:rPr>
        <w:t xml:space="preserve">requires development to make adequate provision for all users including car and other vehicle parking. </w:t>
      </w:r>
      <w:r w:rsidR="00E447A3">
        <w:rPr>
          <w:rFonts w:cs="Arial"/>
          <w:szCs w:val="22"/>
        </w:rPr>
        <w:t xml:space="preserve"> </w:t>
      </w:r>
      <w:r w:rsidR="00E447A3" w:rsidRPr="00D4459B">
        <w:rPr>
          <w:rFonts w:cs="Arial"/>
          <w:szCs w:val="22"/>
        </w:rPr>
        <w:t xml:space="preserve">Policy DM13 and Appendix 5 of the Development Management Policies </w:t>
      </w:r>
      <w:r w:rsidR="00E447A3">
        <w:rPr>
          <w:rFonts w:cs="Arial"/>
          <w:szCs w:val="22"/>
        </w:rPr>
        <w:t>LDD</w:t>
      </w:r>
      <w:r w:rsidR="00E447A3" w:rsidRPr="00D4459B">
        <w:rPr>
          <w:rFonts w:cs="Arial"/>
          <w:szCs w:val="22"/>
        </w:rPr>
        <w:t xml:space="preserve"> set out parking standards and advise that a dwelling</w:t>
      </w:r>
      <w:r w:rsidR="00E447A3">
        <w:rPr>
          <w:rFonts w:cs="Arial"/>
          <w:szCs w:val="22"/>
        </w:rPr>
        <w:t xml:space="preserve"> with four or more bedrooms</w:t>
      </w:r>
      <w:r w:rsidR="00E447A3" w:rsidRPr="00D4459B">
        <w:rPr>
          <w:rFonts w:cs="Arial"/>
          <w:szCs w:val="22"/>
        </w:rPr>
        <w:t xml:space="preserve"> should provide </w:t>
      </w:r>
      <w:r w:rsidR="00E447A3">
        <w:rPr>
          <w:rFonts w:cs="Arial"/>
          <w:szCs w:val="22"/>
        </w:rPr>
        <w:t>three</w:t>
      </w:r>
      <w:r w:rsidR="00E447A3" w:rsidRPr="00D4459B">
        <w:rPr>
          <w:rFonts w:cs="Arial"/>
          <w:szCs w:val="22"/>
        </w:rPr>
        <w:t xml:space="preserve"> parking spaces</w:t>
      </w:r>
      <w:r w:rsidR="00E447A3">
        <w:rPr>
          <w:rFonts w:cs="Arial"/>
          <w:szCs w:val="22"/>
        </w:rPr>
        <w:t xml:space="preserve">.  </w:t>
      </w:r>
    </w:p>
    <w:p w:rsidR="007C12A3" w:rsidRDefault="007C12A3" w:rsidP="00251EC9">
      <w:pPr>
        <w:ind w:left="1276" w:hanging="1276"/>
        <w:jc w:val="both"/>
        <w:rPr>
          <w:rFonts w:cs="Arial"/>
          <w:szCs w:val="22"/>
        </w:rPr>
      </w:pPr>
    </w:p>
    <w:p w:rsidR="007C12A3" w:rsidRDefault="00E23246" w:rsidP="00251EC9">
      <w:pPr>
        <w:ind w:left="1276" w:hanging="1276"/>
        <w:jc w:val="both"/>
        <w:rPr>
          <w:rFonts w:cs="Arial"/>
          <w:szCs w:val="22"/>
        </w:rPr>
      </w:pPr>
      <w:r>
        <w:rPr>
          <w:rFonts w:cs="Arial"/>
          <w:szCs w:val="22"/>
        </w:rPr>
        <w:t>8.6</w:t>
      </w:r>
      <w:r w:rsidR="007C12A3">
        <w:rPr>
          <w:rFonts w:cs="Arial"/>
          <w:szCs w:val="22"/>
        </w:rPr>
        <w:t>.2</w:t>
      </w:r>
      <w:r w:rsidR="007C12A3">
        <w:rPr>
          <w:rFonts w:cs="Arial"/>
          <w:szCs w:val="22"/>
        </w:rPr>
        <w:tab/>
        <w:t>The application</w:t>
      </w:r>
      <w:r w:rsidR="00E447A3">
        <w:rPr>
          <w:rFonts w:cs="Arial"/>
          <w:szCs w:val="22"/>
        </w:rPr>
        <w:t xml:space="preserve"> dwelling</w:t>
      </w:r>
      <w:r w:rsidR="007C12A3">
        <w:rPr>
          <w:rFonts w:cs="Arial"/>
          <w:szCs w:val="22"/>
        </w:rPr>
        <w:t xml:space="preserve"> is served by a large front gravel drive which would be unaffected by the proposed development.  The drive has sufficient space to provide three off-street parking spaces which meets the parking requirem</w:t>
      </w:r>
      <w:r>
        <w:rPr>
          <w:rFonts w:cs="Arial"/>
          <w:szCs w:val="22"/>
        </w:rPr>
        <w:t>ents for a dwelling of the size proposed</w:t>
      </w:r>
      <w:r w:rsidR="007C12A3">
        <w:rPr>
          <w:rFonts w:cs="Arial"/>
          <w:szCs w:val="22"/>
        </w:rPr>
        <w:t>.</w:t>
      </w:r>
    </w:p>
    <w:p w:rsidR="000560CC" w:rsidRDefault="000560CC"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p>
    <w:p w:rsidR="000560CC" w:rsidRDefault="000560CC"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8.</w:t>
      </w:r>
      <w:r w:rsidR="00E23246">
        <w:rPr>
          <w:rFonts w:ascii="Arial" w:hAnsi="Arial" w:cs="Arial"/>
          <w:sz w:val="22"/>
          <w:szCs w:val="22"/>
        </w:rPr>
        <w:t>7</w:t>
      </w:r>
      <w:r>
        <w:rPr>
          <w:rFonts w:ascii="Arial" w:hAnsi="Arial" w:cs="Arial"/>
          <w:sz w:val="22"/>
          <w:szCs w:val="22"/>
        </w:rPr>
        <w:tab/>
      </w:r>
      <w:r>
        <w:rPr>
          <w:rFonts w:ascii="Arial" w:hAnsi="Arial" w:cs="Arial"/>
          <w:sz w:val="22"/>
          <w:szCs w:val="22"/>
          <w:u w:val="single"/>
        </w:rPr>
        <w:t>Wildlife &amp; Biodiversity</w:t>
      </w:r>
    </w:p>
    <w:p w:rsidR="000560CC" w:rsidRDefault="000560CC"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p>
    <w:p w:rsidR="000560CC" w:rsidRPr="00D4459B" w:rsidRDefault="000560CC" w:rsidP="00CA2DF4">
      <w:pPr>
        <w:pStyle w:val="PlainText"/>
        <w:widowControl w:val="0"/>
        <w:tabs>
          <w:tab w:val="left" w:pos="1260"/>
          <w:tab w:val="left" w:pos="1980"/>
          <w:tab w:val="left" w:pos="2700"/>
          <w:tab w:val="left" w:pos="3420"/>
        </w:tabs>
        <w:ind w:left="1260" w:hanging="1260"/>
        <w:jc w:val="both"/>
      </w:pPr>
      <w:r>
        <w:rPr>
          <w:rFonts w:ascii="Arial" w:hAnsi="Arial"/>
          <w:sz w:val="22"/>
        </w:rPr>
        <w:t>8.</w:t>
      </w:r>
      <w:r w:rsidR="00E23246">
        <w:rPr>
          <w:rFonts w:ascii="Arial" w:hAnsi="Arial"/>
          <w:sz w:val="22"/>
        </w:rPr>
        <w:t>7</w:t>
      </w:r>
      <w:r>
        <w:rPr>
          <w:rFonts w:ascii="Arial" w:hAnsi="Arial"/>
          <w:sz w:val="22"/>
        </w:rPr>
        <w:t>.1</w:t>
      </w:r>
      <w:r>
        <w:rPr>
          <w:rFonts w:ascii="Arial" w:hAnsi="Arial"/>
          <w:sz w:val="22"/>
        </w:rPr>
        <w:tab/>
      </w:r>
      <w:r w:rsidRPr="000560CC">
        <w:rPr>
          <w:rFonts w:ascii="Arial" w:hAnsi="Arial" w:cs="Arial"/>
          <w:sz w:val="22"/>
        </w:rPr>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0560CC" w:rsidRPr="00D4459B" w:rsidRDefault="000560CC" w:rsidP="00CA2DF4">
      <w:pPr>
        <w:tabs>
          <w:tab w:val="left" w:pos="0"/>
          <w:tab w:val="left" w:pos="540"/>
        </w:tabs>
        <w:ind w:hanging="900"/>
        <w:jc w:val="both"/>
        <w:rPr>
          <w:rFonts w:cs="Arial"/>
          <w:szCs w:val="22"/>
        </w:rPr>
      </w:pPr>
    </w:p>
    <w:p w:rsidR="000560CC" w:rsidRDefault="000560CC" w:rsidP="00CA2DF4">
      <w:pPr>
        <w:tabs>
          <w:tab w:val="left" w:pos="0"/>
          <w:tab w:val="left" w:pos="540"/>
        </w:tabs>
        <w:ind w:left="1260" w:hanging="1620"/>
        <w:jc w:val="both"/>
        <w:rPr>
          <w:rFonts w:cs="Arial"/>
          <w:szCs w:val="22"/>
        </w:rPr>
      </w:pPr>
      <w:r>
        <w:rPr>
          <w:rFonts w:cs="Arial"/>
          <w:szCs w:val="22"/>
        </w:rPr>
        <w:tab/>
        <w:t>8.</w:t>
      </w:r>
      <w:r w:rsidR="00E23246">
        <w:rPr>
          <w:rFonts w:cs="Arial"/>
          <w:szCs w:val="22"/>
        </w:rPr>
        <w:t>7</w:t>
      </w:r>
      <w:r>
        <w:rPr>
          <w:rFonts w:cs="Arial"/>
          <w:szCs w:val="22"/>
        </w:rPr>
        <w:t>.2</w:t>
      </w:r>
      <w:r w:rsidRPr="00D4459B">
        <w:rPr>
          <w:rFonts w:cs="Arial"/>
          <w:szCs w:val="22"/>
        </w:rPr>
        <w:tab/>
      </w:r>
      <w:r w:rsidR="007C12A3">
        <w:rPr>
          <w:rFonts w:cs="Arial"/>
          <w:szCs w:val="22"/>
        </w:rPr>
        <w:tab/>
      </w:r>
      <w:r w:rsidRPr="00D4459B">
        <w:rPr>
          <w:rFonts w:cs="Arial"/>
          <w:szCs w:val="22"/>
        </w:rPr>
        <w:t xml:space="preserve">The protection of biodiversity and protected species is a material planning consideration in the assessment of this application in accordance with Policy CP9 of the Core Strategy and Policy DM6 of the Development Management </w:t>
      </w:r>
      <w:r w:rsidRPr="00D4459B">
        <w:rPr>
          <w:rFonts w:cs="Arial"/>
          <w:szCs w:val="22"/>
        </w:rPr>
        <w:lastRenderedPageBreak/>
        <w:t xml:space="preserve">Policies </w:t>
      </w:r>
      <w:r>
        <w:rPr>
          <w:rFonts w:cs="Arial"/>
          <w:szCs w:val="22"/>
        </w:rPr>
        <w:t>LDD</w:t>
      </w:r>
      <w:r w:rsidRPr="00D4459B">
        <w:rPr>
          <w:rFonts w:cs="Arial"/>
          <w:szCs w:val="22"/>
        </w:rPr>
        <w:t xml:space="preserve">. </w:t>
      </w:r>
      <w:r>
        <w:rPr>
          <w:rFonts w:cs="Arial"/>
          <w:szCs w:val="22"/>
        </w:rPr>
        <w:t xml:space="preserve"> </w:t>
      </w:r>
      <w:r w:rsidRPr="00D4459B">
        <w:rPr>
          <w:rFonts w:cs="Arial"/>
          <w:szCs w:val="22"/>
        </w:rPr>
        <w:t>National Planning Policy requires Local Authorities to ensure that a protected species survey is undertaken for applications where biodiversity may be affected prior to the determination of a planning application.</w:t>
      </w:r>
    </w:p>
    <w:p w:rsidR="000560CC" w:rsidRDefault="000560CC" w:rsidP="00CA2DF4">
      <w:pPr>
        <w:tabs>
          <w:tab w:val="left" w:pos="0"/>
          <w:tab w:val="left" w:pos="540"/>
        </w:tabs>
        <w:ind w:hanging="900"/>
        <w:jc w:val="both"/>
        <w:rPr>
          <w:rFonts w:cs="Arial"/>
          <w:szCs w:val="22"/>
        </w:rPr>
      </w:pPr>
    </w:p>
    <w:p w:rsidR="00E23246" w:rsidRDefault="000560CC" w:rsidP="00CA2DF4">
      <w:pPr>
        <w:tabs>
          <w:tab w:val="left" w:pos="0"/>
          <w:tab w:val="left" w:pos="540"/>
        </w:tabs>
        <w:ind w:left="1260" w:hanging="1440"/>
        <w:jc w:val="both"/>
        <w:rPr>
          <w:rFonts w:cs="Arial"/>
          <w:szCs w:val="22"/>
        </w:rPr>
      </w:pPr>
      <w:r>
        <w:rPr>
          <w:rFonts w:cs="Arial"/>
          <w:szCs w:val="22"/>
        </w:rPr>
        <w:tab/>
        <w:t>8.</w:t>
      </w:r>
      <w:r w:rsidR="00E23246">
        <w:rPr>
          <w:rFonts w:cs="Arial"/>
          <w:szCs w:val="22"/>
        </w:rPr>
        <w:t>7</w:t>
      </w:r>
      <w:r>
        <w:rPr>
          <w:rFonts w:cs="Arial"/>
          <w:szCs w:val="22"/>
        </w:rPr>
        <w:t>.3</w:t>
      </w:r>
      <w:r w:rsidR="007C12A3">
        <w:rPr>
          <w:rFonts w:cs="Arial"/>
          <w:szCs w:val="22"/>
        </w:rPr>
        <w:tab/>
      </w:r>
      <w:r>
        <w:rPr>
          <w:rFonts w:cs="Arial"/>
          <w:szCs w:val="22"/>
        </w:rPr>
        <w:tab/>
      </w:r>
      <w:r w:rsidR="007C12A3" w:rsidRPr="007C12A3">
        <w:rPr>
          <w:rFonts w:cs="Arial"/>
          <w:szCs w:val="22"/>
        </w:rPr>
        <w:t xml:space="preserve">The application has been accompanied by a </w:t>
      </w:r>
      <w:r w:rsidR="005B05A3">
        <w:rPr>
          <w:rFonts w:cs="Arial"/>
          <w:szCs w:val="22"/>
        </w:rPr>
        <w:t xml:space="preserve">Local Biodiversity Checklist </w:t>
      </w:r>
      <w:r w:rsidR="00E23246">
        <w:rPr>
          <w:rFonts w:cs="Arial"/>
          <w:szCs w:val="22"/>
        </w:rPr>
        <w:t xml:space="preserve">and an Emergence and Activity Bat Survey (EBS).  The EBS states that no bats were found to be utilising the building for roosting purposes, however, bats were passing through the site and neighbouring grounds.  A one bat roost was also located in a neighbouring house.  The EBS </w:t>
      </w:r>
      <w:r w:rsidR="00C60316">
        <w:rPr>
          <w:rFonts w:cs="Arial"/>
          <w:szCs w:val="22"/>
        </w:rPr>
        <w:t xml:space="preserve">states </w:t>
      </w:r>
      <w:r w:rsidR="00E23246">
        <w:rPr>
          <w:rFonts w:cs="Arial"/>
          <w:szCs w:val="22"/>
        </w:rPr>
        <w:t xml:space="preserve">that no impacts are foreseen by the development going ahead </w:t>
      </w:r>
      <w:r w:rsidR="00C60316">
        <w:rPr>
          <w:rFonts w:cs="Arial"/>
          <w:szCs w:val="22"/>
        </w:rPr>
        <w:t xml:space="preserve">and provides recommendations in the </w:t>
      </w:r>
      <w:r w:rsidR="00C60316">
        <w:rPr>
          <w:rFonts w:cs="Arial"/>
          <w:i/>
          <w:szCs w:val="22"/>
        </w:rPr>
        <w:t xml:space="preserve">‘highly unlikely’ </w:t>
      </w:r>
      <w:r w:rsidR="00C60316">
        <w:rPr>
          <w:rFonts w:cs="Arial"/>
          <w:szCs w:val="22"/>
        </w:rPr>
        <w:t>event a bat us found at a later date.</w:t>
      </w:r>
    </w:p>
    <w:p w:rsidR="00C60316" w:rsidRDefault="00C60316" w:rsidP="00CA2DF4">
      <w:pPr>
        <w:tabs>
          <w:tab w:val="left" w:pos="0"/>
          <w:tab w:val="left" w:pos="540"/>
        </w:tabs>
        <w:ind w:left="1260" w:hanging="1440"/>
        <w:jc w:val="both"/>
        <w:rPr>
          <w:rFonts w:cs="Arial"/>
          <w:szCs w:val="22"/>
        </w:rPr>
      </w:pPr>
    </w:p>
    <w:p w:rsidR="00C60316" w:rsidRDefault="00C60316" w:rsidP="00CA2DF4">
      <w:pPr>
        <w:tabs>
          <w:tab w:val="left" w:pos="0"/>
          <w:tab w:val="left" w:pos="540"/>
        </w:tabs>
        <w:ind w:left="1260" w:hanging="1440"/>
        <w:jc w:val="both"/>
        <w:rPr>
          <w:rFonts w:cs="Arial"/>
          <w:szCs w:val="22"/>
        </w:rPr>
      </w:pPr>
      <w:r>
        <w:rPr>
          <w:rFonts w:cs="Arial"/>
          <w:szCs w:val="22"/>
        </w:rPr>
        <w:tab/>
        <w:t>8.7.4</w:t>
      </w:r>
      <w:r>
        <w:rPr>
          <w:rFonts w:cs="Arial"/>
          <w:szCs w:val="22"/>
        </w:rPr>
        <w:tab/>
      </w:r>
      <w:r>
        <w:rPr>
          <w:rFonts w:cs="Arial"/>
          <w:szCs w:val="22"/>
        </w:rPr>
        <w:tab/>
        <w:t>Herts Ecology and the Herts and Middlesex Wildlife Trust have both been consulted on the proposal but, at the time of writing, are yet to provide comments.  Members will be fully updated at the Committee meeting.</w:t>
      </w:r>
    </w:p>
    <w:p w:rsidR="000560CC" w:rsidRDefault="000560CC" w:rsidP="00C60316">
      <w:pPr>
        <w:pStyle w:val="PlainText"/>
        <w:keepNext/>
        <w:tabs>
          <w:tab w:val="left" w:pos="142"/>
          <w:tab w:val="left" w:pos="1260"/>
          <w:tab w:val="left" w:pos="1980"/>
          <w:tab w:val="left" w:pos="2700"/>
          <w:tab w:val="left" w:pos="3420"/>
        </w:tabs>
        <w:jc w:val="both"/>
        <w:rPr>
          <w:rFonts w:ascii="Arial" w:hAnsi="Arial" w:cs="Arial"/>
          <w:sz w:val="22"/>
          <w:szCs w:val="22"/>
        </w:rPr>
      </w:pPr>
    </w:p>
    <w:p w:rsidR="008D22CE" w:rsidRDefault="008D22CE" w:rsidP="00251EC9">
      <w:pPr>
        <w:pStyle w:val="PlainText"/>
        <w:keepNext/>
        <w:tabs>
          <w:tab w:val="left" w:pos="1260"/>
          <w:tab w:val="left" w:pos="1980"/>
          <w:tab w:val="left" w:pos="2700"/>
          <w:tab w:val="left" w:pos="3420"/>
        </w:tabs>
        <w:jc w:val="both"/>
        <w:rPr>
          <w:rFonts w:ascii="Arial" w:hAnsi="Arial" w:cs="Arial"/>
          <w:b/>
          <w:sz w:val="22"/>
          <w:szCs w:val="22"/>
        </w:rPr>
      </w:pPr>
      <w:r>
        <w:rPr>
          <w:rFonts w:ascii="Arial" w:hAnsi="Arial" w:cs="Arial"/>
          <w:sz w:val="22"/>
          <w:szCs w:val="22"/>
        </w:rPr>
        <w:t>9.</w:t>
      </w:r>
      <w:r>
        <w:rPr>
          <w:rFonts w:ascii="Arial" w:hAnsi="Arial" w:cs="Arial"/>
          <w:sz w:val="22"/>
          <w:szCs w:val="22"/>
        </w:rPr>
        <w:tab/>
      </w:r>
      <w:r>
        <w:rPr>
          <w:rFonts w:ascii="Arial" w:hAnsi="Arial" w:cs="Arial"/>
          <w:b/>
          <w:sz w:val="22"/>
          <w:szCs w:val="22"/>
        </w:rPr>
        <w:t>Recommendation</w:t>
      </w:r>
    </w:p>
    <w:p w:rsidR="008D22CE" w:rsidRDefault="008D22CE" w:rsidP="009761A8">
      <w:pPr>
        <w:pStyle w:val="PlainText"/>
        <w:keepNext/>
        <w:tabs>
          <w:tab w:val="left" w:pos="1260"/>
          <w:tab w:val="left" w:pos="1980"/>
          <w:tab w:val="left" w:pos="2700"/>
          <w:tab w:val="left" w:pos="3420"/>
        </w:tabs>
        <w:jc w:val="both"/>
        <w:rPr>
          <w:rFonts w:ascii="Arial" w:hAnsi="Arial" w:cs="Arial"/>
          <w:sz w:val="22"/>
          <w:szCs w:val="22"/>
        </w:rPr>
      </w:pPr>
    </w:p>
    <w:p w:rsidR="005B05A3" w:rsidRDefault="00374636" w:rsidP="005B05A3">
      <w:pPr>
        <w:keepNext/>
        <w:tabs>
          <w:tab w:val="left" w:pos="0"/>
          <w:tab w:val="left" w:pos="540"/>
          <w:tab w:val="left" w:pos="2700"/>
          <w:tab w:val="left" w:pos="3420"/>
        </w:tabs>
        <w:ind w:left="1276" w:hanging="1816"/>
        <w:jc w:val="both"/>
        <w:outlineLvl w:val="0"/>
        <w:rPr>
          <w:rFonts w:cs="Arial"/>
          <w:szCs w:val="22"/>
        </w:rPr>
      </w:pPr>
      <w:r>
        <w:rPr>
          <w:rFonts w:cs="Arial"/>
          <w:szCs w:val="22"/>
        </w:rPr>
        <w:tab/>
      </w:r>
      <w:r w:rsidR="008D22CE">
        <w:rPr>
          <w:rFonts w:cs="Arial"/>
          <w:szCs w:val="22"/>
        </w:rPr>
        <w:t>9.1</w:t>
      </w:r>
      <w:r w:rsidR="008D22CE">
        <w:rPr>
          <w:rFonts w:cs="Arial"/>
          <w:szCs w:val="22"/>
        </w:rPr>
        <w:tab/>
      </w:r>
      <w:r>
        <w:rPr>
          <w:rFonts w:cs="Arial"/>
          <w:szCs w:val="22"/>
        </w:rPr>
        <w:tab/>
      </w:r>
      <w:r w:rsidR="00CA265E" w:rsidRPr="00CA265E">
        <w:rPr>
          <w:rFonts w:cs="Arial"/>
          <w:szCs w:val="22"/>
        </w:rPr>
        <w:t xml:space="preserve">That the decision be delegated to the Director of Community and Environmental Services to consider any representations received and that PLANNING PERMISSION BE </w:t>
      </w:r>
      <w:r w:rsidR="005B05A3">
        <w:rPr>
          <w:rFonts w:cs="Arial"/>
          <w:szCs w:val="22"/>
        </w:rPr>
        <w:t>REFUSED for the following reasons:</w:t>
      </w:r>
    </w:p>
    <w:p w:rsidR="008E78B6" w:rsidRDefault="008E78B6" w:rsidP="009B3471">
      <w:pPr>
        <w:pStyle w:val="PlainText"/>
        <w:tabs>
          <w:tab w:val="left" w:pos="1260"/>
          <w:tab w:val="left" w:pos="1980"/>
          <w:tab w:val="left" w:pos="2700"/>
          <w:tab w:val="left" w:pos="3420"/>
        </w:tabs>
        <w:ind w:left="1267" w:hanging="1267"/>
        <w:jc w:val="both"/>
        <w:rPr>
          <w:rFonts w:ascii="Arial" w:hAnsi="Arial" w:cs="Arial"/>
          <w:sz w:val="22"/>
          <w:szCs w:val="22"/>
        </w:rPr>
      </w:pPr>
    </w:p>
    <w:p w:rsidR="005B05A3" w:rsidRDefault="009761A8" w:rsidP="009B3471">
      <w:pPr>
        <w:tabs>
          <w:tab w:val="left" w:pos="1260"/>
          <w:tab w:val="left" w:pos="1980"/>
          <w:tab w:val="left" w:pos="2700"/>
          <w:tab w:val="left" w:pos="3420"/>
        </w:tabs>
        <w:ind w:left="1980" w:hanging="1980"/>
        <w:jc w:val="both"/>
        <w:rPr>
          <w:szCs w:val="22"/>
        </w:rPr>
      </w:pPr>
      <w:r>
        <w:rPr>
          <w:szCs w:val="22"/>
        </w:rPr>
        <w:tab/>
      </w:r>
      <w:r w:rsidR="005B05A3">
        <w:rPr>
          <w:szCs w:val="22"/>
        </w:rPr>
        <w:t>R</w:t>
      </w:r>
      <w:r>
        <w:rPr>
          <w:szCs w:val="22"/>
        </w:rPr>
        <w:t>1</w:t>
      </w:r>
      <w:r>
        <w:rPr>
          <w:szCs w:val="22"/>
        </w:rPr>
        <w:tab/>
      </w:r>
      <w:r w:rsidR="005B05A3" w:rsidRPr="00AC3F8F">
        <w:rPr>
          <w:rFonts w:cs="Arial"/>
        </w:rPr>
        <w:t xml:space="preserve">The proposed </w:t>
      </w:r>
      <w:r w:rsidR="005B05A3">
        <w:rPr>
          <w:rFonts w:cs="Arial"/>
        </w:rPr>
        <w:t xml:space="preserve">extensions and roof alterations, including </w:t>
      </w:r>
      <w:r w:rsidR="005B05A3" w:rsidRPr="00AC3F8F">
        <w:rPr>
          <w:rFonts w:cs="Arial"/>
        </w:rPr>
        <w:t xml:space="preserve">raise in ridge height, </w:t>
      </w:r>
      <w:r w:rsidR="005B05A3">
        <w:rPr>
          <w:rFonts w:cs="Arial"/>
        </w:rPr>
        <w:t xml:space="preserve">first floor </w:t>
      </w:r>
      <w:r w:rsidR="005B05A3" w:rsidRPr="00AC3F8F">
        <w:rPr>
          <w:rFonts w:cs="Arial"/>
        </w:rPr>
        <w:t xml:space="preserve">roof extension and front and rear </w:t>
      </w:r>
      <w:proofErr w:type="gramStart"/>
      <w:r w:rsidR="005B05A3" w:rsidRPr="00AC3F8F">
        <w:rPr>
          <w:rFonts w:cs="Arial"/>
        </w:rPr>
        <w:t>dormers</w:t>
      </w:r>
      <w:r w:rsidR="005B05A3">
        <w:rPr>
          <w:rFonts w:cs="Arial"/>
        </w:rPr>
        <w:t>,</w:t>
      </w:r>
      <w:proofErr w:type="gramEnd"/>
      <w:r w:rsidR="005B05A3" w:rsidRPr="00AC3F8F">
        <w:rPr>
          <w:rFonts w:cs="Arial"/>
        </w:rPr>
        <w:t xml:space="preserve"> would result in disproportionate additions over and above the original building</w:t>
      </w:r>
      <w:r w:rsidR="005B05A3">
        <w:rPr>
          <w:rFonts w:cs="Arial"/>
        </w:rPr>
        <w:t xml:space="preserve"> and a loss of openness within the Metropolitan Green Belt.  </w:t>
      </w:r>
      <w:r w:rsidR="005B05A3" w:rsidRPr="00AC3F8F">
        <w:rPr>
          <w:rFonts w:cs="Arial"/>
        </w:rPr>
        <w:t xml:space="preserve">The proposal would </w:t>
      </w:r>
      <w:r w:rsidR="005B05A3">
        <w:rPr>
          <w:rFonts w:cs="Arial"/>
        </w:rPr>
        <w:t xml:space="preserve">therefore constitute </w:t>
      </w:r>
      <w:r w:rsidR="005B05A3" w:rsidRPr="00AC3F8F">
        <w:rPr>
          <w:rFonts w:cs="Arial"/>
        </w:rPr>
        <w:t xml:space="preserve">an inappropriate form of development within the Metropolitan Green Belt. No very special circumstances </w:t>
      </w:r>
      <w:r w:rsidR="005B05A3">
        <w:rPr>
          <w:rFonts w:cs="Arial"/>
        </w:rPr>
        <w:t xml:space="preserve">have been demonstrated </w:t>
      </w:r>
      <w:r w:rsidR="005B05A3" w:rsidRPr="00AC3F8F">
        <w:rPr>
          <w:rFonts w:cs="Arial"/>
        </w:rPr>
        <w:t xml:space="preserve">to outweigh the harm of the development by virtue of inappropriateness and loss of openness of the Green Belt.  The proposal </w:t>
      </w:r>
      <w:r w:rsidR="0018199D">
        <w:rPr>
          <w:rFonts w:cs="Arial"/>
        </w:rPr>
        <w:t>is therefore</w:t>
      </w:r>
      <w:r w:rsidR="005B05A3" w:rsidRPr="00AC3F8F">
        <w:rPr>
          <w:rFonts w:cs="Arial"/>
        </w:rPr>
        <w:t xml:space="preserve"> contrary to Policy CP11 of the Core Strategy (adopted October 2011), Policy DM2 of the Development Management Policies LDD (adopted July 2013) and the NPPF.</w:t>
      </w:r>
    </w:p>
    <w:p w:rsidR="005B05A3" w:rsidRDefault="005B05A3" w:rsidP="009B3471">
      <w:pPr>
        <w:tabs>
          <w:tab w:val="left" w:pos="1260"/>
          <w:tab w:val="left" w:pos="1980"/>
          <w:tab w:val="left" w:pos="2700"/>
          <w:tab w:val="left" w:pos="3420"/>
        </w:tabs>
        <w:ind w:left="1980" w:hanging="1980"/>
        <w:jc w:val="both"/>
        <w:rPr>
          <w:szCs w:val="22"/>
        </w:rPr>
      </w:pPr>
    </w:p>
    <w:p w:rsidR="005B05A3" w:rsidRDefault="005B05A3" w:rsidP="009B3471">
      <w:pPr>
        <w:tabs>
          <w:tab w:val="left" w:pos="1260"/>
          <w:tab w:val="left" w:pos="1980"/>
          <w:tab w:val="left" w:pos="2700"/>
          <w:tab w:val="left" w:pos="3420"/>
        </w:tabs>
        <w:ind w:left="1980" w:hanging="1980"/>
        <w:jc w:val="both"/>
        <w:rPr>
          <w:szCs w:val="22"/>
        </w:rPr>
      </w:pPr>
      <w:r>
        <w:rPr>
          <w:szCs w:val="22"/>
        </w:rPr>
        <w:tab/>
        <w:t>R2</w:t>
      </w:r>
      <w:r>
        <w:rPr>
          <w:szCs w:val="22"/>
        </w:rPr>
        <w:tab/>
        <w:t xml:space="preserve">The proposed development, by reason of the excessive depth of the single storey rear extension, would result in an oppressive and overbearing development that would be materially harmful to the living conditions of the occupants of The Conifers, Dimmocks Lane by </w:t>
      </w:r>
      <w:r w:rsidR="0018199D">
        <w:rPr>
          <w:szCs w:val="22"/>
        </w:rPr>
        <w:t>virtue of significant loss of outlook from rear windows and garden of this property.  The proposal is therefore contrary to Policy CP12 of the Core Strategy (adopted October 2011) and Policy DM1 and Appendix 2 of the Development Management Policies LDD (adopted July 2013).</w:t>
      </w:r>
    </w:p>
    <w:p w:rsidR="00374636" w:rsidRDefault="006049B2" w:rsidP="00466A8C">
      <w:pPr>
        <w:tabs>
          <w:tab w:val="left" w:pos="1260"/>
          <w:tab w:val="left" w:pos="1980"/>
          <w:tab w:val="left" w:pos="2700"/>
          <w:tab w:val="left" w:pos="3420"/>
        </w:tabs>
        <w:ind w:left="1980" w:hanging="1980"/>
        <w:jc w:val="both"/>
        <w:rPr>
          <w:rFonts w:cs="Arial"/>
          <w:szCs w:val="22"/>
        </w:rPr>
      </w:pPr>
      <w:r>
        <w:rPr>
          <w:szCs w:val="22"/>
        </w:rPr>
        <w:tab/>
      </w:r>
    </w:p>
    <w:p w:rsidR="008D22CE" w:rsidRDefault="0018199D" w:rsidP="00754D27">
      <w:pPr>
        <w:keepNext/>
        <w:tabs>
          <w:tab w:val="left" w:pos="1260"/>
          <w:tab w:val="left" w:pos="1980"/>
          <w:tab w:val="left" w:pos="2700"/>
          <w:tab w:val="left" w:pos="3420"/>
        </w:tabs>
        <w:jc w:val="both"/>
        <w:rPr>
          <w:rFonts w:cs="Arial"/>
          <w:szCs w:val="22"/>
        </w:rPr>
      </w:pPr>
      <w:r>
        <w:rPr>
          <w:rFonts w:cs="Arial"/>
          <w:szCs w:val="22"/>
        </w:rPr>
        <w:t>9.2</w:t>
      </w:r>
      <w:r w:rsidR="008D22CE">
        <w:rPr>
          <w:rFonts w:cs="Arial"/>
          <w:szCs w:val="22"/>
        </w:rPr>
        <w:tab/>
      </w:r>
      <w:r w:rsidR="008D22CE">
        <w:rPr>
          <w:b/>
        </w:rPr>
        <w:t>Informatives</w:t>
      </w:r>
    </w:p>
    <w:p w:rsidR="008D22CE" w:rsidRDefault="008D22CE" w:rsidP="00754D27">
      <w:pPr>
        <w:keepNext/>
        <w:tabs>
          <w:tab w:val="left" w:pos="0"/>
          <w:tab w:val="left" w:pos="720"/>
          <w:tab w:val="left" w:pos="1260"/>
          <w:tab w:val="left" w:pos="1980"/>
          <w:tab w:val="left" w:pos="2700"/>
          <w:tab w:val="left" w:pos="3420"/>
        </w:tabs>
        <w:jc w:val="both"/>
      </w:pPr>
    </w:p>
    <w:p w:rsidR="005D7377" w:rsidRPr="0018199D" w:rsidRDefault="0018199D" w:rsidP="005D7377">
      <w:pPr>
        <w:keepNext/>
        <w:tabs>
          <w:tab w:val="left" w:pos="0"/>
          <w:tab w:val="left" w:pos="1276"/>
          <w:tab w:val="left" w:pos="2700"/>
          <w:tab w:val="left" w:pos="3420"/>
        </w:tabs>
        <w:ind w:left="1985" w:hanging="2525"/>
        <w:jc w:val="both"/>
        <w:outlineLvl w:val="0"/>
        <w:rPr>
          <w:szCs w:val="22"/>
        </w:rPr>
      </w:pPr>
      <w:r>
        <w:tab/>
      </w:r>
      <w:r>
        <w:tab/>
      </w:r>
      <w:r w:rsidR="008D22CE" w:rsidRPr="00310EA3">
        <w:t>I1</w:t>
      </w:r>
      <w:r w:rsidR="008D22CE" w:rsidRPr="00310EA3">
        <w:tab/>
      </w:r>
      <w:r w:rsidRPr="0018199D">
        <w:t>In line with the requirements of the National Planning Policy Framework and in accordance with the Town and Country Planning (Development Management Procedure) (England) Order 2015, the Local Planning Authority has considered, in a positive and proactive manner, whether the planning objections to this proposal could be satisfactorily resolved within the statutory period for determining the application. Whilst the applicant and the Local Planning Authority engaged in pre-application discussions, the proposed development fails to comply with the requirements of the Development Plan and does not maintain/improve the economic, social and environmental conditions of the District.</w:t>
      </w:r>
    </w:p>
    <w:p w:rsidR="00466A8C" w:rsidRDefault="00466A8C" w:rsidP="00466A8C">
      <w:pPr>
        <w:keepNext/>
        <w:tabs>
          <w:tab w:val="left" w:pos="0"/>
          <w:tab w:val="left" w:pos="540"/>
          <w:tab w:val="left" w:pos="2700"/>
          <w:tab w:val="left" w:pos="3420"/>
        </w:tabs>
        <w:ind w:left="1276" w:hanging="1816"/>
        <w:jc w:val="both"/>
        <w:outlineLvl w:val="0"/>
        <w:rPr>
          <w:rFonts w:cs="Arial"/>
          <w:szCs w:val="22"/>
        </w:rPr>
      </w:pPr>
    </w:p>
    <w:p w:rsidR="00466A8C" w:rsidRDefault="00466A8C" w:rsidP="00466A8C">
      <w:pPr>
        <w:tabs>
          <w:tab w:val="left" w:pos="0"/>
          <w:tab w:val="left" w:pos="1985"/>
          <w:tab w:val="left" w:pos="3420"/>
        </w:tabs>
        <w:spacing w:line="238" w:lineRule="exact"/>
        <w:jc w:val="both"/>
        <w:rPr>
          <w:rFonts w:cs="Arial"/>
          <w:szCs w:val="22"/>
        </w:rPr>
      </w:pPr>
    </w:p>
    <w:sectPr w:rsidR="00466A8C">
      <w:footerReference w:type="default" r:id="rId9"/>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FF8" w:rsidRDefault="005C1FF8">
      <w:r>
        <w:separator/>
      </w:r>
    </w:p>
  </w:endnote>
  <w:endnote w:type="continuationSeparator" w:id="0">
    <w:p w:rsidR="005C1FF8" w:rsidRDefault="005C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17" w:rsidRDefault="00981717"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FF8" w:rsidRDefault="005C1FF8">
      <w:r>
        <w:separator/>
      </w:r>
    </w:p>
  </w:footnote>
  <w:footnote w:type="continuationSeparator" w:id="0">
    <w:p w:rsidR="005C1FF8" w:rsidRDefault="005C1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8B5"/>
    <w:multiLevelType w:val="hybridMultilevel"/>
    <w:tmpl w:val="D6B0BB84"/>
    <w:lvl w:ilvl="0" w:tplc="08090003">
      <w:start w:val="1"/>
      <w:numFmt w:val="bullet"/>
      <w:lvlText w:val="o"/>
      <w:lvlJc w:val="left"/>
      <w:pPr>
        <w:tabs>
          <w:tab w:val="num" w:pos="1996"/>
        </w:tabs>
        <w:ind w:left="1996" w:hanging="360"/>
      </w:pPr>
      <w:rPr>
        <w:rFonts w:ascii="Courier New" w:hAnsi="Courier New" w:cs="Courier New"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1">
    <w:nsid w:val="06A05F8A"/>
    <w:multiLevelType w:val="multilevel"/>
    <w:tmpl w:val="0E3087EC"/>
    <w:lvl w:ilvl="0">
      <w:start w:val="5"/>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DC6806"/>
    <w:multiLevelType w:val="hybridMultilevel"/>
    <w:tmpl w:val="FE604446"/>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
    <w:nsid w:val="0E8E0C45"/>
    <w:multiLevelType w:val="multilevel"/>
    <w:tmpl w:val="B476B960"/>
    <w:lvl w:ilvl="0">
      <w:start w:val="3"/>
      <w:numFmt w:val="decimal"/>
      <w:lvlText w:val="%1"/>
      <w:lvlJc w:val="left"/>
      <w:pPr>
        <w:tabs>
          <w:tab w:val="num" w:pos="1260"/>
        </w:tabs>
        <w:ind w:left="1260" w:hanging="1260"/>
      </w:pPr>
      <w:rPr>
        <w:rFonts w:hint="default"/>
      </w:rPr>
    </w:lvl>
    <w:lvl w:ilvl="1">
      <w:start w:val="4"/>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EB206A4"/>
    <w:multiLevelType w:val="hybridMultilevel"/>
    <w:tmpl w:val="894A4C86"/>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abstractNum w:abstractNumId="5">
    <w:nsid w:val="12684FDE"/>
    <w:multiLevelType w:val="multilevel"/>
    <w:tmpl w:val="658C201A"/>
    <w:lvl w:ilvl="0">
      <w:start w:val="8"/>
      <w:numFmt w:val="decimal"/>
      <w:lvlText w:val="%1"/>
      <w:lvlJc w:val="left"/>
      <w:pPr>
        <w:tabs>
          <w:tab w:val="num" w:pos="480"/>
        </w:tabs>
        <w:ind w:left="480" w:hanging="480"/>
      </w:pPr>
      <w:rPr>
        <w:rFonts w:hint="default"/>
      </w:rPr>
    </w:lvl>
    <w:lvl w:ilvl="1">
      <w:start w:val="3"/>
      <w:numFmt w:val="decimal"/>
      <w:lvlText w:val="%1.%2"/>
      <w:lvlJc w:val="left"/>
      <w:pPr>
        <w:tabs>
          <w:tab w:val="num" w:pos="210"/>
        </w:tabs>
        <w:ind w:left="210" w:hanging="480"/>
      </w:pPr>
      <w:rPr>
        <w:rFonts w:hint="default"/>
      </w:rPr>
    </w:lvl>
    <w:lvl w:ilvl="2">
      <w:start w:val="3"/>
      <w:numFmt w:val="decimal"/>
      <w:lvlText w:val="%1.%2.%3"/>
      <w:lvlJc w:val="left"/>
      <w:pPr>
        <w:tabs>
          <w:tab w:val="num" w:pos="180"/>
        </w:tabs>
        <w:ind w:left="180" w:hanging="720"/>
      </w:pPr>
      <w:rPr>
        <w:rFonts w:hint="default"/>
      </w:rPr>
    </w:lvl>
    <w:lvl w:ilvl="3">
      <w:start w:val="1"/>
      <w:numFmt w:val="decimal"/>
      <w:lvlText w:val="%1.%2.%3.%4"/>
      <w:lvlJc w:val="left"/>
      <w:pPr>
        <w:tabs>
          <w:tab w:val="num" w:pos="-90"/>
        </w:tabs>
        <w:ind w:left="-90" w:hanging="72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270"/>
        </w:tabs>
        <w:ind w:left="-270" w:hanging="108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6">
    <w:nsid w:val="196E37B6"/>
    <w:multiLevelType w:val="hybridMultilevel"/>
    <w:tmpl w:val="E20A51AA"/>
    <w:lvl w:ilvl="0" w:tplc="0809001B">
      <w:start w:val="1"/>
      <w:numFmt w:val="lowerRoman"/>
      <w:lvlText w:val="%1."/>
      <w:lvlJc w:val="right"/>
      <w:pPr>
        <w:tabs>
          <w:tab w:val="num" w:pos="1992"/>
        </w:tabs>
        <w:ind w:left="1992" w:hanging="360"/>
      </w:pPr>
    </w:lvl>
    <w:lvl w:ilvl="1" w:tplc="08090019" w:tentative="1">
      <w:start w:val="1"/>
      <w:numFmt w:val="lowerLetter"/>
      <w:lvlText w:val="%2."/>
      <w:lvlJc w:val="left"/>
      <w:pPr>
        <w:tabs>
          <w:tab w:val="num" w:pos="2712"/>
        </w:tabs>
        <w:ind w:left="2712" w:hanging="360"/>
      </w:pPr>
    </w:lvl>
    <w:lvl w:ilvl="2" w:tplc="0809001B" w:tentative="1">
      <w:start w:val="1"/>
      <w:numFmt w:val="lowerRoman"/>
      <w:lvlText w:val="%3."/>
      <w:lvlJc w:val="right"/>
      <w:pPr>
        <w:tabs>
          <w:tab w:val="num" w:pos="3432"/>
        </w:tabs>
        <w:ind w:left="3432" w:hanging="180"/>
      </w:pPr>
    </w:lvl>
    <w:lvl w:ilvl="3" w:tplc="0809000F" w:tentative="1">
      <w:start w:val="1"/>
      <w:numFmt w:val="decimal"/>
      <w:lvlText w:val="%4."/>
      <w:lvlJc w:val="left"/>
      <w:pPr>
        <w:tabs>
          <w:tab w:val="num" w:pos="4152"/>
        </w:tabs>
        <w:ind w:left="4152" w:hanging="360"/>
      </w:pPr>
    </w:lvl>
    <w:lvl w:ilvl="4" w:tplc="08090019" w:tentative="1">
      <w:start w:val="1"/>
      <w:numFmt w:val="lowerLetter"/>
      <w:lvlText w:val="%5."/>
      <w:lvlJc w:val="left"/>
      <w:pPr>
        <w:tabs>
          <w:tab w:val="num" w:pos="4872"/>
        </w:tabs>
        <w:ind w:left="4872" w:hanging="360"/>
      </w:pPr>
    </w:lvl>
    <w:lvl w:ilvl="5" w:tplc="0809001B" w:tentative="1">
      <w:start w:val="1"/>
      <w:numFmt w:val="lowerRoman"/>
      <w:lvlText w:val="%6."/>
      <w:lvlJc w:val="right"/>
      <w:pPr>
        <w:tabs>
          <w:tab w:val="num" w:pos="5592"/>
        </w:tabs>
        <w:ind w:left="5592" w:hanging="180"/>
      </w:pPr>
    </w:lvl>
    <w:lvl w:ilvl="6" w:tplc="0809000F" w:tentative="1">
      <w:start w:val="1"/>
      <w:numFmt w:val="decimal"/>
      <w:lvlText w:val="%7."/>
      <w:lvlJc w:val="left"/>
      <w:pPr>
        <w:tabs>
          <w:tab w:val="num" w:pos="6312"/>
        </w:tabs>
        <w:ind w:left="6312" w:hanging="360"/>
      </w:pPr>
    </w:lvl>
    <w:lvl w:ilvl="7" w:tplc="08090019" w:tentative="1">
      <w:start w:val="1"/>
      <w:numFmt w:val="lowerLetter"/>
      <w:lvlText w:val="%8."/>
      <w:lvlJc w:val="left"/>
      <w:pPr>
        <w:tabs>
          <w:tab w:val="num" w:pos="7032"/>
        </w:tabs>
        <w:ind w:left="7032" w:hanging="360"/>
      </w:pPr>
    </w:lvl>
    <w:lvl w:ilvl="8" w:tplc="0809001B" w:tentative="1">
      <w:start w:val="1"/>
      <w:numFmt w:val="lowerRoman"/>
      <w:lvlText w:val="%9."/>
      <w:lvlJc w:val="right"/>
      <w:pPr>
        <w:tabs>
          <w:tab w:val="num" w:pos="7752"/>
        </w:tabs>
        <w:ind w:left="7752" w:hanging="180"/>
      </w:pPr>
    </w:lvl>
  </w:abstractNum>
  <w:abstractNum w:abstractNumId="7">
    <w:nsid w:val="28CE0EC6"/>
    <w:multiLevelType w:val="multilevel"/>
    <w:tmpl w:val="D3667B1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B406068"/>
    <w:multiLevelType w:val="multilevel"/>
    <w:tmpl w:val="6E261E9C"/>
    <w:lvl w:ilvl="0">
      <w:start w:val="5"/>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C2D6938"/>
    <w:multiLevelType w:val="hybridMultilevel"/>
    <w:tmpl w:val="410CCF08"/>
    <w:lvl w:ilvl="0" w:tplc="C100D4C6">
      <w:numFmt w:val="bullet"/>
      <w:lvlText w:val=""/>
      <w:lvlJc w:val="left"/>
      <w:pPr>
        <w:tabs>
          <w:tab w:val="num" w:pos="1636"/>
        </w:tabs>
        <w:ind w:left="1636" w:hanging="360"/>
      </w:pPr>
      <w:rPr>
        <w:rFonts w:ascii="Symbol" w:eastAsia="Times New Roman" w:hAnsi="Symbol" w:cs="Arial"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10">
    <w:nsid w:val="2D51286F"/>
    <w:multiLevelType w:val="multilevel"/>
    <w:tmpl w:val="C9B2700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821BC2"/>
    <w:multiLevelType w:val="hybridMultilevel"/>
    <w:tmpl w:val="291223DE"/>
    <w:lvl w:ilvl="0" w:tplc="0809000F">
      <w:start w:val="1"/>
      <w:numFmt w:val="decimal"/>
      <w:lvlText w:val="%1."/>
      <w:lvlJc w:val="left"/>
      <w:pPr>
        <w:tabs>
          <w:tab w:val="num" w:pos="1973"/>
        </w:tabs>
        <w:ind w:left="1973" w:hanging="360"/>
      </w:pPr>
    </w:lvl>
    <w:lvl w:ilvl="1" w:tplc="08090019" w:tentative="1">
      <w:start w:val="1"/>
      <w:numFmt w:val="lowerLetter"/>
      <w:lvlText w:val="%2."/>
      <w:lvlJc w:val="left"/>
      <w:pPr>
        <w:tabs>
          <w:tab w:val="num" w:pos="2693"/>
        </w:tabs>
        <w:ind w:left="2693" w:hanging="360"/>
      </w:pPr>
    </w:lvl>
    <w:lvl w:ilvl="2" w:tplc="0809001B" w:tentative="1">
      <w:start w:val="1"/>
      <w:numFmt w:val="lowerRoman"/>
      <w:lvlText w:val="%3."/>
      <w:lvlJc w:val="right"/>
      <w:pPr>
        <w:tabs>
          <w:tab w:val="num" w:pos="3413"/>
        </w:tabs>
        <w:ind w:left="3413" w:hanging="180"/>
      </w:pPr>
    </w:lvl>
    <w:lvl w:ilvl="3" w:tplc="0809000F" w:tentative="1">
      <w:start w:val="1"/>
      <w:numFmt w:val="decimal"/>
      <w:lvlText w:val="%4."/>
      <w:lvlJc w:val="left"/>
      <w:pPr>
        <w:tabs>
          <w:tab w:val="num" w:pos="4133"/>
        </w:tabs>
        <w:ind w:left="4133" w:hanging="360"/>
      </w:pPr>
    </w:lvl>
    <w:lvl w:ilvl="4" w:tplc="08090019" w:tentative="1">
      <w:start w:val="1"/>
      <w:numFmt w:val="lowerLetter"/>
      <w:lvlText w:val="%5."/>
      <w:lvlJc w:val="left"/>
      <w:pPr>
        <w:tabs>
          <w:tab w:val="num" w:pos="4853"/>
        </w:tabs>
        <w:ind w:left="4853" w:hanging="360"/>
      </w:pPr>
    </w:lvl>
    <w:lvl w:ilvl="5" w:tplc="0809001B" w:tentative="1">
      <w:start w:val="1"/>
      <w:numFmt w:val="lowerRoman"/>
      <w:lvlText w:val="%6."/>
      <w:lvlJc w:val="right"/>
      <w:pPr>
        <w:tabs>
          <w:tab w:val="num" w:pos="5573"/>
        </w:tabs>
        <w:ind w:left="5573" w:hanging="180"/>
      </w:pPr>
    </w:lvl>
    <w:lvl w:ilvl="6" w:tplc="0809000F" w:tentative="1">
      <w:start w:val="1"/>
      <w:numFmt w:val="decimal"/>
      <w:lvlText w:val="%7."/>
      <w:lvlJc w:val="left"/>
      <w:pPr>
        <w:tabs>
          <w:tab w:val="num" w:pos="6293"/>
        </w:tabs>
        <w:ind w:left="6293" w:hanging="360"/>
      </w:pPr>
    </w:lvl>
    <w:lvl w:ilvl="7" w:tplc="08090019" w:tentative="1">
      <w:start w:val="1"/>
      <w:numFmt w:val="lowerLetter"/>
      <w:lvlText w:val="%8."/>
      <w:lvlJc w:val="left"/>
      <w:pPr>
        <w:tabs>
          <w:tab w:val="num" w:pos="7013"/>
        </w:tabs>
        <w:ind w:left="7013" w:hanging="360"/>
      </w:pPr>
    </w:lvl>
    <w:lvl w:ilvl="8" w:tplc="0809001B" w:tentative="1">
      <w:start w:val="1"/>
      <w:numFmt w:val="lowerRoman"/>
      <w:lvlText w:val="%9."/>
      <w:lvlJc w:val="right"/>
      <w:pPr>
        <w:tabs>
          <w:tab w:val="num" w:pos="7733"/>
        </w:tabs>
        <w:ind w:left="7733" w:hanging="180"/>
      </w:pPr>
    </w:lvl>
  </w:abstractNum>
  <w:abstractNum w:abstractNumId="12">
    <w:nsid w:val="2EDE39AB"/>
    <w:multiLevelType w:val="hybridMultilevel"/>
    <w:tmpl w:val="4956F768"/>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3">
    <w:nsid w:val="34392D44"/>
    <w:multiLevelType w:val="hybridMultilevel"/>
    <w:tmpl w:val="94748C88"/>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nsid w:val="3C71019D"/>
    <w:multiLevelType w:val="hybridMultilevel"/>
    <w:tmpl w:val="2E889CDC"/>
    <w:lvl w:ilvl="0" w:tplc="0809001B">
      <w:start w:val="1"/>
      <w:numFmt w:val="lowerRoman"/>
      <w:lvlText w:val="%1."/>
      <w:lvlJc w:val="right"/>
      <w:pPr>
        <w:tabs>
          <w:tab w:val="num" w:pos="1620"/>
        </w:tabs>
        <w:ind w:left="1620" w:hanging="360"/>
      </w:pPr>
    </w:lvl>
    <w:lvl w:ilvl="1" w:tplc="08090019" w:tentative="1">
      <w:start w:val="1"/>
      <w:numFmt w:val="lowerLetter"/>
      <w:lvlText w:val="%2."/>
      <w:lvlJc w:val="left"/>
      <w:pPr>
        <w:tabs>
          <w:tab w:val="num" w:pos="2340"/>
        </w:tabs>
        <w:ind w:left="2340" w:hanging="360"/>
      </w:pPr>
      <w:rPr>
        <w:rFonts w:cs="Times New Roman"/>
      </w:rPr>
    </w:lvl>
    <w:lvl w:ilvl="2" w:tplc="0809001B" w:tentative="1">
      <w:start w:val="1"/>
      <w:numFmt w:val="lowerRoman"/>
      <w:lvlText w:val="%3."/>
      <w:lvlJc w:val="right"/>
      <w:pPr>
        <w:tabs>
          <w:tab w:val="num" w:pos="3060"/>
        </w:tabs>
        <w:ind w:left="3060" w:hanging="180"/>
      </w:pPr>
      <w:rPr>
        <w:rFonts w:cs="Times New Roman"/>
      </w:rPr>
    </w:lvl>
    <w:lvl w:ilvl="3" w:tplc="0809000F" w:tentative="1">
      <w:start w:val="1"/>
      <w:numFmt w:val="decimal"/>
      <w:lvlText w:val="%4."/>
      <w:lvlJc w:val="left"/>
      <w:pPr>
        <w:tabs>
          <w:tab w:val="num" w:pos="3780"/>
        </w:tabs>
        <w:ind w:left="3780" w:hanging="360"/>
      </w:pPr>
      <w:rPr>
        <w:rFonts w:cs="Times New Roman"/>
      </w:rPr>
    </w:lvl>
    <w:lvl w:ilvl="4" w:tplc="08090019" w:tentative="1">
      <w:start w:val="1"/>
      <w:numFmt w:val="lowerLetter"/>
      <w:lvlText w:val="%5."/>
      <w:lvlJc w:val="left"/>
      <w:pPr>
        <w:tabs>
          <w:tab w:val="num" w:pos="4500"/>
        </w:tabs>
        <w:ind w:left="4500" w:hanging="360"/>
      </w:pPr>
      <w:rPr>
        <w:rFonts w:cs="Times New Roman"/>
      </w:rPr>
    </w:lvl>
    <w:lvl w:ilvl="5" w:tplc="0809001B" w:tentative="1">
      <w:start w:val="1"/>
      <w:numFmt w:val="lowerRoman"/>
      <w:lvlText w:val="%6."/>
      <w:lvlJc w:val="right"/>
      <w:pPr>
        <w:tabs>
          <w:tab w:val="num" w:pos="5220"/>
        </w:tabs>
        <w:ind w:left="5220" w:hanging="180"/>
      </w:pPr>
      <w:rPr>
        <w:rFonts w:cs="Times New Roman"/>
      </w:rPr>
    </w:lvl>
    <w:lvl w:ilvl="6" w:tplc="0809000F" w:tentative="1">
      <w:start w:val="1"/>
      <w:numFmt w:val="decimal"/>
      <w:lvlText w:val="%7."/>
      <w:lvlJc w:val="left"/>
      <w:pPr>
        <w:tabs>
          <w:tab w:val="num" w:pos="5940"/>
        </w:tabs>
        <w:ind w:left="5940" w:hanging="360"/>
      </w:pPr>
      <w:rPr>
        <w:rFonts w:cs="Times New Roman"/>
      </w:rPr>
    </w:lvl>
    <w:lvl w:ilvl="7" w:tplc="08090019" w:tentative="1">
      <w:start w:val="1"/>
      <w:numFmt w:val="lowerLetter"/>
      <w:lvlText w:val="%8."/>
      <w:lvlJc w:val="left"/>
      <w:pPr>
        <w:tabs>
          <w:tab w:val="num" w:pos="6660"/>
        </w:tabs>
        <w:ind w:left="6660" w:hanging="360"/>
      </w:pPr>
      <w:rPr>
        <w:rFonts w:cs="Times New Roman"/>
      </w:rPr>
    </w:lvl>
    <w:lvl w:ilvl="8" w:tplc="0809001B" w:tentative="1">
      <w:start w:val="1"/>
      <w:numFmt w:val="lowerRoman"/>
      <w:lvlText w:val="%9."/>
      <w:lvlJc w:val="right"/>
      <w:pPr>
        <w:tabs>
          <w:tab w:val="num" w:pos="7380"/>
        </w:tabs>
        <w:ind w:left="7380" w:hanging="180"/>
      </w:pPr>
      <w:rPr>
        <w:rFonts w:cs="Times New Roman"/>
      </w:rPr>
    </w:lvl>
  </w:abstractNum>
  <w:abstractNum w:abstractNumId="15">
    <w:nsid w:val="3F4871B5"/>
    <w:multiLevelType w:val="hybridMultilevel"/>
    <w:tmpl w:val="F7D65C84"/>
    <w:lvl w:ilvl="0" w:tplc="0809001B">
      <w:start w:val="1"/>
      <w:numFmt w:val="lowerRoman"/>
      <w:lvlText w:val="%1."/>
      <w:lvlJc w:val="right"/>
      <w:pPr>
        <w:tabs>
          <w:tab w:val="num" w:pos="1992"/>
        </w:tabs>
        <w:ind w:left="1992" w:hanging="360"/>
      </w:pPr>
    </w:lvl>
    <w:lvl w:ilvl="1" w:tplc="08090019" w:tentative="1">
      <w:start w:val="1"/>
      <w:numFmt w:val="lowerLetter"/>
      <w:lvlText w:val="%2."/>
      <w:lvlJc w:val="left"/>
      <w:pPr>
        <w:tabs>
          <w:tab w:val="num" w:pos="2712"/>
        </w:tabs>
        <w:ind w:left="2712" w:hanging="360"/>
      </w:pPr>
    </w:lvl>
    <w:lvl w:ilvl="2" w:tplc="0809001B" w:tentative="1">
      <w:start w:val="1"/>
      <w:numFmt w:val="lowerRoman"/>
      <w:lvlText w:val="%3."/>
      <w:lvlJc w:val="right"/>
      <w:pPr>
        <w:tabs>
          <w:tab w:val="num" w:pos="3432"/>
        </w:tabs>
        <w:ind w:left="3432" w:hanging="180"/>
      </w:pPr>
    </w:lvl>
    <w:lvl w:ilvl="3" w:tplc="0809000F" w:tentative="1">
      <w:start w:val="1"/>
      <w:numFmt w:val="decimal"/>
      <w:lvlText w:val="%4."/>
      <w:lvlJc w:val="left"/>
      <w:pPr>
        <w:tabs>
          <w:tab w:val="num" w:pos="4152"/>
        </w:tabs>
        <w:ind w:left="4152" w:hanging="360"/>
      </w:pPr>
    </w:lvl>
    <w:lvl w:ilvl="4" w:tplc="08090019" w:tentative="1">
      <w:start w:val="1"/>
      <w:numFmt w:val="lowerLetter"/>
      <w:lvlText w:val="%5."/>
      <w:lvlJc w:val="left"/>
      <w:pPr>
        <w:tabs>
          <w:tab w:val="num" w:pos="4872"/>
        </w:tabs>
        <w:ind w:left="4872" w:hanging="360"/>
      </w:pPr>
    </w:lvl>
    <w:lvl w:ilvl="5" w:tplc="0809001B" w:tentative="1">
      <w:start w:val="1"/>
      <w:numFmt w:val="lowerRoman"/>
      <w:lvlText w:val="%6."/>
      <w:lvlJc w:val="right"/>
      <w:pPr>
        <w:tabs>
          <w:tab w:val="num" w:pos="5592"/>
        </w:tabs>
        <w:ind w:left="5592" w:hanging="180"/>
      </w:pPr>
    </w:lvl>
    <w:lvl w:ilvl="6" w:tplc="0809000F" w:tentative="1">
      <w:start w:val="1"/>
      <w:numFmt w:val="decimal"/>
      <w:lvlText w:val="%7."/>
      <w:lvlJc w:val="left"/>
      <w:pPr>
        <w:tabs>
          <w:tab w:val="num" w:pos="6312"/>
        </w:tabs>
        <w:ind w:left="6312" w:hanging="360"/>
      </w:pPr>
    </w:lvl>
    <w:lvl w:ilvl="7" w:tplc="08090019" w:tentative="1">
      <w:start w:val="1"/>
      <w:numFmt w:val="lowerLetter"/>
      <w:lvlText w:val="%8."/>
      <w:lvlJc w:val="left"/>
      <w:pPr>
        <w:tabs>
          <w:tab w:val="num" w:pos="7032"/>
        </w:tabs>
        <w:ind w:left="7032" w:hanging="360"/>
      </w:pPr>
    </w:lvl>
    <w:lvl w:ilvl="8" w:tplc="0809001B" w:tentative="1">
      <w:start w:val="1"/>
      <w:numFmt w:val="lowerRoman"/>
      <w:lvlText w:val="%9."/>
      <w:lvlJc w:val="right"/>
      <w:pPr>
        <w:tabs>
          <w:tab w:val="num" w:pos="7752"/>
        </w:tabs>
        <w:ind w:left="7752" w:hanging="180"/>
      </w:pPr>
    </w:lvl>
  </w:abstractNum>
  <w:abstractNum w:abstractNumId="16">
    <w:nsid w:val="4A3E5F78"/>
    <w:multiLevelType w:val="hybridMultilevel"/>
    <w:tmpl w:val="6E38C04C"/>
    <w:lvl w:ilvl="0" w:tplc="08090017">
      <w:start w:val="1"/>
      <w:numFmt w:val="lowerLetter"/>
      <w:lvlText w:val="%1)"/>
      <w:lvlJc w:val="left"/>
      <w:pPr>
        <w:ind w:left="1993" w:hanging="360"/>
      </w:pPr>
    </w:lvl>
    <w:lvl w:ilvl="1" w:tplc="08090019" w:tentative="1">
      <w:start w:val="1"/>
      <w:numFmt w:val="lowerLetter"/>
      <w:lvlText w:val="%2."/>
      <w:lvlJc w:val="left"/>
      <w:pPr>
        <w:ind w:left="2713" w:hanging="360"/>
      </w:pPr>
    </w:lvl>
    <w:lvl w:ilvl="2" w:tplc="0809001B" w:tentative="1">
      <w:start w:val="1"/>
      <w:numFmt w:val="lowerRoman"/>
      <w:lvlText w:val="%3."/>
      <w:lvlJc w:val="right"/>
      <w:pPr>
        <w:ind w:left="3433" w:hanging="180"/>
      </w:pPr>
    </w:lvl>
    <w:lvl w:ilvl="3" w:tplc="0809000F" w:tentative="1">
      <w:start w:val="1"/>
      <w:numFmt w:val="decimal"/>
      <w:lvlText w:val="%4."/>
      <w:lvlJc w:val="left"/>
      <w:pPr>
        <w:ind w:left="4153" w:hanging="360"/>
      </w:pPr>
    </w:lvl>
    <w:lvl w:ilvl="4" w:tplc="08090019" w:tentative="1">
      <w:start w:val="1"/>
      <w:numFmt w:val="lowerLetter"/>
      <w:lvlText w:val="%5."/>
      <w:lvlJc w:val="left"/>
      <w:pPr>
        <w:ind w:left="4873" w:hanging="360"/>
      </w:pPr>
    </w:lvl>
    <w:lvl w:ilvl="5" w:tplc="0809001B" w:tentative="1">
      <w:start w:val="1"/>
      <w:numFmt w:val="lowerRoman"/>
      <w:lvlText w:val="%6."/>
      <w:lvlJc w:val="right"/>
      <w:pPr>
        <w:ind w:left="5593" w:hanging="180"/>
      </w:pPr>
    </w:lvl>
    <w:lvl w:ilvl="6" w:tplc="0809000F" w:tentative="1">
      <w:start w:val="1"/>
      <w:numFmt w:val="decimal"/>
      <w:lvlText w:val="%7."/>
      <w:lvlJc w:val="left"/>
      <w:pPr>
        <w:ind w:left="6313" w:hanging="360"/>
      </w:pPr>
    </w:lvl>
    <w:lvl w:ilvl="7" w:tplc="08090019" w:tentative="1">
      <w:start w:val="1"/>
      <w:numFmt w:val="lowerLetter"/>
      <w:lvlText w:val="%8."/>
      <w:lvlJc w:val="left"/>
      <w:pPr>
        <w:ind w:left="7033" w:hanging="360"/>
      </w:pPr>
    </w:lvl>
    <w:lvl w:ilvl="8" w:tplc="0809001B" w:tentative="1">
      <w:start w:val="1"/>
      <w:numFmt w:val="lowerRoman"/>
      <w:lvlText w:val="%9."/>
      <w:lvlJc w:val="right"/>
      <w:pPr>
        <w:ind w:left="7753" w:hanging="180"/>
      </w:pPr>
    </w:lvl>
  </w:abstractNum>
  <w:abstractNum w:abstractNumId="17">
    <w:nsid w:val="50616975"/>
    <w:multiLevelType w:val="multilevel"/>
    <w:tmpl w:val="FE604446"/>
    <w:lvl w:ilvl="0">
      <w:start w:val="1"/>
      <w:numFmt w:val="bullet"/>
      <w:lvlText w:val=""/>
      <w:lvlJc w:val="left"/>
      <w:pPr>
        <w:tabs>
          <w:tab w:val="num" w:pos="1980"/>
        </w:tabs>
        <w:ind w:left="1980" w:hanging="360"/>
      </w:pPr>
      <w:rPr>
        <w:rFonts w:ascii="Symbol" w:hAnsi="Symbol"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18">
    <w:nsid w:val="532F6A11"/>
    <w:multiLevelType w:val="hybridMultilevel"/>
    <w:tmpl w:val="928EC2DE"/>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9">
    <w:nsid w:val="5C086B07"/>
    <w:multiLevelType w:val="hybridMultilevel"/>
    <w:tmpl w:val="591C064A"/>
    <w:lvl w:ilvl="0" w:tplc="61A0A174">
      <w:start w:val="1"/>
      <w:numFmt w:val="bullet"/>
      <w:lvlText w:val=""/>
      <w:lvlJc w:val="left"/>
      <w:pPr>
        <w:tabs>
          <w:tab w:val="num" w:pos="1454"/>
        </w:tabs>
        <w:ind w:left="1454" w:hanging="360"/>
      </w:pPr>
      <w:rPr>
        <w:rFonts w:ascii="Wingdings" w:hAnsi="Wingdings" w:hint="default"/>
        <w:color w:val="auto"/>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20">
    <w:nsid w:val="5D4978B5"/>
    <w:multiLevelType w:val="hybridMultilevel"/>
    <w:tmpl w:val="F7788356"/>
    <w:lvl w:ilvl="0" w:tplc="08090001">
      <w:start w:val="1"/>
      <w:numFmt w:val="bullet"/>
      <w:lvlText w:val=""/>
      <w:lvlJc w:val="left"/>
      <w:pPr>
        <w:tabs>
          <w:tab w:val="num" w:pos="1996"/>
        </w:tabs>
        <w:ind w:left="1996" w:hanging="360"/>
      </w:pPr>
      <w:rPr>
        <w:rFonts w:ascii="Symbol" w:hAnsi="Symbol"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21">
    <w:nsid w:val="64211CA5"/>
    <w:multiLevelType w:val="hybridMultilevel"/>
    <w:tmpl w:val="37620328"/>
    <w:lvl w:ilvl="0" w:tplc="08090017">
      <w:start w:val="1"/>
      <w:numFmt w:val="lowerLetter"/>
      <w:lvlText w:val="%1)"/>
      <w:lvlJc w:val="left"/>
      <w:pPr>
        <w:ind w:left="1993" w:hanging="360"/>
      </w:pPr>
    </w:lvl>
    <w:lvl w:ilvl="1" w:tplc="08090019" w:tentative="1">
      <w:start w:val="1"/>
      <w:numFmt w:val="lowerLetter"/>
      <w:lvlText w:val="%2."/>
      <w:lvlJc w:val="left"/>
      <w:pPr>
        <w:ind w:left="2713" w:hanging="360"/>
      </w:pPr>
    </w:lvl>
    <w:lvl w:ilvl="2" w:tplc="0809001B" w:tentative="1">
      <w:start w:val="1"/>
      <w:numFmt w:val="lowerRoman"/>
      <w:lvlText w:val="%3."/>
      <w:lvlJc w:val="right"/>
      <w:pPr>
        <w:ind w:left="3433" w:hanging="180"/>
      </w:pPr>
    </w:lvl>
    <w:lvl w:ilvl="3" w:tplc="0809000F" w:tentative="1">
      <w:start w:val="1"/>
      <w:numFmt w:val="decimal"/>
      <w:lvlText w:val="%4."/>
      <w:lvlJc w:val="left"/>
      <w:pPr>
        <w:ind w:left="4153" w:hanging="360"/>
      </w:pPr>
    </w:lvl>
    <w:lvl w:ilvl="4" w:tplc="08090019" w:tentative="1">
      <w:start w:val="1"/>
      <w:numFmt w:val="lowerLetter"/>
      <w:lvlText w:val="%5."/>
      <w:lvlJc w:val="left"/>
      <w:pPr>
        <w:ind w:left="4873" w:hanging="360"/>
      </w:pPr>
    </w:lvl>
    <w:lvl w:ilvl="5" w:tplc="0809001B" w:tentative="1">
      <w:start w:val="1"/>
      <w:numFmt w:val="lowerRoman"/>
      <w:lvlText w:val="%6."/>
      <w:lvlJc w:val="right"/>
      <w:pPr>
        <w:ind w:left="5593" w:hanging="180"/>
      </w:pPr>
    </w:lvl>
    <w:lvl w:ilvl="6" w:tplc="0809000F" w:tentative="1">
      <w:start w:val="1"/>
      <w:numFmt w:val="decimal"/>
      <w:lvlText w:val="%7."/>
      <w:lvlJc w:val="left"/>
      <w:pPr>
        <w:ind w:left="6313" w:hanging="360"/>
      </w:pPr>
    </w:lvl>
    <w:lvl w:ilvl="7" w:tplc="08090019" w:tentative="1">
      <w:start w:val="1"/>
      <w:numFmt w:val="lowerLetter"/>
      <w:lvlText w:val="%8."/>
      <w:lvlJc w:val="left"/>
      <w:pPr>
        <w:ind w:left="7033" w:hanging="360"/>
      </w:pPr>
    </w:lvl>
    <w:lvl w:ilvl="8" w:tplc="0809001B" w:tentative="1">
      <w:start w:val="1"/>
      <w:numFmt w:val="lowerRoman"/>
      <w:lvlText w:val="%9."/>
      <w:lvlJc w:val="right"/>
      <w:pPr>
        <w:ind w:left="7753" w:hanging="180"/>
      </w:pPr>
    </w:lvl>
  </w:abstractNum>
  <w:abstractNum w:abstractNumId="22">
    <w:nsid w:val="64671679"/>
    <w:multiLevelType w:val="hybridMultilevel"/>
    <w:tmpl w:val="A230B678"/>
    <w:lvl w:ilvl="0" w:tplc="08090003">
      <w:start w:val="1"/>
      <w:numFmt w:val="bullet"/>
      <w:lvlText w:val="o"/>
      <w:lvlJc w:val="left"/>
      <w:pPr>
        <w:tabs>
          <w:tab w:val="num" w:pos="1996"/>
        </w:tabs>
        <w:ind w:left="1996" w:hanging="360"/>
      </w:pPr>
      <w:rPr>
        <w:rFonts w:ascii="Courier New" w:hAnsi="Courier New" w:cs="Courier New"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23">
    <w:nsid w:val="68554219"/>
    <w:multiLevelType w:val="hybridMultilevel"/>
    <w:tmpl w:val="F8522084"/>
    <w:lvl w:ilvl="0" w:tplc="08090001">
      <w:start w:val="1"/>
      <w:numFmt w:val="bullet"/>
      <w:lvlText w:val=""/>
      <w:lvlJc w:val="left"/>
      <w:pPr>
        <w:tabs>
          <w:tab w:val="num" w:pos="1996"/>
        </w:tabs>
        <w:ind w:left="1996" w:hanging="360"/>
      </w:pPr>
      <w:rPr>
        <w:rFonts w:ascii="Symbol" w:hAnsi="Symbol"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24">
    <w:nsid w:val="6FCF2514"/>
    <w:multiLevelType w:val="multilevel"/>
    <w:tmpl w:val="518CCD48"/>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210"/>
        </w:tabs>
        <w:ind w:left="210" w:hanging="480"/>
      </w:pPr>
      <w:rPr>
        <w:rFonts w:hint="default"/>
      </w:rPr>
    </w:lvl>
    <w:lvl w:ilvl="2">
      <w:start w:val="2"/>
      <w:numFmt w:val="decimal"/>
      <w:lvlText w:val="%1.%2.%3"/>
      <w:lvlJc w:val="left"/>
      <w:pPr>
        <w:tabs>
          <w:tab w:val="num" w:pos="180"/>
        </w:tabs>
        <w:ind w:left="180" w:hanging="720"/>
      </w:pPr>
      <w:rPr>
        <w:rFonts w:hint="default"/>
      </w:rPr>
    </w:lvl>
    <w:lvl w:ilvl="3">
      <w:start w:val="1"/>
      <w:numFmt w:val="decimal"/>
      <w:lvlText w:val="%1.%2.%3.%4"/>
      <w:lvlJc w:val="left"/>
      <w:pPr>
        <w:tabs>
          <w:tab w:val="num" w:pos="-90"/>
        </w:tabs>
        <w:ind w:left="-90" w:hanging="72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270"/>
        </w:tabs>
        <w:ind w:left="-270" w:hanging="108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25">
    <w:nsid w:val="793942BF"/>
    <w:multiLevelType w:val="hybridMultilevel"/>
    <w:tmpl w:val="B93CDF22"/>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6">
    <w:nsid w:val="79A16019"/>
    <w:multiLevelType w:val="multilevel"/>
    <w:tmpl w:val="C2DE3FB8"/>
    <w:lvl w:ilvl="0">
      <w:start w:val="8"/>
      <w:numFmt w:val="decimal"/>
      <w:lvlText w:val="%1"/>
      <w:lvlJc w:val="left"/>
      <w:pPr>
        <w:tabs>
          <w:tab w:val="num" w:pos="480"/>
        </w:tabs>
        <w:ind w:left="480" w:hanging="480"/>
      </w:pPr>
      <w:rPr>
        <w:rFonts w:cs="Arial" w:hint="default"/>
      </w:rPr>
    </w:lvl>
    <w:lvl w:ilvl="1">
      <w:start w:val="4"/>
      <w:numFmt w:val="decimal"/>
      <w:lvlText w:val="%1.%2"/>
      <w:lvlJc w:val="left"/>
      <w:pPr>
        <w:tabs>
          <w:tab w:val="num" w:pos="480"/>
        </w:tabs>
        <w:ind w:left="480" w:hanging="480"/>
      </w:pPr>
      <w:rPr>
        <w:rFonts w:cs="Arial" w:hint="default"/>
      </w:rPr>
    </w:lvl>
    <w:lvl w:ilvl="2">
      <w:start w:val="5"/>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7">
    <w:nsid w:val="7A7F371C"/>
    <w:multiLevelType w:val="hybridMultilevel"/>
    <w:tmpl w:val="CD92DA46"/>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8">
    <w:nsid w:val="7D561B44"/>
    <w:multiLevelType w:val="hybridMultilevel"/>
    <w:tmpl w:val="556458B2"/>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num w:numId="1">
    <w:abstractNumId w:val="19"/>
  </w:num>
  <w:num w:numId="2">
    <w:abstractNumId w:val="18"/>
  </w:num>
  <w:num w:numId="3">
    <w:abstractNumId w:val="2"/>
  </w:num>
  <w:num w:numId="4">
    <w:abstractNumId w:val="17"/>
  </w:num>
  <w:num w:numId="5">
    <w:abstractNumId w:val="27"/>
  </w:num>
  <w:num w:numId="6">
    <w:abstractNumId w:val="12"/>
  </w:num>
  <w:num w:numId="7">
    <w:abstractNumId w:val="3"/>
  </w:num>
  <w:num w:numId="8">
    <w:abstractNumId w:val="25"/>
  </w:num>
  <w:num w:numId="9">
    <w:abstractNumId w:val="22"/>
  </w:num>
  <w:num w:numId="10">
    <w:abstractNumId w:val="7"/>
  </w:num>
  <w:num w:numId="11">
    <w:abstractNumId w:val="26"/>
  </w:num>
  <w:num w:numId="12">
    <w:abstractNumId w:val="10"/>
  </w:num>
  <w:num w:numId="13">
    <w:abstractNumId w:val="0"/>
  </w:num>
  <w:num w:numId="14">
    <w:abstractNumId w:val="9"/>
  </w:num>
  <w:num w:numId="15">
    <w:abstractNumId w:val="24"/>
  </w:num>
  <w:num w:numId="16">
    <w:abstractNumId w:val="5"/>
  </w:num>
  <w:num w:numId="17">
    <w:abstractNumId w:val="13"/>
  </w:num>
  <w:num w:numId="18">
    <w:abstractNumId w:val="20"/>
  </w:num>
  <w:num w:numId="19">
    <w:abstractNumId w:val="28"/>
  </w:num>
  <w:num w:numId="20">
    <w:abstractNumId w:val="23"/>
  </w:num>
  <w:num w:numId="21">
    <w:abstractNumId w:val="4"/>
  </w:num>
  <w:num w:numId="22">
    <w:abstractNumId w:val="8"/>
  </w:num>
  <w:num w:numId="23">
    <w:abstractNumId w:val="1"/>
  </w:num>
  <w:num w:numId="24">
    <w:abstractNumId w:val="14"/>
  </w:num>
  <w:num w:numId="25">
    <w:abstractNumId w:val="6"/>
  </w:num>
  <w:num w:numId="26">
    <w:abstractNumId w:val="11"/>
  </w:num>
  <w:num w:numId="27">
    <w:abstractNumId w:val="15"/>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CA6"/>
    <w:rsid w:val="000516A0"/>
    <w:rsid w:val="00051BD3"/>
    <w:rsid w:val="000531B7"/>
    <w:rsid w:val="000531D7"/>
    <w:rsid w:val="00053206"/>
    <w:rsid w:val="00053A63"/>
    <w:rsid w:val="00054417"/>
    <w:rsid w:val="00054638"/>
    <w:rsid w:val="000549F9"/>
    <w:rsid w:val="00054D4A"/>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497E"/>
    <w:rsid w:val="00085410"/>
    <w:rsid w:val="0008559C"/>
    <w:rsid w:val="0008599C"/>
    <w:rsid w:val="00085A3E"/>
    <w:rsid w:val="00085BB0"/>
    <w:rsid w:val="00085DF1"/>
    <w:rsid w:val="00085FDB"/>
    <w:rsid w:val="00086475"/>
    <w:rsid w:val="00086775"/>
    <w:rsid w:val="00086867"/>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05D"/>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4E77"/>
    <w:rsid w:val="000E51D8"/>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8A8"/>
    <w:rsid w:val="000F6EC7"/>
    <w:rsid w:val="000F7130"/>
    <w:rsid w:val="000F726B"/>
    <w:rsid w:val="000F743E"/>
    <w:rsid w:val="000F751F"/>
    <w:rsid w:val="000F762A"/>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4065"/>
    <w:rsid w:val="00124F9A"/>
    <w:rsid w:val="001266D3"/>
    <w:rsid w:val="00126D53"/>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BBB"/>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6000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708B"/>
    <w:rsid w:val="00177E48"/>
    <w:rsid w:val="001805C3"/>
    <w:rsid w:val="00180B8B"/>
    <w:rsid w:val="00181053"/>
    <w:rsid w:val="0018131A"/>
    <w:rsid w:val="0018137F"/>
    <w:rsid w:val="00181912"/>
    <w:rsid w:val="0018199D"/>
    <w:rsid w:val="00181C9C"/>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358D"/>
    <w:rsid w:val="00193CB3"/>
    <w:rsid w:val="00194009"/>
    <w:rsid w:val="0019453C"/>
    <w:rsid w:val="001947C6"/>
    <w:rsid w:val="00194919"/>
    <w:rsid w:val="001956D1"/>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539D"/>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ADC"/>
    <w:rsid w:val="001E75B5"/>
    <w:rsid w:val="001E7602"/>
    <w:rsid w:val="001E7CD3"/>
    <w:rsid w:val="001E7F85"/>
    <w:rsid w:val="001F01C2"/>
    <w:rsid w:val="001F15A4"/>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E3A"/>
    <w:rsid w:val="00232484"/>
    <w:rsid w:val="0023263A"/>
    <w:rsid w:val="0023272D"/>
    <w:rsid w:val="00232A17"/>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909"/>
    <w:rsid w:val="00255FC4"/>
    <w:rsid w:val="0025600D"/>
    <w:rsid w:val="00256353"/>
    <w:rsid w:val="002579F1"/>
    <w:rsid w:val="00257BF8"/>
    <w:rsid w:val="00261340"/>
    <w:rsid w:val="00261513"/>
    <w:rsid w:val="002622FA"/>
    <w:rsid w:val="00262310"/>
    <w:rsid w:val="0026259C"/>
    <w:rsid w:val="00263249"/>
    <w:rsid w:val="0026332A"/>
    <w:rsid w:val="00263BED"/>
    <w:rsid w:val="0026468C"/>
    <w:rsid w:val="00264CC1"/>
    <w:rsid w:val="00264DCF"/>
    <w:rsid w:val="0026500D"/>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56C"/>
    <w:rsid w:val="00274628"/>
    <w:rsid w:val="00274986"/>
    <w:rsid w:val="00275029"/>
    <w:rsid w:val="00275438"/>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02"/>
    <w:rsid w:val="002A3A59"/>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F3E"/>
    <w:rsid w:val="002C10C8"/>
    <w:rsid w:val="002C1BB2"/>
    <w:rsid w:val="002C240F"/>
    <w:rsid w:val="002C28FF"/>
    <w:rsid w:val="002C3DF0"/>
    <w:rsid w:val="002C3E66"/>
    <w:rsid w:val="002C3EE9"/>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609E"/>
    <w:rsid w:val="002F626B"/>
    <w:rsid w:val="002F6636"/>
    <w:rsid w:val="002F6C91"/>
    <w:rsid w:val="002F6D76"/>
    <w:rsid w:val="002F7943"/>
    <w:rsid w:val="002F7E06"/>
    <w:rsid w:val="00300D89"/>
    <w:rsid w:val="003012DC"/>
    <w:rsid w:val="00301610"/>
    <w:rsid w:val="00301991"/>
    <w:rsid w:val="00301ABE"/>
    <w:rsid w:val="00301BCA"/>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DA0"/>
    <w:rsid w:val="0032718E"/>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9F9"/>
    <w:rsid w:val="003D0A6C"/>
    <w:rsid w:val="003D0C93"/>
    <w:rsid w:val="003D11C2"/>
    <w:rsid w:val="003D17F7"/>
    <w:rsid w:val="003D19DA"/>
    <w:rsid w:val="003D1D79"/>
    <w:rsid w:val="003D2680"/>
    <w:rsid w:val="003D3331"/>
    <w:rsid w:val="003D367F"/>
    <w:rsid w:val="003D3742"/>
    <w:rsid w:val="003D3B36"/>
    <w:rsid w:val="003D410E"/>
    <w:rsid w:val="003D43A0"/>
    <w:rsid w:val="003D4C6F"/>
    <w:rsid w:val="003D551F"/>
    <w:rsid w:val="003D5BD9"/>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6748"/>
    <w:rsid w:val="00407863"/>
    <w:rsid w:val="00407AC6"/>
    <w:rsid w:val="00407D64"/>
    <w:rsid w:val="004100E4"/>
    <w:rsid w:val="004100EB"/>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43C5"/>
    <w:rsid w:val="00434884"/>
    <w:rsid w:val="00434D48"/>
    <w:rsid w:val="0043541B"/>
    <w:rsid w:val="004357BA"/>
    <w:rsid w:val="004360EC"/>
    <w:rsid w:val="004365C5"/>
    <w:rsid w:val="00436A29"/>
    <w:rsid w:val="00436B46"/>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5160"/>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C3D"/>
    <w:rsid w:val="00466CA1"/>
    <w:rsid w:val="00466DAD"/>
    <w:rsid w:val="00467863"/>
    <w:rsid w:val="00467BCB"/>
    <w:rsid w:val="00467ECB"/>
    <w:rsid w:val="0047051B"/>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3297"/>
    <w:rsid w:val="0048344A"/>
    <w:rsid w:val="0048457D"/>
    <w:rsid w:val="00484CF6"/>
    <w:rsid w:val="0048500F"/>
    <w:rsid w:val="0048511B"/>
    <w:rsid w:val="004853D0"/>
    <w:rsid w:val="00485AAD"/>
    <w:rsid w:val="004861A6"/>
    <w:rsid w:val="0048696D"/>
    <w:rsid w:val="00486971"/>
    <w:rsid w:val="0048707D"/>
    <w:rsid w:val="0048752E"/>
    <w:rsid w:val="004875AD"/>
    <w:rsid w:val="0048775A"/>
    <w:rsid w:val="00490397"/>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E8F"/>
    <w:rsid w:val="004C5419"/>
    <w:rsid w:val="004C556B"/>
    <w:rsid w:val="004C68DD"/>
    <w:rsid w:val="004C798F"/>
    <w:rsid w:val="004D10F0"/>
    <w:rsid w:val="004D18CA"/>
    <w:rsid w:val="004D233F"/>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568"/>
    <w:rsid w:val="004E53F7"/>
    <w:rsid w:val="004E62AE"/>
    <w:rsid w:val="004E6485"/>
    <w:rsid w:val="004E657C"/>
    <w:rsid w:val="004E6D26"/>
    <w:rsid w:val="004E76E7"/>
    <w:rsid w:val="004E7820"/>
    <w:rsid w:val="004F0233"/>
    <w:rsid w:val="004F1259"/>
    <w:rsid w:val="004F138D"/>
    <w:rsid w:val="004F1538"/>
    <w:rsid w:val="004F1B8B"/>
    <w:rsid w:val="004F1FEE"/>
    <w:rsid w:val="004F2671"/>
    <w:rsid w:val="004F34E3"/>
    <w:rsid w:val="004F39D0"/>
    <w:rsid w:val="004F3F72"/>
    <w:rsid w:val="004F408F"/>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500672"/>
    <w:rsid w:val="00500D13"/>
    <w:rsid w:val="00500FCF"/>
    <w:rsid w:val="0050124C"/>
    <w:rsid w:val="00501315"/>
    <w:rsid w:val="005015C7"/>
    <w:rsid w:val="005019EB"/>
    <w:rsid w:val="00502210"/>
    <w:rsid w:val="00502719"/>
    <w:rsid w:val="00502760"/>
    <w:rsid w:val="0050321A"/>
    <w:rsid w:val="005033CE"/>
    <w:rsid w:val="005040AE"/>
    <w:rsid w:val="00504108"/>
    <w:rsid w:val="00504133"/>
    <w:rsid w:val="00504247"/>
    <w:rsid w:val="00504BD4"/>
    <w:rsid w:val="005055D0"/>
    <w:rsid w:val="0050590E"/>
    <w:rsid w:val="00505979"/>
    <w:rsid w:val="00505C2B"/>
    <w:rsid w:val="00505EB4"/>
    <w:rsid w:val="005066AE"/>
    <w:rsid w:val="00506AD2"/>
    <w:rsid w:val="00506C0E"/>
    <w:rsid w:val="005077E6"/>
    <w:rsid w:val="0050784A"/>
    <w:rsid w:val="00507E68"/>
    <w:rsid w:val="00510425"/>
    <w:rsid w:val="0051066F"/>
    <w:rsid w:val="00510991"/>
    <w:rsid w:val="00510F74"/>
    <w:rsid w:val="00511737"/>
    <w:rsid w:val="00511914"/>
    <w:rsid w:val="00511CF6"/>
    <w:rsid w:val="005120BB"/>
    <w:rsid w:val="005123CE"/>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265"/>
    <w:rsid w:val="005713A6"/>
    <w:rsid w:val="005716A6"/>
    <w:rsid w:val="00572998"/>
    <w:rsid w:val="00572E5F"/>
    <w:rsid w:val="00573556"/>
    <w:rsid w:val="00573680"/>
    <w:rsid w:val="005740B2"/>
    <w:rsid w:val="005741CA"/>
    <w:rsid w:val="00574B5C"/>
    <w:rsid w:val="00574FD2"/>
    <w:rsid w:val="005751BF"/>
    <w:rsid w:val="005752DD"/>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A0F77"/>
    <w:rsid w:val="005A1F6B"/>
    <w:rsid w:val="005A24E2"/>
    <w:rsid w:val="005A3DA7"/>
    <w:rsid w:val="005A4169"/>
    <w:rsid w:val="005A461B"/>
    <w:rsid w:val="005A524F"/>
    <w:rsid w:val="005A53D6"/>
    <w:rsid w:val="005A5520"/>
    <w:rsid w:val="005A575A"/>
    <w:rsid w:val="005A5D94"/>
    <w:rsid w:val="005A6F11"/>
    <w:rsid w:val="005A779A"/>
    <w:rsid w:val="005B0461"/>
    <w:rsid w:val="005B05A3"/>
    <w:rsid w:val="005B095F"/>
    <w:rsid w:val="005B0C28"/>
    <w:rsid w:val="005B0CA7"/>
    <w:rsid w:val="005B0EA3"/>
    <w:rsid w:val="005B1D91"/>
    <w:rsid w:val="005B2207"/>
    <w:rsid w:val="005B2A33"/>
    <w:rsid w:val="005B2AD0"/>
    <w:rsid w:val="005B2CB2"/>
    <w:rsid w:val="005B2EA9"/>
    <w:rsid w:val="005B308A"/>
    <w:rsid w:val="005B34FA"/>
    <w:rsid w:val="005B35B9"/>
    <w:rsid w:val="005B3734"/>
    <w:rsid w:val="005B3B62"/>
    <w:rsid w:val="005B4134"/>
    <w:rsid w:val="005B42E4"/>
    <w:rsid w:val="005B46E2"/>
    <w:rsid w:val="005B5382"/>
    <w:rsid w:val="005B5B30"/>
    <w:rsid w:val="005B5E79"/>
    <w:rsid w:val="005B5ECF"/>
    <w:rsid w:val="005B7122"/>
    <w:rsid w:val="005B7152"/>
    <w:rsid w:val="005B7807"/>
    <w:rsid w:val="005B7B08"/>
    <w:rsid w:val="005C02B5"/>
    <w:rsid w:val="005C091E"/>
    <w:rsid w:val="005C1BF9"/>
    <w:rsid w:val="005C1C3D"/>
    <w:rsid w:val="005C1FEB"/>
    <w:rsid w:val="005C1FF8"/>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C5"/>
    <w:rsid w:val="005C754D"/>
    <w:rsid w:val="005C7B4A"/>
    <w:rsid w:val="005D056C"/>
    <w:rsid w:val="005D0640"/>
    <w:rsid w:val="005D06FF"/>
    <w:rsid w:val="005D073F"/>
    <w:rsid w:val="005D092B"/>
    <w:rsid w:val="005D0E33"/>
    <w:rsid w:val="005D0FD4"/>
    <w:rsid w:val="005D1080"/>
    <w:rsid w:val="005D1EE0"/>
    <w:rsid w:val="005D2026"/>
    <w:rsid w:val="005D22C6"/>
    <w:rsid w:val="005D2A1B"/>
    <w:rsid w:val="005D32EA"/>
    <w:rsid w:val="005D3B60"/>
    <w:rsid w:val="005D3D29"/>
    <w:rsid w:val="005D40E9"/>
    <w:rsid w:val="005D417A"/>
    <w:rsid w:val="005D4B35"/>
    <w:rsid w:val="005D59C2"/>
    <w:rsid w:val="005D5FFD"/>
    <w:rsid w:val="005D633A"/>
    <w:rsid w:val="005D646C"/>
    <w:rsid w:val="005D6588"/>
    <w:rsid w:val="005D6E61"/>
    <w:rsid w:val="005D7067"/>
    <w:rsid w:val="005D709E"/>
    <w:rsid w:val="005D7104"/>
    <w:rsid w:val="005D7377"/>
    <w:rsid w:val="005D751C"/>
    <w:rsid w:val="005D7673"/>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3577"/>
    <w:rsid w:val="005F3D18"/>
    <w:rsid w:val="005F453B"/>
    <w:rsid w:val="005F4786"/>
    <w:rsid w:val="005F518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C04"/>
    <w:rsid w:val="00611E78"/>
    <w:rsid w:val="00612ABA"/>
    <w:rsid w:val="00612BC0"/>
    <w:rsid w:val="00612E81"/>
    <w:rsid w:val="00613115"/>
    <w:rsid w:val="0061362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4C4"/>
    <w:rsid w:val="006522F7"/>
    <w:rsid w:val="00652429"/>
    <w:rsid w:val="00652A3F"/>
    <w:rsid w:val="00652A80"/>
    <w:rsid w:val="00653885"/>
    <w:rsid w:val="0065393A"/>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7EB0"/>
    <w:rsid w:val="006B0226"/>
    <w:rsid w:val="006B0393"/>
    <w:rsid w:val="006B05E3"/>
    <w:rsid w:val="006B06FF"/>
    <w:rsid w:val="006B0720"/>
    <w:rsid w:val="006B07C1"/>
    <w:rsid w:val="006B07F0"/>
    <w:rsid w:val="006B07F7"/>
    <w:rsid w:val="006B1B43"/>
    <w:rsid w:val="006B1DB6"/>
    <w:rsid w:val="006B205A"/>
    <w:rsid w:val="006B357A"/>
    <w:rsid w:val="006B3D00"/>
    <w:rsid w:val="006B40FF"/>
    <w:rsid w:val="006B4227"/>
    <w:rsid w:val="006B4436"/>
    <w:rsid w:val="006B4A8F"/>
    <w:rsid w:val="006B5F33"/>
    <w:rsid w:val="006B6950"/>
    <w:rsid w:val="006B6F2D"/>
    <w:rsid w:val="006B705F"/>
    <w:rsid w:val="006B7197"/>
    <w:rsid w:val="006B7C16"/>
    <w:rsid w:val="006C00A5"/>
    <w:rsid w:val="006C0157"/>
    <w:rsid w:val="006C03FD"/>
    <w:rsid w:val="006C0631"/>
    <w:rsid w:val="006C0E85"/>
    <w:rsid w:val="006C0FC8"/>
    <w:rsid w:val="006C10F8"/>
    <w:rsid w:val="006C2372"/>
    <w:rsid w:val="006C25C8"/>
    <w:rsid w:val="006C2F5A"/>
    <w:rsid w:val="006C5022"/>
    <w:rsid w:val="006C6B70"/>
    <w:rsid w:val="006C7088"/>
    <w:rsid w:val="006C7252"/>
    <w:rsid w:val="006C766A"/>
    <w:rsid w:val="006C7FEE"/>
    <w:rsid w:val="006D0580"/>
    <w:rsid w:val="006D0D89"/>
    <w:rsid w:val="006D1021"/>
    <w:rsid w:val="006D17EA"/>
    <w:rsid w:val="006D1CC3"/>
    <w:rsid w:val="006D1D07"/>
    <w:rsid w:val="006D2795"/>
    <w:rsid w:val="006D2835"/>
    <w:rsid w:val="006D34B1"/>
    <w:rsid w:val="006D39F5"/>
    <w:rsid w:val="006D40E6"/>
    <w:rsid w:val="006D4706"/>
    <w:rsid w:val="006D492E"/>
    <w:rsid w:val="006D4BB7"/>
    <w:rsid w:val="006D5612"/>
    <w:rsid w:val="006D565C"/>
    <w:rsid w:val="006D596B"/>
    <w:rsid w:val="006D59D5"/>
    <w:rsid w:val="006E01FC"/>
    <w:rsid w:val="006E0537"/>
    <w:rsid w:val="006E0FDF"/>
    <w:rsid w:val="006E117F"/>
    <w:rsid w:val="006E125D"/>
    <w:rsid w:val="006E1F61"/>
    <w:rsid w:val="006E22A3"/>
    <w:rsid w:val="006E24AC"/>
    <w:rsid w:val="006E2655"/>
    <w:rsid w:val="006E2BFA"/>
    <w:rsid w:val="006E2D95"/>
    <w:rsid w:val="006E3622"/>
    <w:rsid w:val="006E38E5"/>
    <w:rsid w:val="006E3A06"/>
    <w:rsid w:val="006E3BD5"/>
    <w:rsid w:val="006E4FD6"/>
    <w:rsid w:val="006E5D4E"/>
    <w:rsid w:val="006E5DD5"/>
    <w:rsid w:val="006E6538"/>
    <w:rsid w:val="006E678E"/>
    <w:rsid w:val="006E7BD7"/>
    <w:rsid w:val="006E7D0E"/>
    <w:rsid w:val="006F035A"/>
    <w:rsid w:val="006F0778"/>
    <w:rsid w:val="006F10FD"/>
    <w:rsid w:val="006F205A"/>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40CA"/>
    <w:rsid w:val="00714C1A"/>
    <w:rsid w:val="007159F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2318"/>
    <w:rsid w:val="00732354"/>
    <w:rsid w:val="0073286A"/>
    <w:rsid w:val="00732BB3"/>
    <w:rsid w:val="00734684"/>
    <w:rsid w:val="007356CF"/>
    <w:rsid w:val="007358C0"/>
    <w:rsid w:val="00736486"/>
    <w:rsid w:val="00736A79"/>
    <w:rsid w:val="00737AF5"/>
    <w:rsid w:val="00737F62"/>
    <w:rsid w:val="00740273"/>
    <w:rsid w:val="00740E0C"/>
    <w:rsid w:val="0074110E"/>
    <w:rsid w:val="00741C2E"/>
    <w:rsid w:val="00742408"/>
    <w:rsid w:val="00743359"/>
    <w:rsid w:val="00743855"/>
    <w:rsid w:val="007438B3"/>
    <w:rsid w:val="00743A87"/>
    <w:rsid w:val="007448AC"/>
    <w:rsid w:val="0074498A"/>
    <w:rsid w:val="00744CDE"/>
    <w:rsid w:val="00744E1F"/>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C"/>
    <w:rsid w:val="007A0DFF"/>
    <w:rsid w:val="007A1295"/>
    <w:rsid w:val="007A1430"/>
    <w:rsid w:val="007A14F5"/>
    <w:rsid w:val="007A2376"/>
    <w:rsid w:val="007A2581"/>
    <w:rsid w:val="007A25CA"/>
    <w:rsid w:val="007A3332"/>
    <w:rsid w:val="007A34C9"/>
    <w:rsid w:val="007A481F"/>
    <w:rsid w:val="007A5598"/>
    <w:rsid w:val="007A5E98"/>
    <w:rsid w:val="007A63C7"/>
    <w:rsid w:val="007A674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9A7"/>
    <w:rsid w:val="007B4F5E"/>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119D"/>
    <w:rsid w:val="007C12A3"/>
    <w:rsid w:val="007C1882"/>
    <w:rsid w:val="007C1C26"/>
    <w:rsid w:val="007C21CD"/>
    <w:rsid w:val="007C24CF"/>
    <w:rsid w:val="007C2544"/>
    <w:rsid w:val="007C26B1"/>
    <w:rsid w:val="007C2DB5"/>
    <w:rsid w:val="007C32F9"/>
    <w:rsid w:val="007C39B1"/>
    <w:rsid w:val="007C4AB7"/>
    <w:rsid w:val="007C6E61"/>
    <w:rsid w:val="007C705A"/>
    <w:rsid w:val="007C7557"/>
    <w:rsid w:val="007C7D14"/>
    <w:rsid w:val="007D07EE"/>
    <w:rsid w:val="007D087A"/>
    <w:rsid w:val="007D0DA1"/>
    <w:rsid w:val="007D10BD"/>
    <w:rsid w:val="007D1C4D"/>
    <w:rsid w:val="007D2734"/>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7"/>
    <w:rsid w:val="007E7D6A"/>
    <w:rsid w:val="007F059F"/>
    <w:rsid w:val="007F0D09"/>
    <w:rsid w:val="007F11C4"/>
    <w:rsid w:val="007F21AF"/>
    <w:rsid w:val="007F23CD"/>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71D"/>
    <w:rsid w:val="00802940"/>
    <w:rsid w:val="00802976"/>
    <w:rsid w:val="00802A90"/>
    <w:rsid w:val="00802B38"/>
    <w:rsid w:val="00802C01"/>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807"/>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DBC"/>
    <w:rsid w:val="00853E28"/>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503"/>
    <w:rsid w:val="00862D99"/>
    <w:rsid w:val="008630B3"/>
    <w:rsid w:val="00863C77"/>
    <w:rsid w:val="00864610"/>
    <w:rsid w:val="008646CD"/>
    <w:rsid w:val="008661E2"/>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716B"/>
    <w:rsid w:val="008777FA"/>
    <w:rsid w:val="0087792D"/>
    <w:rsid w:val="00877C59"/>
    <w:rsid w:val="00880064"/>
    <w:rsid w:val="00880C72"/>
    <w:rsid w:val="00880EA8"/>
    <w:rsid w:val="00881AC6"/>
    <w:rsid w:val="00883125"/>
    <w:rsid w:val="00883159"/>
    <w:rsid w:val="008843F5"/>
    <w:rsid w:val="0088481C"/>
    <w:rsid w:val="008849A8"/>
    <w:rsid w:val="0088567F"/>
    <w:rsid w:val="00886519"/>
    <w:rsid w:val="008873CB"/>
    <w:rsid w:val="0088790B"/>
    <w:rsid w:val="00887D88"/>
    <w:rsid w:val="00887FC3"/>
    <w:rsid w:val="008903BD"/>
    <w:rsid w:val="0089154E"/>
    <w:rsid w:val="0089157F"/>
    <w:rsid w:val="008917C7"/>
    <w:rsid w:val="00891F33"/>
    <w:rsid w:val="008926FD"/>
    <w:rsid w:val="00892805"/>
    <w:rsid w:val="00892CAF"/>
    <w:rsid w:val="00893015"/>
    <w:rsid w:val="008938B5"/>
    <w:rsid w:val="00893BDE"/>
    <w:rsid w:val="00893D5C"/>
    <w:rsid w:val="00893E3F"/>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51AF"/>
    <w:rsid w:val="008A5655"/>
    <w:rsid w:val="008A5E1E"/>
    <w:rsid w:val="008A5F43"/>
    <w:rsid w:val="008A61E1"/>
    <w:rsid w:val="008A6783"/>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75A6"/>
    <w:rsid w:val="008C77B7"/>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70BE"/>
    <w:rsid w:val="008D78C5"/>
    <w:rsid w:val="008E11A8"/>
    <w:rsid w:val="008E2365"/>
    <w:rsid w:val="008E2720"/>
    <w:rsid w:val="008E28AB"/>
    <w:rsid w:val="008E2B0B"/>
    <w:rsid w:val="008E2EF2"/>
    <w:rsid w:val="008E2F54"/>
    <w:rsid w:val="008E3897"/>
    <w:rsid w:val="008E3B35"/>
    <w:rsid w:val="008E3CA2"/>
    <w:rsid w:val="008E41BF"/>
    <w:rsid w:val="008E5474"/>
    <w:rsid w:val="008E568F"/>
    <w:rsid w:val="008E5CBE"/>
    <w:rsid w:val="008E67DE"/>
    <w:rsid w:val="008E7354"/>
    <w:rsid w:val="008E78B6"/>
    <w:rsid w:val="008E7904"/>
    <w:rsid w:val="008E7A81"/>
    <w:rsid w:val="008E7C41"/>
    <w:rsid w:val="008F054C"/>
    <w:rsid w:val="008F141A"/>
    <w:rsid w:val="008F1824"/>
    <w:rsid w:val="008F1959"/>
    <w:rsid w:val="008F1B7C"/>
    <w:rsid w:val="008F248F"/>
    <w:rsid w:val="008F2F03"/>
    <w:rsid w:val="008F39FC"/>
    <w:rsid w:val="008F3A22"/>
    <w:rsid w:val="008F4007"/>
    <w:rsid w:val="008F40ED"/>
    <w:rsid w:val="008F4B9A"/>
    <w:rsid w:val="008F4DB5"/>
    <w:rsid w:val="008F5272"/>
    <w:rsid w:val="008F58E9"/>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F96"/>
    <w:rsid w:val="009052CD"/>
    <w:rsid w:val="0090564C"/>
    <w:rsid w:val="009062C0"/>
    <w:rsid w:val="0090650B"/>
    <w:rsid w:val="00906648"/>
    <w:rsid w:val="009068E4"/>
    <w:rsid w:val="009068EB"/>
    <w:rsid w:val="00906AF4"/>
    <w:rsid w:val="00906F6F"/>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D11"/>
    <w:rsid w:val="009213CD"/>
    <w:rsid w:val="00921FA6"/>
    <w:rsid w:val="0092285A"/>
    <w:rsid w:val="00922F0B"/>
    <w:rsid w:val="00922FBA"/>
    <w:rsid w:val="009231DA"/>
    <w:rsid w:val="009232BB"/>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402C"/>
    <w:rsid w:val="009345E3"/>
    <w:rsid w:val="0093483A"/>
    <w:rsid w:val="00934BA3"/>
    <w:rsid w:val="009352B9"/>
    <w:rsid w:val="009355D8"/>
    <w:rsid w:val="0093567D"/>
    <w:rsid w:val="00935807"/>
    <w:rsid w:val="00935C60"/>
    <w:rsid w:val="00935C73"/>
    <w:rsid w:val="00935DB1"/>
    <w:rsid w:val="009367A0"/>
    <w:rsid w:val="0093689D"/>
    <w:rsid w:val="00940617"/>
    <w:rsid w:val="00940E3A"/>
    <w:rsid w:val="00941562"/>
    <w:rsid w:val="00942F6C"/>
    <w:rsid w:val="00943BBE"/>
    <w:rsid w:val="00943C31"/>
    <w:rsid w:val="00944182"/>
    <w:rsid w:val="009448E5"/>
    <w:rsid w:val="00944C70"/>
    <w:rsid w:val="009453B1"/>
    <w:rsid w:val="009461AB"/>
    <w:rsid w:val="009464CF"/>
    <w:rsid w:val="00946D8E"/>
    <w:rsid w:val="00946E4D"/>
    <w:rsid w:val="009479AF"/>
    <w:rsid w:val="00947FFC"/>
    <w:rsid w:val="00950095"/>
    <w:rsid w:val="00950C9F"/>
    <w:rsid w:val="00950CC8"/>
    <w:rsid w:val="00951009"/>
    <w:rsid w:val="009510F4"/>
    <w:rsid w:val="00951F0F"/>
    <w:rsid w:val="009521F4"/>
    <w:rsid w:val="009529A6"/>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6F8"/>
    <w:rsid w:val="00975A5A"/>
    <w:rsid w:val="009761A8"/>
    <w:rsid w:val="009767EA"/>
    <w:rsid w:val="00976834"/>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D43"/>
    <w:rsid w:val="00997378"/>
    <w:rsid w:val="009976BF"/>
    <w:rsid w:val="0099782A"/>
    <w:rsid w:val="0099796B"/>
    <w:rsid w:val="00997E2D"/>
    <w:rsid w:val="009A04BA"/>
    <w:rsid w:val="009A0512"/>
    <w:rsid w:val="009A0856"/>
    <w:rsid w:val="009A0A5E"/>
    <w:rsid w:val="009A0E31"/>
    <w:rsid w:val="009A11D2"/>
    <w:rsid w:val="009A1E7A"/>
    <w:rsid w:val="009A226A"/>
    <w:rsid w:val="009A2636"/>
    <w:rsid w:val="009A2769"/>
    <w:rsid w:val="009A2909"/>
    <w:rsid w:val="009A2D33"/>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B7"/>
    <w:rsid w:val="009B73F4"/>
    <w:rsid w:val="009B7577"/>
    <w:rsid w:val="009B7E6B"/>
    <w:rsid w:val="009C00F1"/>
    <w:rsid w:val="009C16F7"/>
    <w:rsid w:val="009C1807"/>
    <w:rsid w:val="009C1E19"/>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7D9"/>
    <w:rsid w:val="009E3088"/>
    <w:rsid w:val="009E3779"/>
    <w:rsid w:val="009E3B4B"/>
    <w:rsid w:val="009E3BC7"/>
    <w:rsid w:val="009E5265"/>
    <w:rsid w:val="009E5596"/>
    <w:rsid w:val="009E5651"/>
    <w:rsid w:val="009E59CE"/>
    <w:rsid w:val="009E5E39"/>
    <w:rsid w:val="009E61D2"/>
    <w:rsid w:val="009E61FF"/>
    <w:rsid w:val="009E622A"/>
    <w:rsid w:val="009E66C9"/>
    <w:rsid w:val="009E6E8C"/>
    <w:rsid w:val="009E6FA6"/>
    <w:rsid w:val="009E77D5"/>
    <w:rsid w:val="009E7969"/>
    <w:rsid w:val="009E7A95"/>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5E55"/>
    <w:rsid w:val="009F6698"/>
    <w:rsid w:val="00A005A6"/>
    <w:rsid w:val="00A005BB"/>
    <w:rsid w:val="00A009CB"/>
    <w:rsid w:val="00A017F2"/>
    <w:rsid w:val="00A01CB4"/>
    <w:rsid w:val="00A0257E"/>
    <w:rsid w:val="00A03823"/>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2EC"/>
    <w:rsid w:val="00A315FB"/>
    <w:rsid w:val="00A31AE1"/>
    <w:rsid w:val="00A31FB5"/>
    <w:rsid w:val="00A31FF1"/>
    <w:rsid w:val="00A32806"/>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429"/>
    <w:rsid w:val="00A407B5"/>
    <w:rsid w:val="00A415C3"/>
    <w:rsid w:val="00A419C3"/>
    <w:rsid w:val="00A41C60"/>
    <w:rsid w:val="00A41EB8"/>
    <w:rsid w:val="00A41FEF"/>
    <w:rsid w:val="00A42337"/>
    <w:rsid w:val="00A4299B"/>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C95"/>
    <w:rsid w:val="00A52F29"/>
    <w:rsid w:val="00A53471"/>
    <w:rsid w:val="00A534D4"/>
    <w:rsid w:val="00A53C74"/>
    <w:rsid w:val="00A53E1A"/>
    <w:rsid w:val="00A5408E"/>
    <w:rsid w:val="00A54718"/>
    <w:rsid w:val="00A54CDD"/>
    <w:rsid w:val="00A5512E"/>
    <w:rsid w:val="00A5588A"/>
    <w:rsid w:val="00A561C7"/>
    <w:rsid w:val="00A56331"/>
    <w:rsid w:val="00A57302"/>
    <w:rsid w:val="00A57B26"/>
    <w:rsid w:val="00A57D59"/>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87E"/>
    <w:rsid w:val="00A92A13"/>
    <w:rsid w:val="00A92BD4"/>
    <w:rsid w:val="00A93061"/>
    <w:rsid w:val="00A93192"/>
    <w:rsid w:val="00A93927"/>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226"/>
    <w:rsid w:val="00AB5762"/>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11A9"/>
    <w:rsid w:val="00AD1E9D"/>
    <w:rsid w:val="00AD1E9F"/>
    <w:rsid w:val="00AD2502"/>
    <w:rsid w:val="00AD290F"/>
    <w:rsid w:val="00AD2A34"/>
    <w:rsid w:val="00AD3DFB"/>
    <w:rsid w:val="00AD4B2B"/>
    <w:rsid w:val="00AD56BA"/>
    <w:rsid w:val="00AD5B6B"/>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A6E"/>
    <w:rsid w:val="00AE7EE7"/>
    <w:rsid w:val="00AE7FB1"/>
    <w:rsid w:val="00AF0024"/>
    <w:rsid w:val="00AF006E"/>
    <w:rsid w:val="00AF02A4"/>
    <w:rsid w:val="00AF0B03"/>
    <w:rsid w:val="00AF0C6B"/>
    <w:rsid w:val="00AF1251"/>
    <w:rsid w:val="00AF14AE"/>
    <w:rsid w:val="00AF1BCB"/>
    <w:rsid w:val="00AF1CD1"/>
    <w:rsid w:val="00AF203C"/>
    <w:rsid w:val="00AF2B44"/>
    <w:rsid w:val="00AF33E3"/>
    <w:rsid w:val="00AF35FA"/>
    <w:rsid w:val="00AF40F8"/>
    <w:rsid w:val="00AF416B"/>
    <w:rsid w:val="00AF4F22"/>
    <w:rsid w:val="00AF4FB7"/>
    <w:rsid w:val="00AF534B"/>
    <w:rsid w:val="00AF544D"/>
    <w:rsid w:val="00AF5675"/>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2029F"/>
    <w:rsid w:val="00B2118C"/>
    <w:rsid w:val="00B21EB7"/>
    <w:rsid w:val="00B22192"/>
    <w:rsid w:val="00B2241E"/>
    <w:rsid w:val="00B22BCF"/>
    <w:rsid w:val="00B22D6E"/>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F84"/>
    <w:rsid w:val="00B60018"/>
    <w:rsid w:val="00B60230"/>
    <w:rsid w:val="00B60650"/>
    <w:rsid w:val="00B6081D"/>
    <w:rsid w:val="00B60BED"/>
    <w:rsid w:val="00B60E73"/>
    <w:rsid w:val="00B612BE"/>
    <w:rsid w:val="00B617B3"/>
    <w:rsid w:val="00B61BD0"/>
    <w:rsid w:val="00B622CB"/>
    <w:rsid w:val="00B62A1A"/>
    <w:rsid w:val="00B631CB"/>
    <w:rsid w:val="00B64C0D"/>
    <w:rsid w:val="00B64C60"/>
    <w:rsid w:val="00B64C72"/>
    <w:rsid w:val="00B64FFC"/>
    <w:rsid w:val="00B654E7"/>
    <w:rsid w:val="00B65E45"/>
    <w:rsid w:val="00B65FB8"/>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91A"/>
    <w:rsid w:val="00B804CB"/>
    <w:rsid w:val="00B80612"/>
    <w:rsid w:val="00B80F17"/>
    <w:rsid w:val="00B80F76"/>
    <w:rsid w:val="00B814A0"/>
    <w:rsid w:val="00B82473"/>
    <w:rsid w:val="00B82841"/>
    <w:rsid w:val="00B82E4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EF"/>
    <w:rsid w:val="00B9786D"/>
    <w:rsid w:val="00B978A8"/>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24F"/>
    <w:rsid w:val="00BA7CBD"/>
    <w:rsid w:val="00BA7E15"/>
    <w:rsid w:val="00BB0AA0"/>
    <w:rsid w:val="00BB0D21"/>
    <w:rsid w:val="00BB1080"/>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E0198"/>
    <w:rsid w:val="00BE02EA"/>
    <w:rsid w:val="00BE05B8"/>
    <w:rsid w:val="00BE0E1E"/>
    <w:rsid w:val="00BE0FE1"/>
    <w:rsid w:val="00BE12B4"/>
    <w:rsid w:val="00BE1DC8"/>
    <w:rsid w:val="00BE1DCD"/>
    <w:rsid w:val="00BE2324"/>
    <w:rsid w:val="00BE2DB2"/>
    <w:rsid w:val="00BE3550"/>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AA"/>
    <w:rsid w:val="00BF5A3C"/>
    <w:rsid w:val="00BF5C41"/>
    <w:rsid w:val="00BF5DAD"/>
    <w:rsid w:val="00BF6074"/>
    <w:rsid w:val="00BF68E1"/>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71B"/>
    <w:rsid w:val="00C42F2B"/>
    <w:rsid w:val="00C43856"/>
    <w:rsid w:val="00C43A37"/>
    <w:rsid w:val="00C4454E"/>
    <w:rsid w:val="00C44CF7"/>
    <w:rsid w:val="00C44DCB"/>
    <w:rsid w:val="00C451FF"/>
    <w:rsid w:val="00C45333"/>
    <w:rsid w:val="00C45401"/>
    <w:rsid w:val="00C45DAA"/>
    <w:rsid w:val="00C46730"/>
    <w:rsid w:val="00C47750"/>
    <w:rsid w:val="00C47BB5"/>
    <w:rsid w:val="00C47CD9"/>
    <w:rsid w:val="00C47D27"/>
    <w:rsid w:val="00C47ED1"/>
    <w:rsid w:val="00C50448"/>
    <w:rsid w:val="00C5059D"/>
    <w:rsid w:val="00C50E36"/>
    <w:rsid w:val="00C5106A"/>
    <w:rsid w:val="00C517AF"/>
    <w:rsid w:val="00C51C9D"/>
    <w:rsid w:val="00C53994"/>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16"/>
    <w:rsid w:val="00C60347"/>
    <w:rsid w:val="00C6048B"/>
    <w:rsid w:val="00C609D6"/>
    <w:rsid w:val="00C60D35"/>
    <w:rsid w:val="00C60E41"/>
    <w:rsid w:val="00C615B9"/>
    <w:rsid w:val="00C616F9"/>
    <w:rsid w:val="00C6207E"/>
    <w:rsid w:val="00C62A5A"/>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724E"/>
    <w:rsid w:val="00C773AD"/>
    <w:rsid w:val="00C77BF8"/>
    <w:rsid w:val="00C77C77"/>
    <w:rsid w:val="00C77EA2"/>
    <w:rsid w:val="00C80197"/>
    <w:rsid w:val="00C80D88"/>
    <w:rsid w:val="00C81CB6"/>
    <w:rsid w:val="00C81D3E"/>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EC"/>
    <w:rsid w:val="00C941CF"/>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117F"/>
    <w:rsid w:val="00CA1B47"/>
    <w:rsid w:val="00CA2261"/>
    <w:rsid w:val="00CA246A"/>
    <w:rsid w:val="00CA265E"/>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A6C"/>
    <w:rsid w:val="00CB2AD1"/>
    <w:rsid w:val="00CB337D"/>
    <w:rsid w:val="00CB3967"/>
    <w:rsid w:val="00CB3D0F"/>
    <w:rsid w:val="00CB3D39"/>
    <w:rsid w:val="00CB43A3"/>
    <w:rsid w:val="00CB4AD3"/>
    <w:rsid w:val="00CB4E7A"/>
    <w:rsid w:val="00CB5182"/>
    <w:rsid w:val="00CB5429"/>
    <w:rsid w:val="00CB56A3"/>
    <w:rsid w:val="00CB64D3"/>
    <w:rsid w:val="00CB661B"/>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7351"/>
    <w:rsid w:val="00CC7E24"/>
    <w:rsid w:val="00CD0A09"/>
    <w:rsid w:val="00CD0C30"/>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ABD"/>
    <w:rsid w:val="00D0422A"/>
    <w:rsid w:val="00D049E2"/>
    <w:rsid w:val="00D04F42"/>
    <w:rsid w:val="00D0536D"/>
    <w:rsid w:val="00D05678"/>
    <w:rsid w:val="00D05EC5"/>
    <w:rsid w:val="00D06556"/>
    <w:rsid w:val="00D0708F"/>
    <w:rsid w:val="00D0745B"/>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8B1"/>
    <w:rsid w:val="00D30DBA"/>
    <w:rsid w:val="00D30E88"/>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F55"/>
    <w:rsid w:val="00D60176"/>
    <w:rsid w:val="00D60354"/>
    <w:rsid w:val="00D604C0"/>
    <w:rsid w:val="00D60502"/>
    <w:rsid w:val="00D60B5C"/>
    <w:rsid w:val="00D614BA"/>
    <w:rsid w:val="00D61A5A"/>
    <w:rsid w:val="00D6245E"/>
    <w:rsid w:val="00D62694"/>
    <w:rsid w:val="00D627D8"/>
    <w:rsid w:val="00D6289E"/>
    <w:rsid w:val="00D628D9"/>
    <w:rsid w:val="00D62936"/>
    <w:rsid w:val="00D6296E"/>
    <w:rsid w:val="00D63111"/>
    <w:rsid w:val="00D6353D"/>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CD"/>
    <w:rsid w:val="00D757A4"/>
    <w:rsid w:val="00D75F02"/>
    <w:rsid w:val="00D76312"/>
    <w:rsid w:val="00D767D7"/>
    <w:rsid w:val="00D77169"/>
    <w:rsid w:val="00D77270"/>
    <w:rsid w:val="00D77D4D"/>
    <w:rsid w:val="00D80066"/>
    <w:rsid w:val="00D80149"/>
    <w:rsid w:val="00D80757"/>
    <w:rsid w:val="00D8127B"/>
    <w:rsid w:val="00D812B8"/>
    <w:rsid w:val="00D81373"/>
    <w:rsid w:val="00D81B6F"/>
    <w:rsid w:val="00D81C1B"/>
    <w:rsid w:val="00D81DF7"/>
    <w:rsid w:val="00D821EA"/>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A11"/>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F1"/>
    <w:rsid w:val="00DD3039"/>
    <w:rsid w:val="00DD3126"/>
    <w:rsid w:val="00DD3145"/>
    <w:rsid w:val="00DD3514"/>
    <w:rsid w:val="00DD3854"/>
    <w:rsid w:val="00DD3DC5"/>
    <w:rsid w:val="00DD4A87"/>
    <w:rsid w:val="00DD4C67"/>
    <w:rsid w:val="00DD532B"/>
    <w:rsid w:val="00DD548A"/>
    <w:rsid w:val="00DD5739"/>
    <w:rsid w:val="00DD5B07"/>
    <w:rsid w:val="00DD5EC0"/>
    <w:rsid w:val="00DD607C"/>
    <w:rsid w:val="00DD68C0"/>
    <w:rsid w:val="00DD6EDA"/>
    <w:rsid w:val="00DD72D7"/>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1620"/>
    <w:rsid w:val="00E01EEB"/>
    <w:rsid w:val="00E02190"/>
    <w:rsid w:val="00E029D6"/>
    <w:rsid w:val="00E02CF0"/>
    <w:rsid w:val="00E03758"/>
    <w:rsid w:val="00E03AC3"/>
    <w:rsid w:val="00E03C6C"/>
    <w:rsid w:val="00E04DAB"/>
    <w:rsid w:val="00E06FCC"/>
    <w:rsid w:val="00E07866"/>
    <w:rsid w:val="00E07D01"/>
    <w:rsid w:val="00E10926"/>
    <w:rsid w:val="00E10CC0"/>
    <w:rsid w:val="00E10EC9"/>
    <w:rsid w:val="00E10F02"/>
    <w:rsid w:val="00E11103"/>
    <w:rsid w:val="00E11742"/>
    <w:rsid w:val="00E12410"/>
    <w:rsid w:val="00E12ACC"/>
    <w:rsid w:val="00E13006"/>
    <w:rsid w:val="00E13375"/>
    <w:rsid w:val="00E13A5D"/>
    <w:rsid w:val="00E13F4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C41"/>
    <w:rsid w:val="00E21090"/>
    <w:rsid w:val="00E214B5"/>
    <w:rsid w:val="00E214FF"/>
    <w:rsid w:val="00E216F1"/>
    <w:rsid w:val="00E22459"/>
    <w:rsid w:val="00E2310F"/>
    <w:rsid w:val="00E23246"/>
    <w:rsid w:val="00E23893"/>
    <w:rsid w:val="00E2399F"/>
    <w:rsid w:val="00E2586C"/>
    <w:rsid w:val="00E26491"/>
    <w:rsid w:val="00E2650E"/>
    <w:rsid w:val="00E26AA7"/>
    <w:rsid w:val="00E26D66"/>
    <w:rsid w:val="00E27361"/>
    <w:rsid w:val="00E27802"/>
    <w:rsid w:val="00E27B4F"/>
    <w:rsid w:val="00E301DE"/>
    <w:rsid w:val="00E3175B"/>
    <w:rsid w:val="00E31A81"/>
    <w:rsid w:val="00E31F50"/>
    <w:rsid w:val="00E3230D"/>
    <w:rsid w:val="00E324B6"/>
    <w:rsid w:val="00E32E87"/>
    <w:rsid w:val="00E330C9"/>
    <w:rsid w:val="00E33A51"/>
    <w:rsid w:val="00E33D39"/>
    <w:rsid w:val="00E33E81"/>
    <w:rsid w:val="00E342D9"/>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558"/>
    <w:rsid w:val="00E8758F"/>
    <w:rsid w:val="00E8793C"/>
    <w:rsid w:val="00E9061E"/>
    <w:rsid w:val="00E90CC8"/>
    <w:rsid w:val="00E90E2E"/>
    <w:rsid w:val="00E91682"/>
    <w:rsid w:val="00E91CA5"/>
    <w:rsid w:val="00E92180"/>
    <w:rsid w:val="00E92B3E"/>
    <w:rsid w:val="00E93993"/>
    <w:rsid w:val="00E93D53"/>
    <w:rsid w:val="00E93E34"/>
    <w:rsid w:val="00E9434B"/>
    <w:rsid w:val="00E946D5"/>
    <w:rsid w:val="00E94937"/>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5E9E"/>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4568"/>
    <w:rsid w:val="00ED521A"/>
    <w:rsid w:val="00ED59F5"/>
    <w:rsid w:val="00ED6C36"/>
    <w:rsid w:val="00ED70B9"/>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603A"/>
    <w:rsid w:val="00EE6049"/>
    <w:rsid w:val="00EE660C"/>
    <w:rsid w:val="00EE6FA1"/>
    <w:rsid w:val="00EE719C"/>
    <w:rsid w:val="00EE759A"/>
    <w:rsid w:val="00EE784D"/>
    <w:rsid w:val="00EE7B9C"/>
    <w:rsid w:val="00EF06E8"/>
    <w:rsid w:val="00EF0938"/>
    <w:rsid w:val="00EF09C8"/>
    <w:rsid w:val="00EF0CD5"/>
    <w:rsid w:val="00EF19F3"/>
    <w:rsid w:val="00EF1A23"/>
    <w:rsid w:val="00EF1B2F"/>
    <w:rsid w:val="00EF252F"/>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4432"/>
    <w:rsid w:val="00F04908"/>
    <w:rsid w:val="00F04A49"/>
    <w:rsid w:val="00F04EAB"/>
    <w:rsid w:val="00F0529C"/>
    <w:rsid w:val="00F05572"/>
    <w:rsid w:val="00F05B44"/>
    <w:rsid w:val="00F05F63"/>
    <w:rsid w:val="00F05F8F"/>
    <w:rsid w:val="00F06A1E"/>
    <w:rsid w:val="00F07611"/>
    <w:rsid w:val="00F07869"/>
    <w:rsid w:val="00F07A7D"/>
    <w:rsid w:val="00F1144D"/>
    <w:rsid w:val="00F11787"/>
    <w:rsid w:val="00F12429"/>
    <w:rsid w:val="00F12B8A"/>
    <w:rsid w:val="00F12C2D"/>
    <w:rsid w:val="00F12C45"/>
    <w:rsid w:val="00F13078"/>
    <w:rsid w:val="00F1325C"/>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AC4"/>
    <w:rsid w:val="00F31DBB"/>
    <w:rsid w:val="00F3290D"/>
    <w:rsid w:val="00F32B08"/>
    <w:rsid w:val="00F33AB6"/>
    <w:rsid w:val="00F33CE2"/>
    <w:rsid w:val="00F33DB5"/>
    <w:rsid w:val="00F34570"/>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876"/>
    <w:rsid w:val="00F55F76"/>
    <w:rsid w:val="00F562A5"/>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70381"/>
    <w:rsid w:val="00F70F1C"/>
    <w:rsid w:val="00F7228D"/>
    <w:rsid w:val="00F72298"/>
    <w:rsid w:val="00F7240B"/>
    <w:rsid w:val="00F72913"/>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456"/>
    <w:rsid w:val="00F8261C"/>
    <w:rsid w:val="00F830D9"/>
    <w:rsid w:val="00F832AA"/>
    <w:rsid w:val="00F8349B"/>
    <w:rsid w:val="00F83572"/>
    <w:rsid w:val="00F83700"/>
    <w:rsid w:val="00F83718"/>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C51"/>
    <w:rsid w:val="00F91430"/>
    <w:rsid w:val="00F91975"/>
    <w:rsid w:val="00F929B7"/>
    <w:rsid w:val="00F929D1"/>
    <w:rsid w:val="00F92E7B"/>
    <w:rsid w:val="00F937E3"/>
    <w:rsid w:val="00F93A53"/>
    <w:rsid w:val="00F93F3D"/>
    <w:rsid w:val="00F941F6"/>
    <w:rsid w:val="00F943AE"/>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D55"/>
    <w:rsid w:val="00FE2D61"/>
    <w:rsid w:val="00FE3B1B"/>
    <w:rsid w:val="00FE3F17"/>
    <w:rsid w:val="00FE3FDD"/>
    <w:rsid w:val="00FE4242"/>
    <w:rsid w:val="00FE44E2"/>
    <w:rsid w:val="00FE491A"/>
    <w:rsid w:val="00FE4C3E"/>
    <w:rsid w:val="00FE4C4D"/>
    <w:rsid w:val="00FE5393"/>
    <w:rsid w:val="00FE547B"/>
    <w:rsid w:val="00FE58E2"/>
    <w:rsid w:val="00FE5920"/>
    <w:rsid w:val="00FE61DF"/>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2A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2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E24F4-6A2B-4886-AFEB-A52F1AD8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6535</Words>
  <Characters>35237</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41689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Sarah Haythorpe</cp:lastModifiedBy>
  <cp:revision>3</cp:revision>
  <cp:lastPrinted>2016-02-15T10:35:00Z</cp:lastPrinted>
  <dcterms:created xsi:type="dcterms:W3CDTF">2016-07-12T14:55:00Z</dcterms:created>
  <dcterms:modified xsi:type="dcterms:W3CDTF">2016-07-12T15:04:00Z</dcterms:modified>
</cp:coreProperties>
</file>