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Pr="002D5054" w:rsidRDefault="00334923" w:rsidP="00334923">
      <w:pPr>
        <w:pStyle w:val="Heading2"/>
        <w:tabs>
          <w:tab w:val="clear" w:pos="1267"/>
        </w:tabs>
        <w:ind w:left="851" w:hanging="851"/>
        <w:rPr>
          <w:b/>
        </w:rPr>
      </w:pPr>
      <w:r>
        <w:rPr>
          <w:b/>
        </w:rPr>
        <w:t>12.</w:t>
      </w:r>
      <w:r>
        <w:rPr>
          <w:b/>
        </w:rPr>
        <w:tab/>
      </w:r>
      <w:bookmarkStart w:id="0" w:name="_GoBack"/>
      <w:r w:rsidR="005470DA">
        <w:rPr>
          <w:b/>
        </w:rPr>
        <w:t>18/0322/FUL</w:t>
      </w:r>
      <w:r w:rsidR="003114C0">
        <w:rPr>
          <w:b/>
        </w:rPr>
        <w:t xml:space="preserve"> - </w:t>
      </w:r>
      <w:r w:rsidR="005470DA" w:rsidRPr="005470DA">
        <w:rPr>
          <w:b/>
        </w:rPr>
        <w:t xml:space="preserve">Demolition of existing garages and construction of three linked two storey buildings consisting of a total of 6 flats for temporary accommodation with associated car parking and </w:t>
      </w:r>
      <w:r w:rsidR="005470DA">
        <w:rPr>
          <w:b/>
        </w:rPr>
        <w:t>landscaping at GARAGES BETWEEN 83 AND 89 THE QUEENS DRIVE, MILL END WD3 8LS for Three Rivers District Council</w:t>
      </w:r>
      <w:bookmarkEnd w:id="0"/>
    </w:p>
    <w:p w:rsidR="002D5054" w:rsidRDefault="002D5054" w:rsidP="00F266ED">
      <w:pPr>
        <w:tabs>
          <w:tab w:val="clear" w:pos="1260"/>
          <w:tab w:val="left" w:pos="851"/>
        </w:tabs>
      </w:pPr>
      <w:r>
        <w:tab/>
        <w:t>(DCES)</w:t>
      </w:r>
    </w:p>
    <w:p w:rsidR="006A2B53" w:rsidRDefault="006A2B53" w:rsidP="00F266ED">
      <w:pPr>
        <w:tabs>
          <w:tab w:val="clear" w:pos="1260"/>
          <w:tab w:val="left" w:pos="851"/>
        </w:tabs>
      </w:pP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FA5B7B">
              <w:t xml:space="preserve"> Chorleywood Parish</w:t>
            </w:r>
          </w:p>
        </w:tc>
        <w:tc>
          <w:tcPr>
            <w:tcW w:w="4003" w:type="dxa"/>
          </w:tcPr>
          <w:p w:rsidR="006A2B53" w:rsidRDefault="006A2B53" w:rsidP="00F266ED">
            <w:pPr>
              <w:tabs>
                <w:tab w:val="clear" w:pos="1260"/>
                <w:tab w:val="left" w:pos="851"/>
              </w:tabs>
            </w:pPr>
            <w:r>
              <w:t>Ward:</w:t>
            </w:r>
            <w:r w:rsidR="00FA5B7B">
              <w:t xml:space="preserve"> Penn and Mill End</w:t>
            </w:r>
          </w:p>
        </w:tc>
      </w:tr>
      <w:tr w:rsidR="006A2B53" w:rsidTr="00F266ED">
        <w:tc>
          <w:tcPr>
            <w:tcW w:w="4927" w:type="dxa"/>
          </w:tcPr>
          <w:p w:rsidR="006A2B53" w:rsidRDefault="006A2B53" w:rsidP="00F266ED">
            <w:pPr>
              <w:tabs>
                <w:tab w:val="clear" w:pos="1260"/>
                <w:tab w:val="left" w:pos="851"/>
              </w:tabs>
              <w:ind w:left="34"/>
            </w:pPr>
            <w:r>
              <w:t>Expiry of Statutory Period:</w:t>
            </w:r>
            <w:r w:rsidR="00FA5B7B">
              <w:t xml:space="preserve"> 9 April 2018</w:t>
            </w:r>
          </w:p>
        </w:tc>
        <w:tc>
          <w:tcPr>
            <w:tcW w:w="4003" w:type="dxa"/>
          </w:tcPr>
          <w:p w:rsidR="006A2B53" w:rsidRDefault="006A2B53" w:rsidP="00F266ED">
            <w:pPr>
              <w:tabs>
                <w:tab w:val="clear" w:pos="1260"/>
                <w:tab w:val="left" w:pos="851"/>
              </w:tabs>
            </w:pPr>
            <w:r>
              <w:t>Case Officer:</w:t>
            </w:r>
            <w:r w:rsidR="00FA5B7B">
              <w:t xml:space="preserve"> Adam Ralton</w:t>
            </w:r>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Recommendation: That</w:t>
      </w:r>
      <w:r w:rsidR="00FA5B7B">
        <w:t xml:space="preserve"> Planning Permission be granted</w:t>
      </w:r>
    </w:p>
    <w:p w:rsidR="002D5054" w:rsidRDefault="002D5054" w:rsidP="00E955CC">
      <w:pPr>
        <w:tabs>
          <w:tab w:val="clear" w:pos="1260"/>
          <w:tab w:val="clear" w:pos="1980"/>
          <w:tab w:val="clear" w:pos="2700"/>
          <w:tab w:val="clear" w:pos="3420"/>
          <w:tab w:val="left" w:pos="851"/>
        </w:tabs>
      </w:pPr>
    </w:p>
    <w:p w:rsidR="002D5054" w:rsidRDefault="002D5054" w:rsidP="00FA5B7B">
      <w:pPr>
        <w:pStyle w:val="Heading1"/>
        <w:tabs>
          <w:tab w:val="clear" w:pos="1267"/>
          <w:tab w:val="clear" w:pos="1987"/>
          <w:tab w:val="clear" w:pos="2707"/>
          <w:tab w:val="clear" w:pos="3420"/>
          <w:tab w:val="clear" w:pos="3672"/>
          <w:tab w:val="left" w:pos="851"/>
        </w:tabs>
        <w:ind w:left="851"/>
      </w:pPr>
      <w:r>
        <w:t>Reason for consideration by the Committee:</w:t>
      </w:r>
      <w:r w:rsidR="00FA5B7B">
        <w:t xml:space="preserve"> The applicant is Three Rivers District Council.</w:t>
      </w:r>
      <w:r w:rsidR="005470DA">
        <w:t xml:space="preserve"> </w:t>
      </w:r>
      <w:proofErr w:type="gramStart"/>
      <w:r w:rsidR="005470DA">
        <w:t>Also Called-In by Chorleywood Parish Council unless Officers are minded to refuse.</w:t>
      </w:r>
      <w:proofErr w:type="gramEnd"/>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895905" w:rsidRDefault="00895905" w:rsidP="00E955CC">
      <w:pPr>
        <w:tabs>
          <w:tab w:val="clear" w:pos="1260"/>
          <w:tab w:val="clear" w:pos="1980"/>
          <w:tab w:val="clear" w:pos="2700"/>
          <w:tab w:val="clear" w:pos="3420"/>
          <w:tab w:val="left" w:pos="851"/>
        </w:tabs>
      </w:pPr>
    </w:p>
    <w:p w:rsidR="00895905" w:rsidRDefault="00FA5B7B" w:rsidP="006E6179">
      <w:pPr>
        <w:pStyle w:val="Heading2"/>
        <w:tabs>
          <w:tab w:val="clear" w:pos="1267"/>
          <w:tab w:val="left" w:pos="851"/>
        </w:tabs>
      </w:pPr>
      <w:r>
        <w:t>1.1</w:t>
      </w:r>
      <w:r>
        <w:tab/>
        <w:t>There is no planning history relevant to this current application.</w:t>
      </w:r>
    </w:p>
    <w:p w:rsidR="002D5054" w:rsidRDefault="002D5054" w:rsidP="00E955CC">
      <w:pPr>
        <w:tabs>
          <w:tab w:val="clear" w:pos="1260"/>
          <w:tab w:val="clear" w:pos="1980"/>
          <w:tab w:val="clear" w:pos="2700"/>
          <w:tab w:val="clear" w:pos="3420"/>
          <w:tab w:val="left" w:pos="851"/>
        </w:tabs>
      </w:pPr>
      <w:r>
        <w:tab/>
      </w:r>
    </w:p>
    <w:p w:rsidR="002D5054" w:rsidRPr="006A2B53" w:rsidRDefault="002D5054" w:rsidP="00FA5B7B">
      <w:pPr>
        <w:pStyle w:val="Heading1"/>
        <w:tabs>
          <w:tab w:val="clear" w:pos="1267"/>
          <w:tab w:val="clear" w:pos="1987"/>
          <w:tab w:val="clear" w:pos="2707"/>
          <w:tab w:val="clear" w:pos="3420"/>
          <w:tab w:val="clear" w:pos="3672"/>
          <w:tab w:val="left" w:pos="851"/>
        </w:tabs>
        <w:ind w:left="851" w:hanging="851"/>
        <w:rPr>
          <w:b/>
        </w:rPr>
      </w:pPr>
      <w:r w:rsidRPr="006A2B53">
        <w:rPr>
          <w:b/>
        </w:rPr>
        <w:t>2.</w:t>
      </w:r>
      <w:r w:rsidRPr="006A2B53">
        <w:rPr>
          <w:b/>
        </w:rPr>
        <w:tab/>
        <w:t>Description of Application Site</w:t>
      </w:r>
    </w:p>
    <w:p w:rsidR="002D5054" w:rsidRDefault="002D5054" w:rsidP="00FA5B7B">
      <w:pPr>
        <w:tabs>
          <w:tab w:val="clear" w:pos="1260"/>
          <w:tab w:val="clear" w:pos="1980"/>
          <w:tab w:val="clear" w:pos="2700"/>
          <w:tab w:val="clear" w:pos="3420"/>
          <w:tab w:val="left" w:pos="851"/>
        </w:tabs>
        <w:ind w:left="851" w:hanging="851"/>
      </w:pPr>
    </w:p>
    <w:p w:rsidR="00895905" w:rsidRDefault="00895905" w:rsidP="00FA5B7B">
      <w:pPr>
        <w:tabs>
          <w:tab w:val="clear" w:pos="1260"/>
          <w:tab w:val="clear" w:pos="1980"/>
          <w:tab w:val="clear" w:pos="2700"/>
          <w:tab w:val="clear" w:pos="3420"/>
          <w:tab w:val="left" w:pos="851"/>
        </w:tabs>
        <w:ind w:left="851" w:hanging="851"/>
      </w:pPr>
      <w:r>
        <w:t>2.1</w:t>
      </w:r>
      <w:r>
        <w:tab/>
      </w:r>
      <w:r w:rsidR="0084439C">
        <w:t xml:space="preserve">The application site is located to the north western side of The Queens Drive, south west of its junction with </w:t>
      </w:r>
      <w:proofErr w:type="spellStart"/>
      <w:r w:rsidR="0084439C">
        <w:t>Quickwood</w:t>
      </w:r>
      <w:proofErr w:type="spellEnd"/>
      <w:r w:rsidR="0084439C">
        <w:t xml:space="preserve"> Close. The site contains five linked single storey flat roofed garage blocks, containing a total of 22 garages. They are arranged broadly in a U-shape, facing The Queens Drive, with a large concrete forecourt area and access drive.</w:t>
      </w:r>
      <w:r w:rsidR="005651F5">
        <w:t xml:space="preserve"> They are set approximately 20 metres back from The Queens Drive.</w:t>
      </w:r>
    </w:p>
    <w:p w:rsidR="006A2B53" w:rsidRDefault="006A2B53" w:rsidP="00FA5B7B">
      <w:pPr>
        <w:tabs>
          <w:tab w:val="clear" w:pos="1260"/>
          <w:tab w:val="clear" w:pos="1980"/>
          <w:tab w:val="clear" w:pos="2700"/>
          <w:tab w:val="clear" w:pos="3420"/>
          <w:tab w:val="left" w:pos="851"/>
        </w:tabs>
        <w:ind w:left="851" w:hanging="851"/>
      </w:pPr>
    </w:p>
    <w:p w:rsidR="006A2B53" w:rsidRDefault="006A2B53" w:rsidP="00FA5B7B">
      <w:pPr>
        <w:tabs>
          <w:tab w:val="clear" w:pos="1260"/>
          <w:tab w:val="clear" w:pos="1980"/>
          <w:tab w:val="clear" w:pos="2700"/>
          <w:tab w:val="clear" w:pos="3420"/>
          <w:tab w:val="left" w:pos="851"/>
        </w:tabs>
        <w:ind w:left="851" w:hanging="851"/>
      </w:pPr>
      <w:r>
        <w:t>2.2</w:t>
      </w:r>
      <w:r>
        <w:tab/>
      </w:r>
      <w:r w:rsidR="00DF71D5">
        <w:t>The application site is located on the outside of a bend in The Queens Drive. The site is bound by The Quee</w:t>
      </w:r>
      <w:r w:rsidR="006E6179">
        <w:t>ns Drive to the south-east, No.</w:t>
      </w:r>
      <w:r w:rsidR="00DF71D5">
        <w:t xml:space="preserve">83 </w:t>
      </w:r>
      <w:proofErr w:type="gramStart"/>
      <w:r w:rsidR="00DF71D5">
        <w:t>The</w:t>
      </w:r>
      <w:proofErr w:type="gramEnd"/>
      <w:r w:rsidR="00DF71D5">
        <w:t xml:space="preserve"> Queens Drive to the south, No.89 The Queens Drive to the north east, and a narrow band of woodland</w:t>
      </w:r>
      <w:r w:rsidR="0074541D">
        <w:t xml:space="preserve"> forming part of Pheasants Wood</w:t>
      </w:r>
      <w:r w:rsidR="00DF71D5">
        <w:t xml:space="preserve"> to the west and north with the M25 immediately beyond this woodland.</w:t>
      </w:r>
      <w:r w:rsidR="00D12C9B">
        <w:t xml:space="preserve"> The land to the rear, including Pheasant’s Wood, is within the Green Belt. The woodland is identified in the </w:t>
      </w:r>
      <w:r w:rsidR="003114C0">
        <w:t>Local P</w:t>
      </w:r>
      <w:r w:rsidR="00D12C9B">
        <w:t>lan as Open Space and a Local Wildlife Site.</w:t>
      </w:r>
    </w:p>
    <w:p w:rsidR="00DF71D5" w:rsidRDefault="00DF71D5" w:rsidP="00FA5B7B">
      <w:pPr>
        <w:tabs>
          <w:tab w:val="clear" w:pos="1260"/>
          <w:tab w:val="clear" w:pos="1980"/>
          <w:tab w:val="clear" w:pos="2700"/>
          <w:tab w:val="clear" w:pos="3420"/>
          <w:tab w:val="left" w:pos="851"/>
        </w:tabs>
        <w:ind w:left="851" w:hanging="851"/>
      </w:pPr>
    </w:p>
    <w:p w:rsidR="00DF71D5" w:rsidRDefault="00DF71D5" w:rsidP="00FA5B7B">
      <w:pPr>
        <w:tabs>
          <w:tab w:val="clear" w:pos="1260"/>
          <w:tab w:val="clear" w:pos="1980"/>
          <w:tab w:val="clear" w:pos="2700"/>
          <w:tab w:val="clear" w:pos="3420"/>
          <w:tab w:val="left" w:pos="851"/>
        </w:tabs>
        <w:ind w:left="851" w:hanging="851"/>
      </w:pPr>
      <w:r>
        <w:t>2.3</w:t>
      </w:r>
      <w:r>
        <w:tab/>
        <w:t xml:space="preserve">The Queens Drive is characterised primarily by two storey semi-detached and terraced dwellings. The dwellings generally have pitched or hipped tiled </w:t>
      </w:r>
      <w:proofErr w:type="gramStart"/>
      <w:r>
        <w:t>roofs,</w:t>
      </w:r>
      <w:proofErr w:type="gramEnd"/>
      <w:r>
        <w:t xml:space="preserve"> and the majority benefit from at least o</w:t>
      </w:r>
      <w:r w:rsidR="005651F5">
        <w:t>ne off-street car parking space within a front forecourt area.</w:t>
      </w:r>
      <w:r w:rsidR="00124873">
        <w:t xml:space="preserve"> The neighbouring houses have ground to ridge heights of approximately 8.1 metres.</w:t>
      </w:r>
    </w:p>
    <w:p w:rsidR="00895905" w:rsidRDefault="00895905" w:rsidP="00FA5B7B">
      <w:pPr>
        <w:tabs>
          <w:tab w:val="clear" w:pos="1260"/>
          <w:tab w:val="clear" w:pos="1980"/>
          <w:tab w:val="clear" w:pos="2700"/>
          <w:tab w:val="clear" w:pos="3420"/>
          <w:tab w:val="left" w:pos="851"/>
        </w:tabs>
        <w:ind w:left="851" w:hanging="851"/>
      </w:pPr>
    </w:p>
    <w:p w:rsidR="002D5054" w:rsidRPr="006A2B53" w:rsidRDefault="002D5054" w:rsidP="00FA5B7B">
      <w:pPr>
        <w:pStyle w:val="Heading1"/>
        <w:tabs>
          <w:tab w:val="clear" w:pos="1267"/>
          <w:tab w:val="clear" w:pos="1987"/>
          <w:tab w:val="clear" w:pos="2707"/>
          <w:tab w:val="clear" w:pos="3420"/>
          <w:tab w:val="clear" w:pos="3672"/>
          <w:tab w:val="left" w:pos="851"/>
        </w:tabs>
        <w:ind w:left="851" w:hanging="851"/>
        <w:rPr>
          <w:b/>
        </w:rPr>
      </w:pPr>
      <w:r w:rsidRPr="006A2B53">
        <w:rPr>
          <w:b/>
        </w:rPr>
        <w:t>3.</w:t>
      </w:r>
      <w:r w:rsidRPr="006A2B53">
        <w:rPr>
          <w:b/>
        </w:rPr>
        <w:tab/>
        <w:t>Description of Proposed Development</w:t>
      </w:r>
    </w:p>
    <w:p w:rsidR="002D5054" w:rsidRDefault="002D5054" w:rsidP="00FA5B7B">
      <w:pPr>
        <w:tabs>
          <w:tab w:val="clear" w:pos="1260"/>
          <w:tab w:val="clear" w:pos="1980"/>
          <w:tab w:val="clear" w:pos="2700"/>
          <w:tab w:val="clear" w:pos="3420"/>
          <w:tab w:val="left" w:pos="851"/>
        </w:tabs>
        <w:ind w:left="851" w:hanging="851"/>
      </w:pPr>
      <w:r>
        <w:tab/>
      </w:r>
    </w:p>
    <w:p w:rsidR="00895905" w:rsidRDefault="00895905" w:rsidP="00FA5B7B">
      <w:pPr>
        <w:tabs>
          <w:tab w:val="clear" w:pos="1260"/>
          <w:tab w:val="clear" w:pos="1980"/>
          <w:tab w:val="clear" w:pos="2700"/>
          <w:tab w:val="clear" w:pos="3420"/>
          <w:tab w:val="left" w:pos="851"/>
        </w:tabs>
        <w:ind w:left="851" w:hanging="851"/>
      </w:pPr>
      <w:r>
        <w:t>3.1</w:t>
      </w:r>
      <w:r>
        <w:tab/>
      </w:r>
      <w:r w:rsidR="0074541D">
        <w:t>This application proposes the demolition of all existing garage buildings, and the construction of three linked two storey buildings, to provide a total of six 2-bedroom flats for temporary accommodation.</w:t>
      </w:r>
    </w:p>
    <w:p w:rsidR="006A2B53" w:rsidRDefault="006A2B53" w:rsidP="00FA5B7B">
      <w:pPr>
        <w:tabs>
          <w:tab w:val="clear" w:pos="1260"/>
          <w:tab w:val="clear" w:pos="1980"/>
          <w:tab w:val="clear" w:pos="2700"/>
          <w:tab w:val="clear" w:pos="3420"/>
          <w:tab w:val="left" w:pos="851"/>
        </w:tabs>
        <w:ind w:left="851" w:hanging="851"/>
      </w:pPr>
    </w:p>
    <w:p w:rsidR="006A2B53" w:rsidRDefault="006A2B53" w:rsidP="00FA5B7B">
      <w:pPr>
        <w:tabs>
          <w:tab w:val="clear" w:pos="1260"/>
          <w:tab w:val="clear" w:pos="1980"/>
          <w:tab w:val="clear" w:pos="2700"/>
          <w:tab w:val="clear" w:pos="3420"/>
          <w:tab w:val="left" w:pos="851"/>
        </w:tabs>
        <w:ind w:left="851" w:hanging="851"/>
      </w:pPr>
      <w:r>
        <w:t>3.2</w:t>
      </w:r>
      <w:r>
        <w:tab/>
      </w:r>
      <w:r w:rsidR="0074541D">
        <w:t>The proposed buildings would each measure approximately 6.3 metres in width by 12.5 metres in depth. They would each have a pitched roof with front and rear gables</w:t>
      </w:r>
      <w:r w:rsidR="00124873">
        <w:t>, with an eaves height of 5.4 metres and a ridge height of 8.5 metres</w:t>
      </w:r>
      <w:r w:rsidR="0074541D">
        <w:t>.</w:t>
      </w:r>
      <w:r w:rsidR="009F4499">
        <w:t xml:space="preserve"> The site is splayed, increasing in width from front to rear. As a result, the proposed buildings have a splayed relationship rather than being sited parallel to each other. The gap between buildings at the front is approximately 1.5 metres and this increases to approximately 5 metres to the rear. The buildings are linked at ground floor level by entrance gates set back 0.3 metres from the main front elevation. They are also linked by staircases which provide access to the first floor flats. These would be enclosed by galvanised steel balustrades</w:t>
      </w:r>
      <w:r w:rsidR="0095178A">
        <w:t xml:space="preserve"> set 5 metres back from the front elevation</w:t>
      </w:r>
      <w:r w:rsidR="009F4499">
        <w:t>, and would be covered by a flat roof set below the eaves height of the building.</w:t>
      </w:r>
      <w:r w:rsidR="0095178A">
        <w:t xml:space="preserve"> The buildings are proposed to be finished in a red multi brick, with grey slate roof tiles.</w:t>
      </w:r>
      <w:r w:rsidR="006E6179">
        <w:t xml:space="preserve"> The building closest to No.</w:t>
      </w:r>
      <w:r w:rsidR="00AF357E">
        <w:t xml:space="preserve">89 </w:t>
      </w:r>
      <w:proofErr w:type="gramStart"/>
      <w:r w:rsidR="00AF357E">
        <w:t>The</w:t>
      </w:r>
      <w:proofErr w:type="gramEnd"/>
      <w:r w:rsidR="00AF357E">
        <w:t xml:space="preserve"> Queens Drive would be set 2 </w:t>
      </w:r>
      <w:r w:rsidR="00AF357E">
        <w:lastRenderedPageBreak/>
        <w:t>metres away from the common boundary with that proper</w:t>
      </w:r>
      <w:r w:rsidR="006E6179">
        <w:t>ty. The building closest to No.</w:t>
      </w:r>
      <w:r w:rsidR="00AF357E">
        <w:t xml:space="preserve">83 </w:t>
      </w:r>
      <w:proofErr w:type="gramStart"/>
      <w:r w:rsidR="00AF357E">
        <w:t>The</w:t>
      </w:r>
      <w:proofErr w:type="gramEnd"/>
      <w:r w:rsidR="00AF357E">
        <w:t xml:space="preserve"> Queens Drive would be 4.9 metres from the boundary toward the front but due to the unusual boundary arrangement would be 2.1 metres </w:t>
      </w:r>
      <w:r w:rsidR="003114C0">
        <w:t xml:space="preserve">from </w:t>
      </w:r>
      <w:r w:rsidR="00AF357E">
        <w:t>the curtilage of No.83</w:t>
      </w:r>
      <w:r w:rsidR="003114C0">
        <w:t xml:space="preserve"> at the closest point</w:t>
      </w:r>
      <w:r w:rsidR="00AF357E">
        <w:t xml:space="preserve">. The buildings would be set back at least 5.5 metres from the rear boundary. </w:t>
      </w:r>
    </w:p>
    <w:p w:rsidR="009F4499" w:rsidRDefault="009F4499" w:rsidP="00FA5B7B">
      <w:pPr>
        <w:tabs>
          <w:tab w:val="clear" w:pos="1260"/>
          <w:tab w:val="clear" w:pos="1980"/>
          <w:tab w:val="clear" w:pos="2700"/>
          <w:tab w:val="clear" w:pos="3420"/>
          <w:tab w:val="left" w:pos="851"/>
        </w:tabs>
        <w:ind w:left="851" w:hanging="851"/>
      </w:pPr>
    </w:p>
    <w:p w:rsidR="009F4499" w:rsidRDefault="009F4499" w:rsidP="00FA5B7B">
      <w:pPr>
        <w:tabs>
          <w:tab w:val="clear" w:pos="1260"/>
          <w:tab w:val="clear" w:pos="1980"/>
          <w:tab w:val="clear" w:pos="2700"/>
          <w:tab w:val="clear" w:pos="3420"/>
          <w:tab w:val="left" w:pos="851"/>
        </w:tabs>
        <w:ind w:left="851" w:hanging="851"/>
      </w:pPr>
      <w:r>
        <w:t>3.3</w:t>
      </w:r>
      <w:r>
        <w:tab/>
      </w:r>
      <w:r w:rsidR="0095178A">
        <w:t xml:space="preserve">The development would provide a total of six two-bedroom flats. These </w:t>
      </w:r>
      <w:r w:rsidR="0021154A">
        <w:t>would</w:t>
      </w:r>
      <w:r w:rsidR="0095178A">
        <w:t xml:space="preserve"> each have bedrooms to the rear, and kitchen/living rooms to the front. Bicycle and refuse bin storage areas would be provided to the south of the site, adjacent to the common boun</w:t>
      </w:r>
      <w:r w:rsidR="006E6179">
        <w:t>dary with No.</w:t>
      </w:r>
      <w:r w:rsidR="0095178A">
        <w:t>83 the Queens Drive</w:t>
      </w:r>
      <w:r w:rsidR="0021154A">
        <w:t xml:space="preserve"> within timber enclosures. The submitted plans show raised planting areas to be provided to the front of the proposed buildings, with the remainder of the frontage area finished in hardstanding. Off-street car parking is proposed for 6 cars, including one disabled parking space. In addition, the site layout retains an access path to Pheasants Wood to the rear. </w:t>
      </w:r>
    </w:p>
    <w:p w:rsidR="005C7853" w:rsidRDefault="005C7853" w:rsidP="00FA5B7B">
      <w:pPr>
        <w:tabs>
          <w:tab w:val="clear" w:pos="1260"/>
          <w:tab w:val="clear" w:pos="1980"/>
          <w:tab w:val="clear" w:pos="2700"/>
          <w:tab w:val="clear" w:pos="3420"/>
          <w:tab w:val="left" w:pos="851"/>
        </w:tabs>
        <w:ind w:left="851" w:hanging="851"/>
      </w:pPr>
    </w:p>
    <w:p w:rsidR="005C7853" w:rsidRDefault="005C7853" w:rsidP="00FA5B7B">
      <w:pPr>
        <w:tabs>
          <w:tab w:val="clear" w:pos="1260"/>
          <w:tab w:val="clear" w:pos="1980"/>
          <w:tab w:val="clear" w:pos="2700"/>
          <w:tab w:val="clear" w:pos="3420"/>
          <w:tab w:val="left" w:pos="851"/>
        </w:tabs>
        <w:ind w:left="851" w:hanging="851"/>
      </w:pPr>
      <w:r>
        <w:t>3.4</w:t>
      </w:r>
      <w:r>
        <w:tab/>
        <w:t>The application has been accompanied by a Biodiversity Checklist, Ecological Appraisal and Phase 1 Bat Report, Noise and Vibration Assessment, Energy Statement, Transport Statement, Tree Constraints, Impact Assessment and Tree Protection Method Statement, Affordable Housing Statement, and Land Contamination Report.</w:t>
      </w:r>
    </w:p>
    <w:p w:rsidR="00895905" w:rsidRDefault="00895905" w:rsidP="00E955CC">
      <w:pPr>
        <w:tabs>
          <w:tab w:val="clear" w:pos="1260"/>
          <w:tab w:val="clear" w:pos="1980"/>
          <w:tab w:val="clear" w:pos="2700"/>
          <w:tab w:val="clear" w:pos="3420"/>
          <w:tab w:val="left" w:pos="851"/>
        </w:tabs>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4.</w:t>
      </w:r>
      <w:r w:rsidRPr="006A2B53">
        <w:rPr>
          <w:b/>
        </w:rPr>
        <w:tab/>
        <w:t>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E955CC">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E955CC">
      <w:pPr>
        <w:tabs>
          <w:tab w:val="clear" w:pos="1260"/>
          <w:tab w:val="clear" w:pos="1980"/>
          <w:tab w:val="clear" w:pos="2700"/>
          <w:tab w:val="clear" w:pos="3420"/>
          <w:tab w:val="left" w:pos="851"/>
        </w:tabs>
      </w:pPr>
    </w:p>
    <w:p w:rsidR="002D5054" w:rsidRPr="006A2B53" w:rsidRDefault="002D5054" w:rsidP="00DF71D5">
      <w:pPr>
        <w:pStyle w:val="Heading3"/>
        <w:tabs>
          <w:tab w:val="clear" w:pos="1267"/>
          <w:tab w:val="clear" w:pos="1987"/>
          <w:tab w:val="clear" w:pos="2707"/>
          <w:tab w:val="clear" w:pos="3420"/>
          <w:tab w:val="clear" w:pos="3672"/>
          <w:tab w:val="left" w:pos="851"/>
        </w:tabs>
        <w:rPr>
          <w:color w:val="00B050"/>
        </w:rPr>
      </w:pPr>
      <w:r>
        <w:t>4.1.1</w:t>
      </w:r>
      <w:r>
        <w:tab/>
      </w:r>
      <w:r w:rsidR="005470DA" w:rsidRPr="005470DA">
        <w:rPr>
          <w:u w:val="single"/>
        </w:rPr>
        <w:t xml:space="preserve">Chorleywood </w:t>
      </w:r>
      <w:r w:rsidRPr="005470DA">
        <w:rPr>
          <w:u w:val="single"/>
        </w:rPr>
        <w:t>Parish</w:t>
      </w:r>
      <w:r w:rsidRPr="006A2B53">
        <w:rPr>
          <w:u w:val="single"/>
        </w:rPr>
        <w:t xml:space="preserve"> Council</w:t>
      </w:r>
      <w:r w:rsidR="00895905">
        <w:t>:</w:t>
      </w:r>
      <w:r w:rsidR="005470DA">
        <w:t xml:space="preserve"> [Object]</w:t>
      </w:r>
    </w:p>
    <w:p w:rsidR="002D5054" w:rsidRPr="00DF71D5" w:rsidRDefault="005470DA" w:rsidP="00DF71D5">
      <w:pPr>
        <w:tabs>
          <w:tab w:val="clear" w:pos="1260"/>
          <w:tab w:val="clear" w:pos="1980"/>
          <w:tab w:val="clear" w:pos="2700"/>
          <w:tab w:val="clear" w:pos="3420"/>
        </w:tabs>
        <w:ind w:left="851"/>
        <w:rPr>
          <w:i/>
        </w:rPr>
      </w:pPr>
      <w:r w:rsidRPr="00DF71D5">
        <w:rPr>
          <w:i/>
        </w:rPr>
        <w:t xml:space="preserve">Object due to Proximity to M25, lack of parking for vehicles in the garages (DM13), need for off-street parking as there is no </w:t>
      </w:r>
      <w:proofErr w:type="gramStart"/>
      <w:r w:rsidRPr="00DF71D5">
        <w:rPr>
          <w:i/>
        </w:rPr>
        <w:t>facility to provide own</w:t>
      </w:r>
      <w:proofErr w:type="gramEnd"/>
      <w:r w:rsidRPr="00DF71D5">
        <w:rPr>
          <w:i/>
        </w:rPr>
        <w:t>, out of keeping, location is not viable. Concern was raised from the Committee that Three Rivers District Council should not determine this application in isolation.</w:t>
      </w:r>
    </w:p>
    <w:p w:rsidR="00895905" w:rsidRDefault="00895905"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4.1.2</w:t>
      </w:r>
      <w:r>
        <w:tab/>
      </w:r>
      <w:r w:rsidRPr="00F266ED">
        <w:rPr>
          <w:u w:val="single"/>
        </w:rPr>
        <w:t>Hert</w:t>
      </w:r>
      <w:r w:rsidR="006A2B53" w:rsidRPr="00F266ED">
        <w:rPr>
          <w:u w:val="single"/>
        </w:rPr>
        <w:t>fordshire County Council – Highway Authority</w:t>
      </w:r>
      <w:r w:rsidR="00F266ED">
        <w:rPr>
          <w:u w:val="single"/>
        </w:rPr>
        <w:t>:</w:t>
      </w:r>
      <w:r w:rsidR="00783081" w:rsidRPr="00783081">
        <w:t xml:space="preserve"> [No objections]</w:t>
      </w: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w:t>
      </w: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  </w:t>
      </w:r>
    </w:p>
    <w:p w:rsidR="00783081" w:rsidRPr="00783081" w:rsidRDefault="00783081" w:rsidP="00783081">
      <w:pPr>
        <w:tabs>
          <w:tab w:val="clear" w:pos="1260"/>
          <w:tab w:val="clear" w:pos="1980"/>
          <w:tab w:val="clear" w:pos="2700"/>
          <w:tab w:val="clear" w:pos="3420"/>
          <w:tab w:val="left" w:pos="851"/>
        </w:tabs>
        <w:ind w:left="851"/>
        <w:rPr>
          <w:i/>
          <w:lang w:val="en-US"/>
        </w:rPr>
      </w:pPr>
      <w:r w:rsidRPr="00783081">
        <w:rPr>
          <w:i/>
          <w:lang w:val="en-US"/>
        </w:rPr>
        <w:t xml:space="preserve">1. 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w:t>
      </w:r>
      <w:proofErr w:type="spellStart"/>
      <w:r w:rsidRPr="00783081">
        <w:rPr>
          <w:i/>
          <w:lang w:val="en-US"/>
        </w:rPr>
        <w:t>programme</w:t>
      </w:r>
      <w:proofErr w:type="spellEnd"/>
      <w:r w:rsidRPr="00783081">
        <w:rPr>
          <w:i/>
          <w:lang w:val="en-US"/>
        </w:rPr>
        <w:t>.</w:t>
      </w:r>
    </w:p>
    <w:p w:rsidR="00783081" w:rsidRPr="00783081" w:rsidRDefault="00783081" w:rsidP="00783081">
      <w:pPr>
        <w:tabs>
          <w:tab w:val="clear" w:pos="1260"/>
          <w:tab w:val="clear" w:pos="1980"/>
          <w:tab w:val="clear" w:pos="2700"/>
          <w:tab w:val="clear" w:pos="3420"/>
          <w:tab w:val="left" w:pos="851"/>
        </w:tabs>
        <w:ind w:left="851"/>
        <w:rPr>
          <w:i/>
          <w:lang w:val="en-US"/>
        </w:rPr>
      </w:pPr>
      <w:r w:rsidRPr="00783081">
        <w:rPr>
          <w:i/>
          <w:lang w:val="en-US"/>
        </w:rPr>
        <w:t xml:space="preserve">Reason: To </w:t>
      </w:r>
      <w:proofErr w:type="spellStart"/>
      <w:r w:rsidRPr="00783081">
        <w:rPr>
          <w:i/>
          <w:lang w:val="en-US"/>
        </w:rPr>
        <w:t>minimise</w:t>
      </w:r>
      <w:proofErr w:type="spellEnd"/>
      <w:r w:rsidRPr="00783081">
        <w:rPr>
          <w:i/>
          <w:lang w:val="en-US"/>
        </w:rPr>
        <w:t xml:space="preserve"> danger, obstruction and inconvenience to users of the highway in accordance with Policies CP1 and CP10 of the Core Strategy (adopted October 2011) and Policy DM13 and Appendix 5 of the Development Management Policies LDD (adopted July 2013).</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5C7853" w:rsidRDefault="00783081" w:rsidP="00783081">
      <w:pPr>
        <w:tabs>
          <w:tab w:val="clear" w:pos="1260"/>
          <w:tab w:val="clear" w:pos="1980"/>
          <w:tab w:val="clear" w:pos="2700"/>
          <w:tab w:val="clear" w:pos="3420"/>
          <w:tab w:val="left" w:pos="851"/>
        </w:tabs>
        <w:ind w:left="851"/>
        <w:rPr>
          <w:lang w:val="en-US"/>
        </w:rPr>
      </w:pPr>
      <w:r w:rsidRPr="005C7853">
        <w:rPr>
          <w:lang w:val="en-US"/>
        </w:rPr>
        <w:t>COMMENTS / ANALYSIS:</w:t>
      </w: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The proposal comprises of the development of six two-bed flats and associated car parking at a garage site at The Queens Drive, Mill End.  The Queens Drive is designated as an unclassified local access road, subject to a speed limit of 30mph and highway maintainable at public expense.  </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VEHICLE ACCESS &amp; PARKING:</w:t>
      </w: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The site is accessed via a 20m long private access road that runs between 83 and 89 The Queens Drive. The access road is approximately 4.1m wide. The current vehicular and pedestrian visibility at the junction with The Queens Drive and the width of the private access road is considered to be acceptable and in accordance with </w:t>
      </w:r>
      <w:r w:rsidRPr="00783081">
        <w:rPr>
          <w:i/>
          <w:lang w:val="en-US"/>
        </w:rPr>
        <w:t>Manual for Streets (</w:t>
      </w:r>
      <w:proofErr w:type="spellStart"/>
      <w:r w:rsidRPr="00783081">
        <w:rPr>
          <w:i/>
          <w:lang w:val="en-US"/>
        </w:rPr>
        <w:t>MfS</w:t>
      </w:r>
      <w:proofErr w:type="spellEnd"/>
      <w:r w:rsidRPr="00783081">
        <w:rPr>
          <w:lang w:val="en-US"/>
        </w:rPr>
        <w:t xml:space="preserve">) and </w:t>
      </w:r>
      <w:r w:rsidRPr="00783081">
        <w:rPr>
          <w:i/>
          <w:lang w:val="en-US"/>
        </w:rPr>
        <w:t>Roads in Hertfordshire: Highway Design Guide</w:t>
      </w:r>
      <w:r w:rsidRPr="00783081">
        <w:rPr>
          <w:lang w:val="en-US"/>
        </w:rPr>
        <w:t>.</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Following consideration of the size of the proposals with the access providing vehicular, cycling and pedestrian access as part of a shared surface environment the arrangements are considered to be acceptable by HCC as Highway Authority.  Further details on shared surface roads can be found in </w:t>
      </w:r>
      <w:r w:rsidRPr="00783081">
        <w:rPr>
          <w:i/>
          <w:lang w:val="en-US"/>
        </w:rPr>
        <w:t>Roads in Hertfordshire, Sec 2, 5.2.2 and 8.5.3</w:t>
      </w:r>
      <w:r w:rsidRPr="00783081">
        <w:rPr>
          <w:lang w:val="en-US"/>
        </w:rPr>
        <w:t>.  Although HCC as Highway Authority would not agree to adopt the proposed access road, it should be built to adoptable standards</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The proposal includes the provision of six on site car parking spaces, the layout of which is shown on submitted plan no. 020.  HCC as Highway Authority considers the dimensions of the proposed parking spaces to be acceptable and in accordance with </w:t>
      </w:r>
      <w:proofErr w:type="spellStart"/>
      <w:r w:rsidRPr="00783081">
        <w:rPr>
          <w:i/>
          <w:lang w:val="en-US"/>
        </w:rPr>
        <w:t>MfS</w:t>
      </w:r>
      <w:proofErr w:type="spellEnd"/>
      <w:r w:rsidRPr="00783081">
        <w:rPr>
          <w:i/>
          <w:lang w:val="en-US"/>
        </w:rPr>
        <w:t xml:space="preserve"> and Roads in Hertfordshire</w:t>
      </w:r>
      <w:r w:rsidRPr="00783081">
        <w:rPr>
          <w:lang w:val="en-US"/>
        </w:rPr>
        <w:t>. Swept path analysis plans have been submitted as part of the application to illustrate the maneuverability for vehicles using the propos</w:t>
      </w:r>
      <w:r>
        <w:rPr>
          <w:lang w:val="en-US"/>
        </w:rPr>
        <w:t>ed parking spaces.</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The level of parking is not in accordance with car parking standards as outlined in Appendix 5 of Development Management Policies: Local Development Document and there will be a loss of 22 garages that are currently used by other properties. However </w:t>
      </w:r>
      <w:r>
        <w:rPr>
          <w:lang w:val="en-US"/>
        </w:rPr>
        <w:t>i</w:t>
      </w:r>
      <w:r w:rsidRPr="00783081">
        <w:rPr>
          <w:lang w:val="en-US"/>
        </w:rPr>
        <w:t xml:space="preserve">t is unlikely that any effects from parking would be significant enough to recommend refusal from a highway perspective and it has been indicated that alternative garages will be offered to those losing garage provision. TRDC is the parking authority for the district and therefore should ultimately be satisfied with the parking provision. </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REFUSE / WASTE COLLECTION:</w:t>
      </w: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 xml:space="preserve">Provision has been made for an on-site bin-refuse store within 30m of the dwellings and within 25m of the </w:t>
      </w:r>
      <w:proofErr w:type="spellStart"/>
      <w:r w:rsidRPr="00783081">
        <w:rPr>
          <w:lang w:val="en-US"/>
        </w:rPr>
        <w:t>kerbside</w:t>
      </w:r>
      <w:proofErr w:type="spellEnd"/>
      <w:r w:rsidRPr="00783081">
        <w:rPr>
          <w:lang w:val="en-US"/>
        </w:rPr>
        <w:t>/bin collection point, which is considered to be acceptable.</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EMERGENCY VEHICLE ACCESS:</w:t>
      </w:r>
    </w:p>
    <w:p w:rsidR="00783081" w:rsidRPr="00783081" w:rsidRDefault="00783081" w:rsidP="00783081">
      <w:pPr>
        <w:tabs>
          <w:tab w:val="clear" w:pos="1260"/>
          <w:tab w:val="clear" w:pos="1980"/>
          <w:tab w:val="clear" w:pos="2700"/>
          <w:tab w:val="clear" w:pos="3420"/>
          <w:tab w:val="left" w:pos="851"/>
        </w:tabs>
        <w:ind w:left="851"/>
        <w:rPr>
          <w:i/>
          <w:lang w:val="en-US"/>
        </w:rPr>
      </w:pPr>
      <w:r w:rsidRPr="00783081">
        <w:rPr>
          <w:lang w:val="en-US"/>
        </w:rPr>
        <w:t xml:space="preserve">The proposed access road is 4.1m wide and would enable access for fire trucks and emergency vehicles </w:t>
      </w:r>
      <w:r w:rsidR="00DC4FF8">
        <w:rPr>
          <w:lang w:val="en-US"/>
        </w:rPr>
        <w:t xml:space="preserve">to </w:t>
      </w:r>
      <w:r w:rsidRPr="00783081">
        <w:rPr>
          <w:lang w:val="en-US"/>
        </w:rPr>
        <w:t xml:space="preserve">be able to get to within 45m to all parts of the proposed dwellings. This is in accordance with the guidance in </w:t>
      </w:r>
      <w:proofErr w:type="spellStart"/>
      <w:r w:rsidRPr="00783081">
        <w:rPr>
          <w:i/>
          <w:lang w:val="en-US"/>
        </w:rPr>
        <w:t>MfS</w:t>
      </w:r>
      <w:proofErr w:type="spellEnd"/>
      <w:r w:rsidRPr="00783081">
        <w:rPr>
          <w:i/>
          <w:lang w:val="en-US"/>
        </w:rPr>
        <w:t xml:space="preserve">, Roads in Hertfordshire; Highway Design Guide and Building Regulations 2010: Fire Safety Approved Document B Vol 1 - </w:t>
      </w:r>
      <w:proofErr w:type="spellStart"/>
      <w:r w:rsidRPr="00783081">
        <w:rPr>
          <w:i/>
          <w:lang w:val="en-US"/>
        </w:rPr>
        <w:t>Dwellinghouses</w:t>
      </w:r>
      <w:proofErr w:type="spellEnd"/>
      <w:r w:rsidRPr="00783081">
        <w:rPr>
          <w:i/>
          <w:lang w:val="en-US"/>
        </w:rPr>
        <w:t>.</w:t>
      </w:r>
    </w:p>
    <w:p w:rsidR="00783081" w:rsidRPr="00783081" w:rsidRDefault="00783081" w:rsidP="00783081">
      <w:pPr>
        <w:tabs>
          <w:tab w:val="clear" w:pos="1260"/>
          <w:tab w:val="clear" w:pos="1980"/>
          <w:tab w:val="clear" w:pos="2700"/>
          <w:tab w:val="clear" w:pos="3420"/>
          <w:tab w:val="left" w:pos="851"/>
        </w:tabs>
        <w:ind w:left="851"/>
        <w:rPr>
          <w:lang w:val="en-US"/>
        </w:rPr>
      </w:pPr>
    </w:p>
    <w:p w:rsidR="00783081" w:rsidRPr="00783081" w:rsidRDefault="00783081" w:rsidP="00783081">
      <w:pPr>
        <w:tabs>
          <w:tab w:val="clear" w:pos="1260"/>
          <w:tab w:val="clear" w:pos="1980"/>
          <w:tab w:val="clear" w:pos="2700"/>
          <w:tab w:val="clear" w:pos="3420"/>
          <w:tab w:val="left" w:pos="851"/>
        </w:tabs>
        <w:ind w:left="851"/>
        <w:rPr>
          <w:lang w:val="en-US"/>
        </w:rPr>
      </w:pPr>
      <w:r w:rsidRPr="00783081">
        <w:rPr>
          <w:lang w:val="en-US"/>
        </w:rPr>
        <w:t>CONCLUSION:</w:t>
      </w:r>
    </w:p>
    <w:p w:rsidR="002D5054" w:rsidRDefault="00783081" w:rsidP="00783081">
      <w:pPr>
        <w:tabs>
          <w:tab w:val="clear" w:pos="1260"/>
          <w:tab w:val="clear" w:pos="1980"/>
          <w:tab w:val="clear" w:pos="2700"/>
          <w:tab w:val="clear" w:pos="3420"/>
          <w:tab w:val="left" w:pos="851"/>
        </w:tabs>
        <w:ind w:left="851"/>
      </w:pPr>
      <w:r w:rsidRPr="00783081">
        <w:rPr>
          <w:lang w:val="en-US"/>
        </w:rPr>
        <w:t>HCC as Highway Authority has considered that the proposal would not have an unreasonable or significant impact on the safety and operation of the surrounding highway with no direct impact. The development is unlikely to result in a material increase in traffic generation. HCC has no objections on highway grounds to the application, subject to the inclusion of the above planning conditions and informative</w:t>
      </w:r>
    </w:p>
    <w:p w:rsidR="00DF71D5" w:rsidRDefault="00DF71D5"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4.1.3</w:t>
      </w:r>
      <w:r>
        <w:tab/>
      </w:r>
      <w:r w:rsidR="00477E6F">
        <w:rPr>
          <w:u w:val="single"/>
        </w:rPr>
        <w:t>Housing Development Manager</w:t>
      </w:r>
      <w:r w:rsidR="00F266ED">
        <w:rPr>
          <w:u w:val="single"/>
        </w:rPr>
        <w:t>:</w:t>
      </w:r>
      <w:r w:rsidR="00477E6F" w:rsidRPr="00477E6F">
        <w:t xml:space="preserve"> [Support]</w:t>
      </w:r>
    </w:p>
    <w:p w:rsidR="00477E6F" w:rsidRDefault="00477E6F" w:rsidP="00477E6F">
      <w:pPr>
        <w:tabs>
          <w:tab w:val="clear" w:pos="1260"/>
          <w:tab w:val="clear" w:pos="1980"/>
          <w:tab w:val="clear" w:pos="2700"/>
          <w:tab w:val="clear" w:pos="3420"/>
          <w:tab w:val="left" w:pos="851"/>
        </w:tabs>
        <w:ind w:left="851"/>
      </w:pPr>
      <w:r>
        <w:t>We currently have 51 homeless families in temporary accommodation. Of these 51 homeless cases 13 are currently placed in temporary accommodation out of our district with the furthest away being in Harlow, Essex. This clearly demonstrates that temporary accommodation within the district is greatly needed for homeless families.</w:t>
      </w:r>
    </w:p>
    <w:p w:rsidR="00477E6F" w:rsidRDefault="00477E6F" w:rsidP="00477E6F">
      <w:pPr>
        <w:tabs>
          <w:tab w:val="clear" w:pos="1260"/>
          <w:tab w:val="clear" w:pos="1980"/>
          <w:tab w:val="clear" w:pos="2700"/>
          <w:tab w:val="clear" w:pos="3420"/>
          <w:tab w:val="left" w:pos="851"/>
        </w:tabs>
        <w:ind w:left="851"/>
      </w:pPr>
    </w:p>
    <w:p w:rsidR="002D5054" w:rsidRDefault="00477E6F" w:rsidP="00477E6F">
      <w:pPr>
        <w:tabs>
          <w:tab w:val="clear" w:pos="1260"/>
          <w:tab w:val="clear" w:pos="1980"/>
          <w:tab w:val="clear" w:pos="2700"/>
          <w:tab w:val="clear" w:pos="3420"/>
          <w:tab w:val="left" w:pos="851"/>
        </w:tabs>
        <w:ind w:left="851"/>
      </w:pPr>
      <w:r>
        <w:t>I support this application based on our temporary housing needs.</w:t>
      </w:r>
    </w:p>
    <w:p w:rsidR="00477E6F" w:rsidRDefault="00477E6F" w:rsidP="00E955CC">
      <w:pPr>
        <w:tabs>
          <w:tab w:val="clear" w:pos="1260"/>
          <w:tab w:val="clear" w:pos="1980"/>
          <w:tab w:val="clear" w:pos="2700"/>
          <w:tab w:val="clear" w:pos="3420"/>
          <w:tab w:val="left" w:pos="851"/>
        </w:tabs>
      </w:pPr>
    </w:p>
    <w:p w:rsidR="00F951E8" w:rsidRDefault="002D5054" w:rsidP="00E955CC">
      <w:pPr>
        <w:pStyle w:val="Heading3"/>
        <w:tabs>
          <w:tab w:val="clear" w:pos="1267"/>
          <w:tab w:val="clear" w:pos="1987"/>
          <w:tab w:val="clear" w:pos="2707"/>
          <w:tab w:val="clear" w:pos="3420"/>
          <w:tab w:val="clear" w:pos="3672"/>
          <w:tab w:val="left" w:pos="851"/>
        </w:tabs>
      </w:pPr>
      <w:r>
        <w:t>4.1.4</w:t>
      </w:r>
      <w:r>
        <w:tab/>
      </w:r>
      <w:r w:rsidRPr="00F266ED">
        <w:rPr>
          <w:u w:val="single"/>
        </w:rPr>
        <w:t>Herts Ecology</w:t>
      </w:r>
      <w:r w:rsidR="00F266ED">
        <w:rPr>
          <w:u w:val="single"/>
        </w:rPr>
        <w:t>:</w:t>
      </w:r>
    </w:p>
    <w:p w:rsidR="002D5054" w:rsidRDefault="00F951E8" w:rsidP="00E161E1">
      <w:pPr>
        <w:ind w:left="851"/>
      </w:pPr>
      <w:r w:rsidRPr="00F951E8">
        <w:t>[No response received at the time of drafting report. Any response received will be verbally updated]</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3"/>
        <w:tabs>
          <w:tab w:val="clear" w:pos="1267"/>
          <w:tab w:val="clear" w:pos="1987"/>
          <w:tab w:val="clear" w:pos="2707"/>
          <w:tab w:val="clear" w:pos="3420"/>
          <w:tab w:val="clear" w:pos="3672"/>
          <w:tab w:val="left" w:pos="851"/>
        </w:tabs>
      </w:pPr>
      <w:r>
        <w:t>4.1.5</w:t>
      </w:r>
      <w:r>
        <w:tab/>
      </w:r>
      <w:r w:rsidRPr="00F266ED">
        <w:rPr>
          <w:u w:val="single"/>
        </w:rPr>
        <w:t>H</w:t>
      </w:r>
      <w:r w:rsidR="00F951E8">
        <w:rPr>
          <w:u w:val="single"/>
        </w:rPr>
        <w:t>erts and Middlesex Wildlife Trust</w:t>
      </w:r>
      <w:r w:rsidR="00F266ED">
        <w:rPr>
          <w:u w:val="single"/>
        </w:rPr>
        <w:t>:</w:t>
      </w:r>
    </w:p>
    <w:p w:rsidR="00F951E8" w:rsidRDefault="00F951E8" w:rsidP="00E161E1">
      <w:pPr>
        <w:ind w:left="851"/>
      </w:pPr>
      <w:r w:rsidRPr="00F951E8">
        <w:t>[No response received at the time of drafting report. Any response received will be verbally updated]</w:t>
      </w:r>
    </w:p>
    <w:p w:rsidR="002D5054" w:rsidRDefault="002D5054" w:rsidP="00E161E1">
      <w:pPr>
        <w:ind w:left="851"/>
      </w:pPr>
    </w:p>
    <w:p w:rsidR="002D5054" w:rsidRDefault="002D5054" w:rsidP="00E955CC">
      <w:pPr>
        <w:pStyle w:val="Heading3"/>
        <w:tabs>
          <w:tab w:val="clear" w:pos="1267"/>
          <w:tab w:val="clear" w:pos="1987"/>
          <w:tab w:val="clear" w:pos="2707"/>
          <w:tab w:val="clear" w:pos="3420"/>
          <w:tab w:val="clear" w:pos="3672"/>
          <w:tab w:val="left" w:pos="851"/>
        </w:tabs>
      </w:pPr>
      <w:r>
        <w:t>4.1.6</w:t>
      </w:r>
      <w:r>
        <w:tab/>
      </w:r>
      <w:r w:rsidR="00F951E8">
        <w:rPr>
          <w:u w:val="single"/>
        </w:rPr>
        <w:t>Highways England</w:t>
      </w:r>
      <w:r w:rsidR="00F266ED">
        <w:rPr>
          <w:u w:val="single"/>
        </w:rPr>
        <w:t>:</w:t>
      </w:r>
      <w:r w:rsidR="0085288A" w:rsidRPr="0085288A">
        <w:t xml:space="preserve"> [No objection]</w:t>
      </w:r>
    </w:p>
    <w:p w:rsidR="00F951E8" w:rsidRDefault="0085288A" w:rsidP="00E161E1">
      <w:pPr>
        <w:ind w:left="851"/>
      </w:pPr>
      <w:r>
        <w:lastRenderedPageBreak/>
        <w:t>Recommend that conditions should be attached to any planning permission that may be granted, requiring the applicant to provide a method statement for the removal of trees within the site.</w:t>
      </w:r>
    </w:p>
    <w:p w:rsidR="002D5054" w:rsidRDefault="002D5054" w:rsidP="00E955CC">
      <w:pPr>
        <w:tabs>
          <w:tab w:val="clear" w:pos="1260"/>
          <w:tab w:val="clear" w:pos="1980"/>
          <w:tab w:val="clear" w:pos="2700"/>
          <w:tab w:val="clear" w:pos="3420"/>
          <w:tab w:val="left" w:pos="851"/>
        </w:tabs>
      </w:pPr>
    </w:p>
    <w:p w:rsidR="002D5054" w:rsidRDefault="00F951E8" w:rsidP="00E955CC">
      <w:pPr>
        <w:pStyle w:val="Heading3"/>
        <w:tabs>
          <w:tab w:val="clear" w:pos="1267"/>
          <w:tab w:val="clear" w:pos="1987"/>
          <w:tab w:val="clear" w:pos="2707"/>
          <w:tab w:val="clear" w:pos="3420"/>
          <w:tab w:val="clear" w:pos="3672"/>
          <w:tab w:val="left" w:pos="851"/>
        </w:tabs>
      </w:pPr>
      <w:r>
        <w:t>4.1.7</w:t>
      </w:r>
      <w:r w:rsidR="002D5054">
        <w:tab/>
      </w:r>
      <w:r w:rsidR="002D5054" w:rsidRPr="00F266ED">
        <w:rPr>
          <w:u w:val="single"/>
        </w:rPr>
        <w:t>Landscape Officer</w:t>
      </w:r>
      <w:r w:rsidR="00F266ED">
        <w:rPr>
          <w:u w:val="single"/>
        </w:rPr>
        <w:t>:</w:t>
      </w:r>
    </w:p>
    <w:p w:rsidR="00F951E8" w:rsidRDefault="00F951E8" w:rsidP="00E161E1">
      <w:pPr>
        <w:ind w:left="851"/>
      </w:pPr>
      <w:r w:rsidRPr="00F951E8">
        <w:t>[No response received at the time of drafting report. Any response received will be verbally updated]</w:t>
      </w:r>
    </w:p>
    <w:p w:rsidR="002D5054" w:rsidRDefault="002D5054" w:rsidP="00E955CC">
      <w:pPr>
        <w:tabs>
          <w:tab w:val="clear" w:pos="1260"/>
          <w:tab w:val="clear" w:pos="1980"/>
          <w:tab w:val="clear" w:pos="2700"/>
          <w:tab w:val="clear" w:pos="3420"/>
          <w:tab w:val="left" w:pos="851"/>
        </w:tabs>
      </w:pPr>
    </w:p>
    <w:p w:rsidR="002D5054" w:rsidRDefault="00F951E8" w:rsidP="00E955CC">
      <w:pPr>
        <w:pStyle w:val="Heading3"/>
        <w:tabs>
          <w:tab w:val="clear" w:pos="1267"/>
          <w:tab w:val="clear" w:pos="1987"/>
          <w:tab w:val="clear" w:pos="2707"/>
          <w:tab w:val="clear" w:pos="3420"/>
          <w:tab w:val="clear" w:pos="3672"/>
          <w:tab w:val="left" w:pos="851"/>
        </w:tabs>
      </w:pPr>
      <w:r>
        <w:t>4.1.8</w:t>
      </w:r>
      <w:r w:rsidR="002D5054">
        <w:tab/>
      </w:r>
      <w:r w:rsidR="002D5054" w:rsidRPr="00F266ED">
        <w:rPr>
          <w:u w:val="single"/>
        </w:rPr>
        <w:t>Environmental Health</w:t>
      </w:r>
      <w:r w:rsidR="00F266ED">
        <w:rPr>
          <w:u w:val="single"/>
        </w:rPr>
        <w:t>:</w:t>
      </w:r>
      <w:r w:rsidR="00477E6F" w:rsidRPr="00477E6F">
        <w:t xml:space="preserve"> [No objections]</w:t>
      </w:r>
    </w:p>
    <w:p w:rsidR="002D5054" w:rsidRDefault="00477E6F" w:rsidP="008D7F9C">
      <w:pPr>
        <w:tabs>
          <w:tab w:val="clear" w:pos="1260"/>
          <w:tab w:val="clear" w:pos="1980"/>
          <w:tab w:val="clear" w:pos="2700"/>
          <w:tab w:val="clear" w:pos="3420"/>
          <w:tab w:val="left" w:pos="851"/>
        </w:tabs>
        <w:ind w:left="851"/>
      </w:pPr>
      <w:r>
        <w:t xml:space="preserve">The initial response from Environmental Health raised concerns with the submitted report, as it did not make it clear where the noise monitoring took place, </w:t>
      </w:r>
      <w:r w:rsidR="008D7F9C">
        <w:t>did not provide details of the design and construction of non-glazed elements of the building, and referred to noise from rail activity. However, following receipt of clarification on these matters from the applicant, no objections are raised.</w:t>
      </w:r>
    </w:p>
    <w:p w:rsidR="00477E6F" w:rsidRDefault="00477E6F" w:rsidP="00E955CC">
      <w:pPr>
        <w:tabs>
          <w:tab w:val="clear" w:pos="1260"/>
          <w:tab w:val="clear" w:pos="1980"/>
          <w:tab w:val="clear" w:pos="2700"/>
          <w:tab w:val="clear" w:pos="3420"/>
          <w:tab w:val="left" w:pos="851"/>
        </w:tabs>
      </w:pPr>
    </w:p>
    <w:p w:rsidR="001002ED" w:rsidRDefault="001002ED" w:rsidP="001002ED">
      <w:pPr>
        <w:pStyle w:val="Heading3"/>
        <w:tabs>
          <w:tab w:val="clear" w:pos="1267"/>
          <w:tab w:val="clear" w:pos="1987"/>
          <w:tab w:val="clear" w:pos="2707"/>
          <w:tab w:val="clear" w:pos="3420"/>
          <w:tab w:val="clear" w:pos="3672"/>
          <w:tab w:val="left" w:pos="851"/>
        </w:tabs>
      </w:pPr>
      <w:r>
        <w:t>4.1.9</w:t>
      </w:r>
      <w:r>
        <w:tab/>
      </w:r>
      <w:r>
        <w:rPr>
          <w:u w:val="single"/>
        </w:rPr>
        <w:t>Affinity Water:</w:t>
      </w:r>
      <w:r w:rsidRPr="00477E6F">
        <w:t xml:space="preserve"> [No objections]</w:t>
      </w:r>
    </w:p>
    <w:p w:rsidR="001002ED" w:rsidRDefault="001002ED" w:rsidP="001002ED">
      <w:pPr>
        <w:tabs>
          <w:tab w:val="clear" w:pos="1260"/>
          <w:tab w:val="clear" w:pos="1980"/>
          <w:tab w:val="clear" w:pos="2700"/>
          <w:tab w:val="clear" w:pos="3420"/>
          <w:tab w:val="left" w:pos="851"/>
        </w:tabs>
        <w:ind w:left="851"/>
      </w:pPr>
      <w:r>
        <w:t>You should be aware that the site is located within the groundwater Source Protection Zone (SPZ) of Mill End Pumping Station. This is a public water supply and comprises of a number of chalk boreholes operated by Affinity Water Ltd. 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2"/>
        <w:tabs>
          <w:tab w:val="clear" w:pos="1267"/>
          <w:tab w:val="left" w:pos="851"/>
        </w:tabs>
        <w:rPr>
          <w:b/>
        </w:rPr>
      </w:pPr>
      <w:r w:rsidRPr="006A2B53">
        <w:rPr>
          <w:b/>
        </w:rPr>
        <w:t>4.2</w:t>
      </w:r>
      <w:r w:rsidRPr="006A2B53">
        <w:rPr>
          <w:b/>
        </w:rPr>
        <w:tab/>
        <w:t>Public/Neighbour Consultation</w:t>
      </w:r>
    </w:p>
    <w:p w:rsidR="002D5054" w:rsidRDefault="002D5054" w:rsidP="00F266ED">
      <w:pPr>
        <w:tabs>
          <w:tab w:val="clear" w:pos="1260"/>
          <w:tab w:val="left" w:pos="851"/>
        </w:tabs>
      </w:pPr>
    </w:p>
    <w:p w:rsidR="002D5054" w:rsidRDefault="002D5054" w:rsidP="00F266ED">
      <w:pPr>
        <w:pStyle w:val="Heading3"/>
        <w:tabs>
          <w:tab w:val="clear" w:pos="1267"/>
          <w:tab w:val="left" w:pos="851"/>
        </w:tabs>
      </w:pPr>
      <w:r>
        <w:t>4.2.1</w:t>
      </w:r>
      <w:r>
        <w:tab/>
        <w:t>Number consulted:</w:t>
      </w:r>
      <w:r>
        <w:tab/>
      </w:r>
      <w:r w:rsidR="00C93A95">
        <w:t xml:space="preserve"> 16</w:t>
      </w:r>
      <w:r>
        <w:tab/>
      </w:r>
      <w:r>
        <w:tab/>
      </w:r>
      <w:r w:rsidR="00C93A95">
        <w:t>R</w:t>
      </w:r>
      <w:r>
        <w:t xml:space="preserve">esponses received: </w:t>
      </w:r>
      <w:r w:rsidR="0085288A">
        <w:t>29</w:t>
      </w:r>
      <w:r w:rsidR="007D2CF8">
        <w:t xml:space="preserve"> letters of objection</w:t>
      </w:r>
    </w:p>
    <w:p w:rsidR="002D5054" w:rsidRPr="002D5054" w:rsidRDefault="002D5054" w:rsidP="00F266ED">
      <w:pPr>
        <w:tabs>
          <w:tab w:val="clear" w:pos="1260"/>
          <w:tab w:val="left" w:pos="851"/>
        </w:tabs>
      </w:pPr>
    </w:p>
    <w:p w:rsidR="002D5054" w:rsidRDefault="006A2B53" w:rsidP="00F266ED">
      <w:pPr>
        <w:pStyle w:val="Heading3"/>
        <w:tabs>
          <w:tab w:val="clear" w:pos="1267"/>
          <w:tab w:val="left" w:pos="851"/>
        </w:tabs>
      </w:pPr>
      <w:r>
        <w:t>4.2.2</w:t>
      </w:r>
      <w:r>
        <w:tab/>
        <w:t>Site Notice:</w:t>
      </w:r>
      <w:r w:rsidR="002D5054">
        <w:tab/>
      </w:r>
      <w:r w:rsidR="00C93A95">
        <w:t xml:space="preserve"> Displayed 29 February 2018 and expired 12 March 2018</w:t>
      </w:r>
    </w:p>
    <w:p w:rsidR="002D5054" w:rsidRPr="002D5054" w:rsidRDefault="002D5054" w:rsidP="00F266ED">
      <w:pPr>
        <w:tabs>
          <w:tab w:val="clear" w:pos="1260"/>
          <w:tab w:val="left" w:pos="851"/>
        </w:tabs>
      </w:pPr>
    </w:p>
    <w:p w:rsidR="002D5054" w:rsidRDefault="002D5054" w:rsidP="00F266ED">
      <w:pPr>
        <w:pStyle w:val="Heading3"/>
        <w:tabs>
          <w:tab w:val="clear" w:pos="1267"/>
          <w:tab w:val="left" w:pos="851"/>
        </w:tabs>
      </w:pPr>
      <w:r>
        <w:t>4.2.3</w:t>
      </w:r>
      <w:r>
        <w:tab/>
        <w:t>Summary of Responses</w:t>
      </w:r>
      <w:r w:rsidR="00D3555B">
        <w:t>:</w:t>
      </w:r>
    </w:p>
    <w:p w:rsidR="002D5054" w:rsidRDefault="000F7BD6" w:rsidP="007D2CF8">
      <w:pPr>
        <w:pStyle w:val="ListParagraph"/>
        <w:numPr>
          <w:ilvl w:val="0"/>
          <w:numId w:val="2"/>
        </w:numPr>
        <w:tabs>
          <w:tab w:val="clear" w:pos="1260"/>
          <w:tab w:val="clear" w:pos="1980"/>
          <w:tab w:val="clear" w:pos="2700"/>
          <w:tab w:val="clear" w:pos="3420"/>
        </w:tabs>
        <w:ind w:left="1276"/>
      </w:pPr>
      <w:r>
        <w:t>Proposal will affect the immediate surroundings</w:t>
      </w:r>
      <w:r w:rsidR="00DC4FF8">
        <w:t>.</w:t>
      </w:r>
    </w:p>
    <w:p w:rsidR="000F7BD6" w:rsidRDefault="000F7BD6" w:rsidP="007D2CF8">
      <w:pPr>
        <w:pStyle w:val="ListParagraph"/>
        <w:numPr>
          <w:ilvl w:val="0"/>
          <w:numId w:val="2"/>
        </w:numPr>
        <w:tabs>
          <w:tab w:val="clear" w:pos="1260"/>
          <w:tab w:val="clear" w:pos="1980"/>
          <w:tab w:val="clear" w:pos="2700"/>
          <w:tab w:val="clear" w:pos="3420"/>
        </w:tabs>
        <w:ind w:left="1276"/>
      </w:pPr>
      <w:r>
        <w:t>Neighbouring properties will be overlooked.</w:t>
      </w:r>
    </w:p>
    <w:p w:rsidR="000F7BD6" w:rsidRDefault="000F7BD6" w:rsidP="007D2CF8">
      <w:pPr>
        <w:pStyle w:val="ListParagraph"/>
        <w:numPr>
          <w:ilvl w:val="0"/>
          <w:numId w:val="2"/>
        </w:numPr>
        <w:tabs>
          <w:tab w:val="clear" w:pos="1260"/>
          <w:tab w:val="clear" w:pos="1980"/>
          <w:tab w:val="clear" w:pos="2700"/>
          <w:tab w:val="clear" w:pos="3420"/>
        </w:tabs>
        <w:ind w:left="1276"/>
      </w:pPr>
      <w:r>
        <w:t>Development works will cause upheaval with noise, mess and traffic.</w:t>
      </w:r>
    </w:p>
    <w:p w:rsidR="000F7BD6" w:rsidRDefault="000F7BD6" w:rsidP="007D2CF8">
      <w:pPr>
        <w:pStyle w:val="ListParagraph"/>
        <w:numPr>
          <w:ilvl w:val="0"/>
          <w:numId w:val="2"/>
        </w:numPr>
        <w:tabs>
          <w:tab w:val="clear" w:pos="1260"/>
          <w:tab w:val="clear" w:pos="1980"/>
          <w:tab w:val="clear" w:pos="2700"/>
          <w:tab w:val="clear" w:pos="3420"/>
        </w:tabs>
        <w:ind w:left="1276"/>
      </w:pPr>
      <w:r>
        <w:t>Wildlife would be significantly impacted.</w:t>
      </w:r>
    </w:p>
    <w:p w:rsidR="000F7BD6" w:rsidRDefault="000F7BD6" w:rsidP="007D2CF8">
      <w:pPr>
        <w:pStyle w:val="ListParagraph"/>
        <w:numPr>
          <w:ilvl w:val="0"/>
          <w:numId w:val="2"/>
        </w:numPr>
        <w:tabs>
          <w:tab w:val="clear" w:pos="1260"/>
          <w:tab w:val="clear" w:pos="1980"/>
          <w:tab w:val="clear" w:pos="2700"/>
          <w:tab w:val="clear" w:pos="3420"/>
        </w:tabs>
        <w:ind w:left="1276"/>
      </w:pPr>
      <w:r>
        <w:t>Occupants of the garages would be impacted as they would need to find alternative spaces to park their vehicles.</w:t>
      </w:r>
    </w:p>
    <w:p w:rsidR="000F7BD6" w:rsidRDefault="000F7BD6" w:rsidP="007D2CF8">
      <w:pPr>
        <w:pStyle w:val="ListParagraph"/>
        <w:numPr>
          <w:ilvl w:val="0"/>
          <w:numId w:val="2"/>
        </w:numPr>
        <w:tabs>
          <w:tab w:val="clear" w:pos="1260"/>
          <w:tab w:val="clear" w:pos="1980"/>
          <w:tab w:val="clear" w:pos="2700"/>
          <w:tab w:val="clear" w:pos="3420"/>
        </w:tabs>
        <w:ind w:left="1276"/>
      </w:pPr>
      <w:r>
        <w:t>Future residents could face health issues as the dwellings are close to the motorway.</w:t>
      </w:r>
    </w:p>
    <w:p w:rsidR="000F7BD6" w:rsidRDefault="000F7BD6" w:rsidP="007D2CF8">
      <w:pPr>
        <w:pStyle w:val="ListParagraph"/>
        <w:numPr>
          <w:ilvl w:val="0"/>
          <w:numId w:val="2"/>
        </w:numPr>
        <w:tabs>
          <w:tab w:val="clear" w:pos="1260"/>
          <w:tab w:val="clear" w:pos="1980"/>
          <w:tab w:val="clear" w:pos="2700"/>
          <w:tab w:val="clear" w:pos="3420"/>
        </w:tabs>
        <w:ind w:left="1276"/>
      </w:pPr>
      <w:r>
        <w:t>The access is on a dangerous bend in the road, already used at speed as a cut-through.</w:t>
      </w:r>
    </w:p>
    <w:p w:rsidR="000F7BD6" w:rsidRDefault="000F7BD6" w:rsidP="007D2CF8">
      <w:pPr>
        <w:pStyle w:val="ListParagraph"/>
        <w:numPr>
          <w:ilvl w:val="0"/>
          <w:numId w:val="2"/>
        </w:numPr>
        <w:tabs>
          <w:tab w:val="clear" w:pos="1260"/>
          <w:tab w:val="clear" w:pos="1980"/>
          <w:tab w:val="clear" w:pos="2700"/>
          <w:tab w:val="clear" w:pos="3420"/>
        </w:tabs>
        <w:ind w:left="1276"/>
      </w:pPr>
      <w:r>
        <w:t xml:space="preserve">Additional cars </w:t>
      </w:r>
      <w:r w:rsidR="00300D26">
        <w:t xml:space="preserve">parking </w:t>
      </w:r>
      <w:r>
        <w:t>on the road would cause danger</w:t>
      </w:r>
      <w:r w:rsidR="00300D26">
        <w:t>.</w:t>
      </w:r>
    </w:p>
    <w:p w:rsidR="00300D26" w:rsidRDefault="00300D26" w:rsidP="007D2CF8">
      <w:pPr>
        <w:pStyle w:val="ListParagraph"/>
        <w:numPr>
          <w:ilvl w:val="0"/>
          <w:numId w:val="2"/>
        </w:numPr>
        <w:tabs>
          <w:tab w:val="clear" w:pos="1260"/>
          <w:tab w:val="clear" w:pos="1980"/>
          <w:tab w:val="clear" w:pos="2700"/>
          <w:tab w:val="clear" w:pos="3420"/>
        </w:tabs>
        <w:ind w:left="1276"/>
      </w:pPr>
      <w:r>
        <w:t>Insufficient car parking is being provided.</w:t>
      </w:r>
    </w:p>
    <w:p w:rsidR="000F7BD6" w:rsidRDefault="000F7BD6" w:rsidP="007D2CF8">
      <w:pPr>
        <w:pStyle w:val="ListParagraph"/>
        <w:numPr>
          <w:ilvl w:val="0"/>
          <w:numId w:val="2"/>
        </w:numPr>
        <w:tabs>
          <w:tab w:val="clear" w:pos="1260"/>
          <w:tab w:val="clear" w:pos="1980"/>
          <w:tab w:val="clear" w:pos="2700"/>
          <w:tab w:val="clear" w:pos="3420"/>
        </w:tabs>
        <w:ind w:left="1276"/>
      </w:pPr>
      <w:r>
        <w:t>Proposal will increase pressure on local amenities</w:t>
      </w:r>
      <w:r w:rsidR="00DC4FF8">
        <w:t>.</w:t>
      </w:r>
    </w:p>
    <w:p w:rsidR="000F7BD6" w:rsidRDefault="000F7BD6" w:rsidP="007D2CF8">
      <w:pPr>
        <w:pStyle w:val="ListParagraph"/>
        <w:numPr>
          <w:ilvl w:val="0"/>
          <w:numId w:val="2"/>
        </w:numPr>
        <w:tabs>
          <w:tab w:val="clear" w:pos="1260"/>
          <w:tab w:val="clear" w:pos="1980"/>
          <w:tab w:val="clear" w:pos="2700"/>
          <w:tab w:val="clear" w:pos="3420"/>
        </w:tabs>
        <w:ind w:left="1276"/>
      </w:pPr>
      <w:r>
        <w:t>Construction would impact on views and enjoyment of gardens.</w:t>
      </w:r>
    </w:p>
    <w:p w:rsidR="000F7BD6" w:rsidRDefault="000F7BD6" w:rsidP="007D2CF8">
      <w:pPr>
        <w:pStyle w:val="ListParagraph"/>
        <w:numPr>
          <w:ilvl w:val="0"/>
          <w:numId w:val="2"/>
        </w:numPr>
        <w:tabs>
          <w:tab w:val="clear" w:pos="1260"/>
          <w:tab w:val="clear" w:pos="1980"/>
          <w:tab w:val="clear" w:pos="2700"/>
          <w:tab w:val="clear" w:pos="3420"/>
        </w:tabs>
        <w:ind w:left="1276"/>
      </w:pPr>
      <w:r>
        <w:t>Flats are not in keeping to The Queens Drive</w:t>
      </w:r>
      <w:r w:rsidR="00DC4FF8">
        <w:t>.</w:t>
      </w:r>
    </w:p>
    <w:p w:rsidR="00300D26" w:rsidRDefault="00300D26" w:rsidP="007D2CF8">
      <w:pPr>
        <w:pStyle w:val="ListParagraph"/>
        <w:numPr>
          <w:ilvl w:val="0"/>
          <w:numId w:val="2"/>
        </w:numPr>
        <w:tabs>
          <w:tab w:val="clear" w:pos="1260"/>
          <w:tab w:val="clear" w:pos="1980"/>
          <w:tab w:val="clear" w:pos="2700"/>
          <w:tab w:val="clear" w:pos="3420"/>
        </w:tabs>
        <w:ind w:left="1276"/>
      </w:pPr>
      <w:r>
        <w:t>Proposed development would not be in keeping with the area.</w:t>
      </w:r>
    </w:p>
    <w:p w:rsidR="0044356F" w:rsidRDefault="0044356F" w:rsidP="007D2CF8">
      <w:pPr>
        <w:pStyle w:val="ListParagraph"/>
        <w:numPr>
          <w:ilvl w:val="0"/>
          <w:numId w:val="2"/>
        </w:numPr>
        <w:tabs>
          <w:tab w:val="clear" w:pos="1260"/>
          <w:tab w:val="clear" w:pos="1980"/>
          <w:tab w:val="clear" w:pos="2700"/>
          <w:tab w:val="clear" w:pos="3420"/>
        </w:tabs>
        <w:ind w:left="1276"/>
      </w:pPr>
      <w:r>
        <w:t>Concern with the removal of asbestos roofing</w:t>
      </w:r>
      <w:r w:rsidR="00DC4FF8">
        <w:t>.</w:t>
      </w:r>
    </w:p>
    <w:p w:rsidR="0044356F" w:rsidRDefault="0044356F" w:rsidP="007D2CF8">
      <w:pPr>
        <w:pStyle w:val="ListParagraph"/>
        <w:numPr>
          <w:ilvl w:val="0"/>
          <w:numId w:val="2"/>
        </w:numPr>
        <w:tabs>
          <w:tab w:val="clear" w:pos="1260"/>
          <w:tab w:val="clear" w:pos="1980"/>
          <w:tab w:val="clear" w:pos="2700"/>
          <w:tab w:val="clear" w:pos="3420"/>
        </w:tabs>
        <w:ind w:left="1276"/>
      </w:pPr>
      <w:r>
        <w:t>Transport Assessment drawing is wrong [Officer Note: The drawing has since been corrected]</w:t>
      </w:r>
      <w:r w:rsidR="00DC4FF8">
        <w:t>.</w:t>
      </w:r>
    </w:p>
    <w:p w:rsidR="0044356F" w:rsidRDefault="0044356F" w:rsidP="007D2CF8">
      <w:pPr>
        <w:pStyle w:val="ListParagraph"/>
        <w:numPr>
          <w:ilvl w:val="0"/>
          <w:numId w:val="2"/>
        </w:numPr>
        <w:tabs>
          <w:tab w:val="clear" w:pos="1260"/>
          <w:tab w:val="clear" w:pos="1980"/>
          <w:tab w:val="clear" w:pos="2700"/>
          <w:tab w:val="clear" w:pos="3420"/>
        </w:tabs>
        <w:ind w:left="1276"/>
      </w:pPr>
      <w:r>
        <w:t>Would prefer a more eco-friendly development which benefits everyone in the community.</w:t>
      </w:r>
    </w:p>
    <w:p w:rsidR="0044356F" w:rsidRDefault="0044356F" w:rsidP="007D2CF8">
      <w:pPr>
        <w:pStyle w:val="ListParagraph"/>
        <w:numPr>
          <w:ilvl w:val="0"/>
          <w:numId w:val="2"/>
        </w:numPr>
        <w:tabs>
          <w:tab w:val="clear" w:pos="1260"/>
          <w:tab w:val="clear" w:pos="1980"/>
          <w:tab w:val="clear" w:pos="2700"/>
          <w:tab w:val="clear" w:pos="3420"/>
        </w:tabs>
        <w:ind w:left="1276"/>
      </w:pPr>
      <w:r>
        <w:t xml:space="preserve">A Health Impact Assessment should be undertaken to identify impacts on the health of local people. [Officer Note: There is no requirement in Three Rivers’ Development Plan for a Health Impact Assessment to be undertaken. This application is </w:t>
      </w:r>
      <w:r>
        <w:lastRenderedPageBreak/>
        <w:t>accompanied by a Noise and Vibration Assessment which suggests mitigation measures that could be used to ensure a satisfactory quality of internal environment].</w:t>
      </w:r>
    </w:p>
    <w:p w:rsidR="0044356F" w:rsidRDefault="0044356F" w:rsidP="007D2CF8">
      <w:pPr>
        <w:pStyle w:val="ListParagraph"/>
        <w:numPr>
          <w:ilvl w:val="0"/>
          <w:numId w:val="2"/>
        </w:numPr>
        <w:tabs>
          <w:tab w:val="clear" w:pos="1260"/>
          <w:tab w:val="clear" w:pos="1980"/>
          <w:tab w:val="clear" w:pos="2700"/>
          <w:tab w:val="clear" w:pos="3420"/>
        </w:tabs>
        <w:ind w:left="1276"/>
      </w:pPr>
      <w:r>
        <w:t>There are no nearby amenities for tenants with no vehicles</w:t>
      </w:r>
      <w:r w:rsidR="00DC4FF8">
        <w:t>.</w:t>
      </w:r>
    </w:p>
    <w:p w:rsidR="006A2B53" w:rsidRDefault="006A2B5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5.</w:t>
      </w:r>
      <w:r w:rsidRPr="006A2B53">
        <w:rPr>
          <w:b/>
        </w:rPr>
        <w:tab/>
        <w:t>Reason for Delay</w:t>
      </w:r>
    </w:p>
    <w:p w:rsidR="002D5054" w:rsidRDefault="002D5054" w:rsidP="00F266ED">
      <w:pPr>
        <w:tabs>
          <w:tab w:val="clear" w:pos="1260"/>
          <w:tab w:val="left" w:pos="851"/>
        </w:tabs>
      </w:pPr>
    </w:p>
    <w:p w:rsidR="00895905" w:rsidRDefault="006E6179" w:rsidP="00F266ED">
      <w:pPr>
        <w:tabs>
          <w:tab w:val="clear" w:pos="1260"/>
          <w:tab w:val="left" w:pos="851"/>
        </w:tabs>
      </w:pPr>
      <w:r>
        <w:t>5.1</w:t>
      </w:r>
      <w:r>
        <w:tab/>
        <w:t>Not applicable.</w:t>
      </w:r>
    </w:p>
    <w:p w:rsidR="00895905" w:rsidRDefault="00895905" w:rsidP="00F266ED">
      <w:pPr>
        <w:tabs>
          <w:tab w:val="clear" w:pos="1260"/>
          <w:tab w:val="left" w:pos="851"/>
        </w:tabs>
      </w:pPr>
    </w:p>
    <w:p w:rsidR="002D5054" w:rsidRPr="006A2B53" w:rsidRDefault="002D5054" w:rsidP="00F266ED">
      <w:pPr>
        <w:pStyle w:val="Heading1"/>
        <w:tabs>
          <w:tab w:val="clear" w:pos="1267"/>
          <w:tab w:val="left" w:pos="851"/>
        </w:tabs>
        <w:rPr>
          <w:b/>
        </w:rPr>
      </w:pPr>
      <w:r w:rsidRPr="006A2B53">
        <w:rPr>
          <w:b/>
        </w:rPr>
        <w:t>6.</w:t>
      </w:r>
      <w:r w:rsidRPr="006A2B53">
        <w:rPr>
          <w:b/>
        </w:rPr>
        <w:tab/>
        <w:t>Relevant Planning Policy, Guidance and Legislation</w:t>
      </w:r>
    </w:p>
    <w:p w:rsidR="002D5054" w:rsidRDefault="002D5054" w:rsidP="00F266ED">
      <w:pPr>
        <w:tabs>
          <w:tab w:val="clear" w:pos="1260"/>
          <w:tab w:val="left" w:pos="851"/>
        </w:tabs>
      </w:pPr>
    </w:p>
    <w:p w:rsidR="002D5054" w:rsidRPr="00FA7DA3" w:rsidRDefault="002D5054" w:rsidP="00E955CC">
      <w:pPr>
        <w:pStyle w:val="Heading2"/>
        <w:tabs>
          <w:tab w:val="clear" w:pos="1267"/>
          <w:tab w:val="clear" w:pos="1987"/>
          <w:tab w:val="clear" w:pos="2707"/>
          <w:tab w:val="clear" w:pos="3420"/>
          <w:tab w:val="clear" w:pos="3672"/>
          <w:tab w:val="left" w:pos="851"/>
        </w:tabs>
        <w:ind w:left="851" w:hanging="851"/>
      </w:pPr>
      <w:r w:rsidRPr="00FA7DA3">
        <w:t>6.1</w:t>
      </w:r>
      <w:r w:rsidRPr="00FA7DA3">
        <w:tab/>
      </w:r>
      <w:r w:rsidRPr="006A2B53">
        <w:rPr>
          <w:u w:val="single"/>
        </w:rPr>
        <w:t xml:space="preserve">National Planning Policy Framework </w:t>
      </w:r>
      <w:r w:rsidR="00895905" w:rsidRPr="006A2B53">
        <w:rPr>
          <w:u w:val="single"/>
        </w:rPr>
        <w:t>and National Planning Practice Guidance</w:t>
      </w:r>
    </w:p>
    <w:p w:rsidR="00895905" w:rsidRDefault="00895905" w:rsidP="00E955CC">
      <w:pPr>
        <w:tabs>
          <w:tab w:val="clear" w:pos="1260"/>
          <w:tab w:val="clear" w:pos="1980"/>
          <w:tab w:val="clear" w:pos="2700"/>
          <w:tab w:val="clear" w:pos="3420"/>
          <w:tab w:val="left" w:pos="851"/>
        </w:tabs>
      </w:pPr>
    </w:p>
    <w:p w:rsidR="00895905" w:rsidRDefault="00895905" w:rsidP="00E955CC">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E955CC">
      <w:pPr>
        <w:tabs>
          <w:tab w:val="clear" w:pos="1260"/>
          <w:tab w:val="clear" w:pos="1980"/>
          <w:tab w:val="clear" w:pos="2700"/>
          <w:tab w:val="clear" w:pos="3420"/>
          <w:tab w:val="left" w:pos="851"/>
        </w:tabs>
        <w:ind w:left="1276"/>
      </w:pPr>
    </w:p>
    <w:p w:rsidR="00D3555B" w:rsidRPr="00895905" w:rsidRDefault="00D3555B" w:rsidP="00E955CC">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6.2</w:t>
      </w:r>
      <w:r>
        <w:tab/>
      </w:r>
      <w:r w:rsidRPr="006A2B53">
        <w:rPr>
          <w:u w:val="single"/>
        </w:rPr>
        <w:t>The Three Rivers Local Plan</w:t>
      </w:r>
      <w:r>
        <w:t xml:space="preserve"> </w:t>
      </w:r>
    </w:p>
    <w:p w:rsidR="002D5054" w:rsidRDefault="002D5054" w:rsidP="00E955CC">
      <w:pPr>
        <w:tabs>
          <w:tab w:val="clear" w:pos="1260"/>
          <w:tab w:val="clear" w:pos="1980"/>
          <w:tab w:val="clear" w:pos="2700"/>
          <w:tab w:val="clear" w:pos="3420"/>
          <w:tab w:val="left" w:pos="851"/>
        </w:tabs>
      </w:pPr>
    </w:p>
    <w:p w:rsidR="00FA7DA3" w:rsidRDefault="00FA7DA3" w:rsidP="00E955CC">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E955CC">
      <w:pPr>
        <w:tabs>
          <w:tab w:val="clear" w:pos="1260"/>
          <w:tab w:val="clear" w:pos="1980"/>
          <w:tab w:val="clear" w:pos="2700"/>
          <w:tab w:val="clear" w:pos="3420"/>
          <w:tab w:val="left" w:pos="851"/>
        </w:tabs>
      </w:pPr>
    </w:p>
    <w:p w:rsidR="00FA7DA3" w:rsidRPr="00D31A42" w:rsidRDefault="00FA7DA3" w:rsidP="00E955CC">
      <w:pPr>
        <w:tabs>
          <w:tab w:val="clear" w:pos="1260"/>
          <w:tab w:val="clear" w:pos="1980"/>
          <w:tab w:val="clear" w:pos="2700"/>
          <w:tab w:val="clear" w:pos="3420"/>
          <w:tab w:val="left" w:pos="851"/>
        </w:tabs>
        <w:ind w:left="851"/>
      </w:pPr>
      <w:r w:rsidRPr="00D31A42">
        <w:t>The Core Strategy was adopted on 17 October 2011 having been through a full public participation process and Examination in Public. Relevant policies include Policies PSP2, CP1, CP2, CP3, CP4, CP8, CP9, CP10</w:t>
      </w:r>
      <w:r w:rsidR="00D34EBE">
        <w:t>, CP11</w:t>
      </w:r>
      <w:r w:rsidRPr="00D31A42">
        <w:t xml:space="preserve"> and CP12.</w:t>
      </w:r>
    </w:p>
    <w:p w:rsidR="00FA7DA3" w:rsidRPr="00D31A42" w:rsidRDefault="00FA7DA3" w:rsidP="00E955CC">
      <w:pPr>
        <w:tabs>
          <w:tab w:val="clear" w:pos="1260"/>
          <w:tab w:val="clear" w:pos="1980"/>
          <w:tab w:val="clear" w:pos="2700"/>
          <w:tab w:val="clear" w:pos="3420"/>
          <w:tab w:val="left" w:pos="851"/>
        </w:tabs>
        <w:ind w:left="1276"/>
      </w:pPr>
    </w:p>
    <w:p w:rsidR="00FA7DA3" w:rsidRDefault="00FA7DA3" w:rsidP="00E955CC">
      <w:pPr>
        <w:tabs>
          <w:tab w:val="clear" w:pos="1260"/>
          <w:tab w:val="clear" w:pos="1980"/>
          <w:tab w:val="clear" w:pos="2700"/>
          <w:tab w:val="clear" w:pos="3420"/>
          <w:tab w:val="left" w:pos="851"/>
        </w:tabs>
        <w:ind w:left="851"/>
      </w:pPr>
      <w:r w:rsidRPr="00D31A42">
        <w:t>The Development Management Policies Local Development Document (</w:t>
      </w:r>
      <w:r w:rsidR="00144857" w:rsidRPr="00D31A42">
        <w:t>DM</w:t>
      </w:r>
      <w:r w:rsidRPr="00D31A42">
        <w:t>LDD) was adopted on 26 July 2013 after the Inspector concluded that it was sound following Examination in Public which took place in March 2013. Relevant policies include DM1,</w:t>
      </w:r>
      <w:r w:rsidR="00D34EBE">
        <w:t xml:space="preserve"> DM2,</w:t>
      </w:r>
      <w:r w:rsidRPr="00D31A42">
        <w:t xml:space="preserve"> DM4, DM6, DM8, DM10, </w:t>
      </w:r>
      <w:proofErr w:type="gramStart"/>
      <w:r w:rsidRPr="00D31A42">
        <w:t>DM11</w:t>
      </w:r>
      <w:proofErr w:type="gramEnd"/>
      <w:r w:rsidRPr="00D31A42">
        <w:t>, DM13 and Appendices 2 and 5.</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6.</w:t>
      </w:r>
      <w:r w:rsidR="00FA7DA3">
        <w:t>3</w:t>
      </w:r>
      <w:r>
        <w:tab/>
      </w:r>
      <w:r w:rsidRPr="006A2B53">
        <w:rPr>
          <w:u w:val="single"/>
        </w:rPr>
        <w:t>Other</w:t>
      </w:r>
    </w:p>
    <w:p w:rsidR="002D5054" w:rsidRDefault="002D5054" w:rsidP="00E955CC">
      <w:pPr>
        <w:tabs>
          <w:tab w:val="clear" w:pos="1260"/>
          <w:tab w:val="clear" w:pos="1980"/>
          <w:tab w:val="clear" w:pos="2700"/>
          <w:tab w:val="clear" w:pos="3420"/>
          <w:tab w:val="left" w:pos="851"/>
        </w:tabs>
      </w:pPr>
    </w:p>
    <w:p w:rsidR="00F266ED" w:rsidRDefault="00FA7DA3" w:rsidP="00E955CC">
      <w:pPr>
        <w:widowControl w:val="0"/>
        <w:tabs>
          <w:tab w:val="clear" w:pos="1260"/>
          <w:tab w:val="clear" w:pos="1980"/>
          <w:tab w:val="clear" w:pos="2700"/>
          <w:tab w:val="clear" w:pos="3420"/>
          <w:tab w:val="left" w:pos="851"/>
        </w:tabs>
        <w:ind w:left="851"/>
        <w:rPr>
          <w:rFonts w:cs="Arial"/>
        </w:rPr>
      </w:pPr>
      <w:r w:rsidRPr="003C0E95">
        <w:rPr>
          <w:rFonts w:cs="Arial"/>
        </w:rPr>
        <w:t>Affordable Housing</w:t>
      </w:r>
      <w:r w:rsidR="00F266ED">
        <w:rPr>
          <w:rFonts w:cs="Arial"/>
        </w:rPr>
        <w:t xml:space="preserve"> Supplementary Planning Document (adopted</w:t>
      </w:r>
      <w:r w:rsidRPr="003C0E95">
        <w:rPr>
          <w:rFonts w:cs="Arial"/>
        </w:rPr>
        <w:t xml:space="preserve"> June 2011</w:t>
      </w:r>
      <w:r w:rsidR="00F266ED">
        <w:rPr>
          <w:rFonts w:cs="Arial"/>
        </w:rPr>
        <w:t>).</w:t>
      </w:r>
    </w:p>
    <w:p w:rsidR="00FA7DA3" w:rsidRDefault="00FA7DA3" w:rsidP="00E955CC">
      <w:pPr>
        <w:widowControl w:val="0"/>
        <w:tabs>
          <w:tab w:val="clear" w:pos="1260"/>
          <w:tab w:val="clear" w:pos="1980"/>
          <w:tab w:val="clear" w:pos="2700"/>
          <w:tab w:val="clear" w:pos="3420"/>
          <w:tab w:val="left" w:pos="851"/>
        </w:tabs>
        <w:ind w:left="851"/>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Community Infrastructure Levy (CIL) Charging Schedule (adopted February 2015).</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C1732F"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The Localism Act received Royal Assent on 15 November 2011. The growth and Infrastructure Act achieved Royal Assent on 25 April 2013.</w:t>
      </w:r>
    </w:p>
    <w:p w:rsidR="00C1732F"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E955CC">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FA7DA3" w:rsidRDefault="00FA7DA3" w:rsidP="00E955CC">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lastRenderedPageBreak/>
        <w:t>7.</w:t>
      </w:r>
      <w:r w:rsidRPr="006A2B53">
        <w:rPr>
          <w:b/>
        </w:rPr>
        <w:tab/>
        <w:t>Planning Analysis</w:t>
      </w:r>
    </w:p>
    <w:p w:rsidR="002D5054" w:rsidRDefault="002D5054" w:rsidP="00F266ED">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7.1</w:t>
      </w:r>
      <w:r>
        <w:tab/>
      </w:r>
      <w:r w:rsidRPr="00F266ED">
        <w:rPr>
          <w:u w:val="single"/>
        </w:rPr>
        <w:t>Principle of Development</w:t>
      </w:r>
    </w:p>
    <w:p w:rsidR="002D5054" w:rsidRDefault="002D5054" w:rsidP="00F266ED">
      <w:pPr>
        <w:tabs>
          <w:tab w:val="clear" w:pos="1260"/>
          <w:tab w:val="clear" w:pos="1980"/>
          <w:tab w:val="clear" w:pos="2700"/>
          <w:tab w:val="clear" w:pos="3420"/>
          <w:tab w:val="left" w:pos="851"/>
        </w:tabs>
      </w:pPr>
    </w:p>
    <w:p w:rsidR="000B7BC2" w:rsidRDefault="005930D8" w:rsidP="008C1B06">
      <w:pPr>
        <w:tabs>
          <w:tab w:val="clear" w:pos="1260"/>
          <w:tab w:val="clear" w:pos="1980"/>
          <w:tab w:val="clear" w:pos="2700"/>
          <w:tab w:val="clear" w:pos="3420"/>
        </w:tabs>
        <w:ind w:left="851" w:hanging="851"/>
      </w:pPr>
      <w:r>
        <w:t>7.1.1</w:t>
      </w:r>
      <w:r>
        <w:tab/>
      </w:r>
      <w:r w:rsidR="000B7BC2">
        <w:t>The Spatial Vision within the Core Strategy looks forward to 2026 and beyond, and sets out the priorities for the future which include “</w:t>
      </w:r>
      <w:proofErr w:type="gramStart"/>
      <w:r w:rsidR="000B7BC2">
        <w:t>to improve</w:t>
      </w:r>
      <w:proofErr w:type="gramEnd"/>
      <w:r w:rsidR="000B7BC2">
        <w:t xml:space="preserve"> access to housing and affordable housing for communities across the whole district”.</w:t>
      </w:r>
      <w:r w:rsidR="000B7BC2" w:rsidRPr="000B7BC2">
        <w:t xml:space="preserve"> </w:t>
      </w:r>
      <w:r w:rsidR="000B7BC2">
        <w:t>In order to implement the vision, the Core Strategy sets out a number of objectives which include (S2) “to make efficient use of previously developed land”, (S4) “to balance the community’s need for future homes…by providing sufficient land to meet a range of local housing needs…” and (S5) “To increase levels of affordable housing in the District…”. The application site is located within Mill End, which is identified as a Key Centre in the Core Strategy’s Spatial Strategy. Policy PSP2 sets out that development in Key Centres will ‘Focus future development predominately on sites within the urban area, on previous</w:t>
      </w:r>
      <w:r w:rsidR="00726540">
        <w:t>ly</w:t>
      </w:r>
      <w:r w:rsidR="000B7BC2">
        <w:t xml:space="preserve"> developed land”. The supporting text sets out that there is scope for continued infilling within the urban areas, primarily on previously developed land, subject to the protection of existing residential and historic character and amenities.</w:t>
      </w:r>
    </w:p>
    <w:p w:rsidR="000B7BC2" w:rsidRDefault="000B7BC2" w:rsidP="008C1B06">
      <w:pPr>
        <w:tabs>
          <w:tab w:val="clear" w:pos="1260"/>
          <w:tab w:val="clear" w:pos="1980"/>
          <w:tab w:val="clear" w:pos="2700"/>
          <w:tab w:val="clear" w:pos="3420"/>
        </w:tabs>
        <w:ind w:left="851" w:hanging="851"/>
      </w:pPr>
    </w:p>
    <w:p w:rsidR="008C1B06" w:rsidRDefault="000B7BC2" w:rsidP="008C1B06">
      <w:pPr>
        <w:tabs>
          <w:tab w:val="clear" w:pos="1260"/>
          <w:tab w:val="clear" w:pos="1980"/>
          <w:tab w:val="clear" w:pos="2700"/>
          <w:tab w:val="clear" w:pos="3420"/>
        </w:tabs>
        <w:ind w:left="851" w:hanging="851"/>
      </w:pPr>
      <w:r>
        <w:t>7.1.2</w:t>
      </w:r>
      <w:r>
        <w:tab/>
        <w:t xml:space="preserve">Policy CP1 of the Core Strategy sets out the overarching policy on sustainable development and sets out that all development in Three Rivers will contribute to the sustainability of the District. This means taking into account the need to “make efficient use of land by guiding development onto previously developed brownfield land”. </w:t>
      </w:r>
      <w:r w:rsidR="008C1B06">
        <w:t xml:space="preserve">The application site is not allocated for housing within the Site Allocations LDD, and as such is not identified as part of the District’s housing supply. </w:t>
      </w:r>
      <w:r w:rsidR="00726540">
        <w:t xml:space="preserve">However it is a previously developed brownfield site. </w:t>
      </w:r>
      <w:r w:rsidR="008C1B06">
        <w:t xml:space="preserve">The site is therefore to be considered a windfall site. Policy CP2 of the Core Strategy states that applications for windfall sites will be considered on a case by case basis having </w:t>
      </w:r>
      <w:proofErr w:type="gramStart"/>
      <w:r w:rsidR="008C1B06">
        <w:t>regard</w:t>
      </w:r>
      <w:proofErr w:type="gramEnd"/>
      <w:r w:rsidR="008C1B06">
        <w:t xml:space="preserve"> to;</w:t>
      </w:r>
    </w:p>
    <w:p w:rsidR="008C1B06" w:rsidRDefault="008C1B06" w:rsidP="00D52A53">
      <w:pPr>
        <w:tabs>
          <w:tab w:val="clear" w:pos="1260"/>
          <w:tab w:val="clear" w:pos="1980"/>
          <w:tab w:val="clear" w:pos="2700"/>
          <w:tab w:val="clear" w:pos="3420"/>
          <w:tab w:val="left" w:pos="1701"/>
        </w:tabs>
        <w:ind w:left="1276"/>
      </w:pPr>
      <w:proofErr w:type="gramStart"/>
      <w:r>
        <w:t>i</w:t>
      </w:r>
      <w:proofErr w:type="gramEnd"/>
      <w:r>
        <w:t>.</w:t>
      </w:r>
      <w:r>
        <w:tab/>
        <w:t>the location of the proposed development, taking into account the Spatial Strategy;</w:t>
      </w:r>
    </w:p>
    <w:p w:rsidR="008C1B06" w:rsidRDefault="008C1B06" w:rsidP="00D52A53">
      <w:pPr>
        <w:tabs>
          <w:tab w:val="clear" w:pos="1260"/>
          <w:tab w:val="clear" w:pos="1980"/>
          <w:tab w:val="clear" w:pos="2700"/>
          <w:tab w:val="clear" w:pos="3420"/>
          <w:tab w:val="left" w:pos="1701"/>
        </w:tabs>
        <w:ind w:left="1276"/>
      </w:pPr>
      <w:r>
        <w:t xml:space="preserve">ii. </w:t>
      </w:r>
      <w:proofErr w:type="gramStart"/>
      <w:r>
        <w:t>the</w:t>
      </w:r>
      <w:proofErr w:type="gramEnd"/>
      <w:r>
        <w:t xml:space="preserve"> sustainability of the development and its contribution to meeting local housing needs;</w:t>
      </w:r>
    </w:p>
    <w:p w:rsidR="008C1B06" w:rsidRDefault="008C1B06" w:rsidP="00D52A53">
      <w:pPr>
        <w:tabs>
          <w:tab w:val="clear" w:pos="1260"/>
          <w:tab w:val="clear" w:pos="1980"/>
          <w:tab w:val="clear" w:pos="2700"/>
          <w:tab w:val="clear" w:pos="3420"/>
          <w:tab w:val="left" w:pos="1701"/>
        </w:tabs>
        <w:ind w:left="1276"/>
      </w:pPr>
      <w:r>
        <w:t xml:space="preserve">iii. </w:t>
      </w:r>
      <w:proofErr w:type="gramStart"/>
      <w:r>
        <w:t>infrastructure</w:t>
      </w:r>
      <w:proofErr w:type="gramEnd"/>
      <w:r>
        <w:t xml:space="preserve"> requirements and the impact on the delivery of allocated housing sites; and</w:t>
      </w:r>
    </w:p>
    <w:p w:rsidR="00F266ED" w:rsidRDefault="008C1B06" w:rsidP="00D52A53">
      <w:pPr>
        <w:tabs>
          <w:tab w:val="clear" w:pos="1260"/>
          <w:tab w:val="clear" w:pos="1980"/>
          <w:tab w:val="clear" w:pos="2700"/>
          <w:tab w:val="clear" w:pos="3420"/>
          <w:tab w:val="left" w:pos="1701"/>
        </w:tabs>
        <w:ind w:left="1276"/>
      </w:pPr>
      <w:r>
        <w:t xml:space="preserve">iv. </w:t>
      </w:r>
      <w:proofErr w:type="gramStart"/>
      <w:r>
        <w:t>monitoring</w:t>
      </w:r>
      <w:proofErr w:type="gramEnd"/>
      <w:r>
        <w:t xml:space="preserve"> information relating to housing supply and the Three Rivers housing target.</w:t>
      </w:r>
    </w:p>
    <w:p w:rsidR="00F266ED" w:rsidRDefault="00F266ED" w:rsidP="00F266ED">
      <w:pPr>
        <w:tabs>
          <w:tab w:val="clear" w:pos="1260"/>
          <w:tab w:val="clear" w:pos="1980"/>
          <w:tab w:val="clear" w:pos="2700"/>
          <w:tab w:val="clear" w:pos="3420"/>
          <w:tab w:val="left" w:pos="851"/>
        </w:tabs>
      </w:pPr>
    </w:p>
    <w:p w:rsidR="008D7F9C" w:rsidRDefault="008C1B06" w:rsidP="00D52A53">
      <w:pPr>
        <w:tabs>
          <w:tab w:val="clear" w:pos="1260"/>
          <w:tab w:val="clear" w:pos="1980"/>
          <w:tab w:val="clear" w:pos="2700"/>
          <w:tab w:val="clear" w:pos="3420"/>
          <w:tab w:val="left" w:pos="851"/>
        </w:tabs>
        <w:ind w:left="851" w:hanging="851"/>
      </w:pPr>
      <w:r>
        <w:t>7.1.</w:t>
      </w:r>
      <w:r w:rsidR="00F00FFF">
        <w:t>3</w:t>
      </w:r>
      <w:r>
        <w:tab/>
      </w:r>
      <w:r w:rsidR="00726540">
        <w:t>Having regard to the Spatial Strategy within the Core Strategy, the application site is within Mill End which is identified as a Key Centre where future development should be focussed on previously developed land. The proposed development would be located on previously developed land</w:t>
      </w:r>
      <w:r w:rsidR="00F00FFF">
        <w:t xml:space="preserve"> and would make efficient use of that land.</w:t>
      </w:r>
      <w:r w:rsidR="008D7F9C">
        <w:t xml:space="preserve"> Therefore no objections are raised to the principle of developing this land.</w:t>
      </w:r>
    </w:p>
    <w:p w:rsidR="008D7F9C" w:rsidRDefault="008D7F9C" w:rsidP="00D52A53">
      <w:pPr>
        <w:tabs>
          <w:tab w:val="clear" w:pos="1260"/>
          <w:tab w:val="clear" w:pos="1980"/>
          <w:tab w:val="clear" w:pos="2700"/>
          <w:tab w:val="clear" w:pos="3420"/>
          <w:tab w:val="left" w:pos="851"/>
        </w:tabs>
        <w:ind w:left="851" w:hanging="851"/>
      </w:pPr>
    </w:p>
    <w:p w:rsidR="008D7F9C" w:rsidRDefault="008D7F9C" w:rsidP="00D52A53">
      <w:pPr>
        <w:tabs>
          <w:tab w:val="clear" w:pos="1260"/>
          <w:tab w:val="clear" w:pos="1980"/>
          <w:tab w:val="clear" w:pos="2700"/>
          <w:tab w:val="clear" w:pos="3420"/>
          <w:tab w:val="left" w:pos="851"/>
        </w:tabs>
        <w:ind w:left="851" w:hanging="851"/>
      </w:pPr>
      <w:r>
        <w:t>7.1.4</w:t>
      </w:r>
      <w:r>
        <w:tab/>
        <w:t>In respect of the type of accommodation proposed, at the end of February 2018 Three Rivers District Council had 56 households in temporary accommodation. Of those, 42 were accommodated within the District and the remaining 14 accommodated outside the District, in Harlow. Of those accommodated within the District:</w:t>
      </w:r>
    </w:p>
    <w:p w:rsidR="008D7F9C" w:rsidRDefault="008D7F9C" w:rsidP="008D7F9C">
      <w:pPr>
        <w:tabs>
          <w:tab w:val="clear" w:pos="1260"/>
          <w:tab w:val="clear" w:pos="1980"/>
          <w:tab w:val="clear" w:pos="2700"/>
          <w:tab w:val="clear" w:pos="3420"/>
          <w:tab w:val="left" w:pos="1134"/>
        </w:tabs>
        <w:ind w:left="1134" w:hanging="283"/>
      </w:pPr>
      <w:r>
        <w:t>-</w:t>
      </w:r>
      <w:r>
        <w:tab/>
        <w:t>16 are accommodated within designated temporary accommodation within Housing Association stock at Lincoln Drive, South Oxhey. The longer-term future of this accommodation is uncertain.</w:t>
      </w:r>
    </w:p>
    <w:p w:rsidR="008D7F9C" w:rsidRDefault="008D7F9C" w:rsidP="008D7F9C">
      <w:pPr>
        <w:tabs>
          <w:tab w:val="clear" w:pos="1260"/>
          <w:tab w:val="clear" w:pos="1980"/>
          <w:tab w:val="clear" w:pos="2700"/>
          <w:tab w:val="clear" w:pos="3420"/>
          <w:tab w:val="left" w:pos="1134"/>
        </w:tabs>
        <w:ind w:left="1134" w:hanging="283"/>
      </w:pPr>
      <w:r>
        <w:t>-</w:t>
      </w:r>
      <w:r>
        <w:tab/>
        <w:t>Seven are accommodated within various Housing Association stock on a temporary basis. These are properties where Thrive or W</w:t>
      </w:r>
      <w:r w:rsidR="00DC4FF8">
        <w:t xml:space="preserve">atford </w:t>
      </w:r>
      <w:r>
        <w:t>C</w:t>
      </w:r>
      <w:r w:rsidR="00DC4FF8">
        <w:t xml:space="preserve">ommunity </w:t>
      </w:r>
      <w:r>
        <w:t>H</w:t>
      </w:r>
      <w:r w:rsidR="00DC4FF8">
        <w:t>ousing</w:t>
      </w:r>
      <w:r>
        <w:t xml:space="preserve"> are due to carry out work, and so do not wish to let them permanently. The properties will be lost as temporary accommodation once the work takes place. These are mainly studio units.</w:t>
      </w:r>
    </w:p>
    <w:p w:rsidR="008D7F9C" w:rsidRDefault="008D7F9C" w:rsidP="008D7F9C">
      <w:pPr>
        <w:tabs>
          <w:tab w:val="clear" w:pos="1260"/>
          <w:tab w:val="clear" w:pos="1980"/>
          <w:tab w:val="clear" w:pos="2700"/>
          <w:tab w:val="clear" w:pos="3420"/>
          <w:tab w:val="left" w:pos="1134"/>
        </w:tabs>
        <w:ind w:left="1134" w:hanging="283"/>
      </w:pPr>
      <w:r>
        <w:t>-</w:t>
      </w:r>
      <w:r>
        <w:tab/>
        <w:t>Three are accommodated within properties purchased by TRDC for use as temporary accommodation.</w:t>
      </w:r>
    </w:p>
    <w:p w:rsidR="008D7F9C" w:rsidRDefault="008D7F9C" w:rsidP="008D7F9C">
      <w:pPr>
        <w:tabs>
          <w:tab w:val="clear" w:pos="1260"/>
          <w:tab w:val="clear" w:pos="1980"/>
          <w:tab w:val="clear" w:pos="2700"/>
          <w:tab w:val="clear" w:pos="3420"/>
          <w:tab w:val="left" w:pos="1134"/>
        </w:tabs>
        <w:ind w:left="1134" w:hanging="283"/>
      </w:pPr>
      <w:r>
        <w:t>-</w:t>
      </w:r>
      <w:r>
        <w:tab/>
        <w:t>One is accommodated within the private rented sector</w:t>
      </w:r>
      <w:r w:rsidR="00DC4FF8">
        <w:t>.</w:t>
      </w:r>
    </w:p>
    <w:p w:rsidR="008D7F9C" w:rsidRDefault="008D7F9C" w:rsidP="008D7F9C">
      <w:pPr>
        <w:tabs>
          <w:tab w:val="clear" w:pos="1260"/>
          <w:tab w:val="clear" w:pos="1980"/>
          <w:tab w:val="clear" w:pos="2700"/>
          <w:tab w:val="clear" w:pos="3420"/>
          <w:tab w:val="left" w:pos="1134"/>
        </w:tabs>
        <w:ind w:left="1134" w:hanging="283"/>
      </w:pPr>
      <w:r>
        <w:lastRenderedPageBreak/>
        <w:t>-</w:t>
      </w:r>
      <w:r>
        <w:tab/>
        <w:t>15 are accommodated within properties used on a temporary basis as part of the S</w:t>
      </w:r>
      <w:r w:rsidR="00C64AE5">
        <w:t>outh Oxhey Initiative</w:t>
      </w:r>
      <w:r>
        <w:t>, of which:</w:t>
      </w:r>
    </w:p>
    <w:p w:rsidR="008D7F9C" w:rsidRDefault="008D7F9C" w:rsidP="008D7F9C">
      <w:pPr>
        <w:tabs>
          <w:tab w:val="clear" w:pos="1260"/>
          <w:tab w:val="clear" w:pos="1980"/>
          <w:tab w:val="clear" w:pos="2700"/>
          <w:tab w:val="clear" w:pos="3420"/>
          <w:tab w:val="left" w:pos="1418"/>
        </w:tabs>
        <w:ind w:left="1418" w:hanging="142"/>
      </w:pPr>
      <w:r>
        <w:t>-</w:t>
      </w:r>
      <w:r>
        <w:tab/>
        <w:t>1 needs to be vacated by the end of the month</w:t>
      </w:r>
    </w:p>
    <w:p w:rsidR="008D7F9C" w:rsidRDefault="008D7F9C" w:rsidP="008D7F9C">
      <w:pPr>
        <w:tabs>
          <w:tab w:val="clear" w:pos="1260"/>
          <w:tab w:val="clear" w:pos="1980"/>
          <w:tab w:val="clear" w:pos="2700"/>
          <w:tab w:val="clear" w:pos="3420"/>
          <w:tab w:val="left" w:pos="1418"/>
        </w:tabs>
        <w:ind w:left="1418" w:hanging="142"/>
      </w:pPr>
      <w:r>
        <w:t>-</w:t>
      </w:r>
      <w:r>
        <w:tab/>
        <w:t>8 need to be vacated by September this year</w:t>
      </w:r>
    </w:p>
    <w:p w:rsidR="008D7F9C" w:rsidRDefault="008D7F9C" w:rsidP="008D7F9C">
      <w:pPr>
        <w:tabs>
          <w:tab w:val="clear" w:pos="1260"/>
          <w:tab w:val="clear" w:pos="1980"/>
          <w:tab w:val="clear" w:pos="2700"/>
          <w:tab w:val="clear" w:pos="3420"/>
          <w:tab w:val="left" w:pos="1418"/>
        </w:tabs>
        <w:ind w:left="1418" w:hanging="142"/>
      </w:pPr>
      <w:r>
        <w:t>-</w:t>
      </w:r>
      <w:r>
        <w:tab/>
        <w:t>6 will be available until the middle of next year.</w:t>
      </w:r>
    </w:p>
    <w:p w:rsidR="008D7F9C" w:rsidRDefault="008D7F9C" w:rsidP="008D7F9C">
      <w:pPr>
        <w:tabs>
          <w:tab w:val="clear" w:pos="1260"/>
          <w:tab w:val="clear" w:pos="1980"/>
          <w:tab w:val="clear" w:pos="2700"/>
          <w:tab w:val="clear" w:pos="3420"/>
          <w:tab w:val="left" w:pos="1418"/>
        </w:tabs>
        <w:ind w:left="1418" w:hanging="142"/>
      </w:pPr>
    </w:p>
    <w:p w:rsidR="008D7F9C" w:rsidRDefault="008D7F9C" w:rsidP="008D7F9C">
      <w:pPr>
        <w:tabs>
          <w:tab w:val="clear" w:pos="1260"/>
          <w:tab w:val="clear" w:pos="1980"/>
          <w:tab w:val="clear" w:pos="2700"/>
          <w:tab w:val="clear" w:pos="3420"/>
        </w:tabs>
        <w:ind w:left="851" w:hanging="851"/>
      </w:pPr>
      <w:r>
        <w:t>7.1.5</w:t>
      </w:r>
      <w:r>
        <w:tab/>
        <w:t xml:space="preserve">Three Rivers District Council Housing </w:t>
      </w:r>
      <w:proofErr w:type="gramStart"/>
      <w:r>
        <w:t>staff have</w:t>
      </w:r>
      <w:proofErr w:type="gramEnd"/>
      <w:r>
        <w:t xml:space="preserve"> made every effort to reduce </w:t>
      </w:r>
      <w:r w:rsidR="00A3677E">
        <w:t xml:space="preserve">the </w:t>
      </w:r>
      <w:r>
        <w:t>number</w:t>
      </w:r>
      <w:r w:rsidR="00A3677E">
        <w:t xml:space="preserve"> of households</w:t>
      </w:r>
      <w:r>
        <w:t xml:space="preserve"> in temporary acc</w:t>
      </w:r>
      <w:r w:rsidR="00A3677E">
        <w:t>ommodation and source more cost-</w:t>
      </w:r>
      <w:r>
        <w:t>effective temporary accommodation. However, it is anticipated that the implementation of the Homelessness Reduction Act</w:t>
      </w:r>
      <w:r w:rsidR="00A3677E">
        <w:t xml:space="preserve"> (HRA)</w:t>
      </w:r>
      <w:r>
        <w:t xml:space="preserve"> </w:t>
      </w:r>
      <w:r w:rsidR="00A3677E">
        <w:t>in April</w:t>
      </w:r>
      <w:r>
        <w:t xml:space="preserve"> will increase the number of customers. The evidence from pilot studies across the country is that the HRA will increase numbers of households in temporary accommodation, as well as increase the length of stay in temporary accommodation. </w:t>
      </w:r>
      <w:r w:rsidR="00A3677E">
        <w:t>The Council’s</w:t>
      </w:r>
      <w:r>
        <w:t xml:space="preserve"> ability to move residents out of temporary accommodation is dependent almost entirely on permanent homes becoming available with our Housing Association partners. The recent large falls in households awaiting permanent accommodation is to a great extent due to new build homes becoming available. These come through in waves, as the developments are occupied. As recently as two months ago our numbers were much higher (80 plus) than at present</w:t>
      </w:r>
      <w:r w:rsidR="00A3677E">
        <w:t>.</w:t>
      </w:r>
    </w:p>
    <w:p w:rsidR="00A3677E" w:rsidRDefault="00A3677E" w:rsidP="008D7F9C">
      <w:pPr>
        <w:tabs>
          <w:tab w:val="clear" w:pos="1260"/>
          <w:tab w:val="clear" w:pos="1980"/>
          <w:tab w:val="clear" w:pos="2700"/>
          <w:tab w:val="clear" w:pos="3420"/>
        </w:tabs>
        <w:ind w:left="851" w:hanging="851"/>
      </w:pPr>
    </w:p>
    <w:p w:rsidR="00F00FFF" w:rsidRDefault="00A3677E" w:rsidP="00A3677E">
      <w:pPr>
        <w:tabs>
          <w:tab w:val="clear" w:pos="1260"/>
          <w:tab w:val="clear" w:pos="1980"/>
          <w:tab w:val="clear" w:pos="2700"/>
          <w:tab w:val="clear" w:pos="3420"/>
        </w:tabs>
        <w:ind w:left="851" w:hanging="851"/>
      </w:pPr>
      <w:r w:rsidRPr="00A3677E">
        <w:t>7.1.6</w:t>
      </w:r>
      <w:r w:rsidRPr="00A3677E">
        <w:tab/>
      </w:r>
      <w:r w:rsidR="00F00FFF" w:rsidRPr="00A3677E">
        <w:t>The development would provide six units as temporary accommodation</w:t>
      </w:r>
      <w:r w:rsidRPr="00A3677E">
        <w:t>, and clearly from the evidence set out above there remains considerable need for this type of accommodation to be provided.</w:t>
      </w:r>
      <w:r w:rsidR="00F00FFF" w:rsidRPr="00A3677E">
        <w:t xml:space="preserve"> </w:t>
      </w:r>
      <w:r w:rsidR="00F00FFF" w:rsidRPr="00A3677E">
        <w:rPr>
          <w:rFonts w:cs="Arial"/>
          <w:szCs w:val="22"/>
        </w:rPr>
        <w:t>Whilst not an identified housing site, the site is previously developed and within a Key Centre and considered t</w:t>
      </w:r>
      <w:r w:rsidRPr="00A3677E">
        <w:rPr>
          <w:rFonts w:cs="Arial"/>
          <w:szCs w:val="22"/>
        </w:rPr>
        <w:t>o be in a sustainable location.</w:t>
      </w:r>
      <w:r w:rsidR="00F00FFF" w:rsidRPr="00A3677E">
        <w:rPr>
          <w:rFonts w:cs="Arial"/>
          <w:szCs w:val="22"/>
        </w:rPr>
        <w:t xml:space="preserve"> In accordance with Policy CP3, the </w:t>
      </w:r>
      <w:r w:rsidR="00F00FFF" w:rsidRPr="00A3677E">
        <w:rPr>
          <w:rFonts w:cs="Arial"/>
          <w:szCs w:val="22"/>
          <w:lang w:eastAsia="en-US"/>
        </w:rPr>
        <w:t xml:space="preserve">proposal helps meet the future needs of the District’s homeless population and provides the housing type most suited to their needs.  </w:t>
      </w:r>
      <w:r w:rsidR="00F00FFF" w:rsidRPr="00A3677E">
        <w:rPr>
          <w:rFonts w:cs="Arial"/>
          <w:szCs w:val="22"/>
        </w:rPr>
        <w:t>As such, there is no objection in principle to the nature of the development proposed subject to compliance with other relevant planning policies</w:t>
      </w:r>
      <w:r>
        <w:rPr>
          <w:rFonts w:cs="Arial"/>
          <w:szCs w:val="22"/>
        </w:rPr>
        <w:t>.</w:t>
      </w:r>
    </w:p>
    <w:p w:rsidR="00F00FFF" w:rsidRDefault="00F00FFF" w:rsidP="00F266ED">
      <w:pPr>
        <w:tabs>
          <w:tab w:val="clear" w:pos="1260"/>
          <w:tab w:val="clear" w:pos="1980"/>
          <w:tab w:val="clear" w:pos="2700"/>
          <w:tab w:val="clear" w:pos="3420"/>
          <w:tab w:val="left" w:pos="851"/>
        </w:tabs>
      </w:pPr>
    </w:p>
    <w:p w:rsidR="00F00FFF" w:rsidRDefault="00A3677E" w:rsidP="00A3677E">
      <w:pPr>
        <w:tabs>
          <w:tab w:val="clear" w:pos="1260"/>
          <w:tab w:val="clear" w:pos="1980"/>
          <w:tab w:val="clear" w:pos="2700"/>
          <w:tab w:val="clear" w:pos="3420"/>
          <w:tab w:val="left" w:pos="851"/>
        </w:tabs>
        <w:ind w:left="851" w:hanging="851"/>
      </w:pPr>
      <w:r>
        <w:t>7.1.7</w:t>
      </w:r>
      <w:r>
        <w:tab/>
      </w:r>
      <w:r w:rsidR="00F00FFF" w:rsidRPr="00F00FFF">
        <w:t xml:space="preserve">Policy CP4 of the Core Strategy (adopted October 2011) requires that all new development resulting in the net gain of one or more dwellings will be expected to contribute to the provision of affordable housing.  As the development would provide housing for homelessness need it would provide 100% affordable housing. </w:t>
      </w:r>
      <w:r w:rsidR="00F00FFF">
        <w:t>As such, the principle of the proposed development is considered acceptable, subject to the inclusion of a planning condition requiring that the development is occupied only by persons registered with the Local Authority as being homeless.</w:t>
      </w:r>
    </w:p>
    <w:p w:rsidR="00F00FFF" w:rsidRDefault="00F00FFF" w:rsidP="00F266ED">
      <w:pPr>
        <w:tabs>
          <w:tab w:val="clear" w:pos="1260"/>
          <w:tab w:val="clear" w:pos="1980"/>
          <w:tab w:val="clear" w:pos="2700"/>
          <w:tab w:val="clear" w:pos="3420"/>
          <w:tab w:val="left" w:pos="851"/>
        </w:tabs>
      </w:pPr>
    </w:p>
    <w:p w:rsidR="002D5054" w:rsidRDefault="00F00FFF" w:rsidP="00D34EBE">
      <w:pPr>
        <w:pStyle w:val="Heading2"/>
        <w:tabs>
          <w:tab w:val="clear" w:pos="1267"/>
          <w:tab w:val="clear" w:pos="1987"/>
          <w:tab w:val="clear" w:pos="2707"/>
          <w:tab w:val="clear" w:pos="3420"/>
          <w:tab w:val="clear" w:pos="3672"/>
          <w:tab w:val="left" w:pos="851"/>
        </w:tabs>
        <w:ind w:left="851" w:hanging="851"/>
      </w:pPr>
      <w:r w:rsidRPr="00F00FFF">
        <w:t>7.2</w:t>
      </w:r>
      <w:r w:rsidRPr="00F00FFF">
        <w:tab/>
      </w:r>
      <w:r w:rsidR="002D5054" w:rsidRPr="00F266ED">
        <w:rPr>
          <w:u w:val="single"/>
        </w:rPr>
        <w:t xml:space="preserve">Impact on </w:t>
      </w:r>
      <w:r>
        <w:rPr>
          <w:u w:val="single"/>
        </w:rPr>
        <w:t>the c</w:t>
      </w:r>
      <w:r w:rsidR="002D5054" w:rsidRPr="00F266ED">
        <w:rPr>
          <w:u w:val="single"/>
        </w:rPr>
        <w:t xml:space="preserve">haracter and </w:t>
      </w:r>
      <w:r>
        <w:rPr>
          <w:u w:val="single"/>
        </w:rPr>
        <w:t>appearance of the s</w:t>
      </w:r>
      <w:r w:rsidR="002D5054" w:rsidRPr="00F266ED">
        <w:rPr>
          <w:u w:val="single"/>
        </w:rPr>
        <w:t xml:space="preserve">treet </w:t>
      </w:r>
      <w:r>
        <w:rPr>
          <w:u w:val="single"/>
        </w:rPr>
        <w:t>scene and locality</w:t>
      </w:r>
      <w:r w:rsidR="00D34EBE">
        <w:rPr>
          <w:u w:val="single"/>
        </w:rPr>
        <w:t>, and on the adjacent Green Belt</w:t>
      </w:r>
    </w:p>
    <w:p w:rsidR="002D5054" w:rsidRDefault="002D5054" w:rsidP="00E955CC">
      <w:pPr>
        <w:tabs>
          <w:tab w:val="clear" w:pos="1260"/>
          <w:tab w:val="clear" w:pos="1980"/>
          <w:tab w:val="clear" w:pos="2700"/>
          <w:tab w:val="clear" w:pos="3420"/>
          <w:tab w:val="left" w:pos="851"/>
        </w:tabs>
      </w:pPr>
    </w:p>
    <w:p w:rsidR="00F266ED" w:rsidRDefault="00F266ED" w:rsidP="00E955CC">
      <w:pPr>
        <w:tabs>
          <w:tab w:val="clear" w:pos="1260"/>
          <w:tab w:val="clear" w:pos="1980"/>
          <w:tab w:val="clear" w:pos="2700"/>
          <w:tab w:val="clear" w:pos="3420"/>
          <w:tab w:val="left" w:pos="851"/>
        </w:tabs>
        <w:ind w:left="851" w:hanging="851"/>
      </w:pPr>
      <w:r>
        <w:t>7.</w:t>
      </w:r>
      <w:r w:rsidR="00F00FFF">
        <w:t>2</w:t>
      </w:r>
      <w:r>
        <w:t>.1</w:t>
      </w:r>
      <w:r>
        <w:tab/>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F266ED" w:rsidRDefault="00F266ED" w:rsidP="00E955CC">
      <w:pPr>
        <w:tabs>
          <w:tab w:val="clear" w:pos="1260"/>
          <w:tab w:val="clear" w:pos="1980"/>
          <w:tab w:val="clear" w:pos="2700"/>
          <w:tab w:val="clear" w:pos="3420"/>
          <w:tab w:val="left" w:pos="851"/>
        </w:tabs>
      </w:pPr>
    </w:p>
    <w:p w:rsidR="00F266ED" w:rsidRDefault="00F266ED" w:rsidP="00E955CC">
      <w:pPr>
        <w:tabs>
          <w:tab w:val="clear" w:pos="1260"/>
          <w:tab w:val="clear" w:pos="1980"/>
          <w:tab w:val="clear" w:pos="2700"/>
          <w:tab w:val="clear" w:pos="3420"/>
          <w:tab w:val="left" w:pos="851"/>
        </w:tabs>
        <w:ind w:left="851" w:hanging="851"/>
      </w:pPr>
      <w:r>
        <w:t>7.</w:t>
      </w:r>
      <w:r w:rsidR="00F00FFF">
        <w:t>2</w:t>
      </w:r>
      <w:r>
        <w:t>.2</w:t>
      </w:r>
      <w:r>
        <w:tab/>
        <w:t xml:space="preserve">In terms of new residential development, Policy DM1 of the </w:t>
      </w:r>
      <w:r w:rsidR="00144857">
        <w:t>DMLDD</w:t>
      </w:r>
      <w:r>
        <w:t xml:space="preserve"> advises that the Council will protect the character and residential amenity of existing areas of housing from forms of ‘</w:t>
      </w:r>
      <w:proofErr w:type="spellStart"/>
      <w:r>
        <w:t>backland</w:t>
      </w:r>
      <w:proofErr w:type="spellEnd"/>
      <w:r>
        <w:t>’, ‘infill’ or other forms of new residential development which are inappropriate for the area.  Development will only be supported where it can be demonstrated that the proposal will not result in:</w:t>
      </w:r>
    </w:p>
    <w:p w:rsidR="00F266ED" w:rsidRDefault="00F266ED" w:rsidP="00E955CC">
      <w:pPr>
        <w:tabs>
          <w:tab w:val="clear" w:pos="1260"/>
          <w:tab w:val="clear" w:pos="1980"/>
          <w:tab w:val="clear" w:pos="2700"/>
          <w:tab w:val="clear" w:pos="3420"/>
        </w:tabs>
        <w:ind w:left="1418" w:hanging="567"/>
      </w:pPr>
      <w:r>
        <w:t>i.</w:t>
      </w:r>
      <w:r>
        <w:tab/>
        <w:t>Tandem development;</w:t>
      </w:r>
    </w:p>
    <w:p w:rsidR="00F266ED" w:rsidRDefault="00F266ED" w:rsidP="00E955CC">
      <w:pPr>
        <w:tabs>
          <w:tab w:val="clear" w:pos="1260"/>
          <w:tab w:val="clear" w:pos="1980"/>
          <w:tab w:val="clear" w:pos="2700"/>
          <w:tab w:val="clear" w:pos="3420"/>
        </w:tabs>
        <w:ind w:left="1418" w:hanging="567"/>
      </w:pPr>
      <w:r>
        <w:lastRenderedPageBreak/>
        <w:t>ii.</w:t>
      </w:r>
      <w:r>
        <w:tab/>
        <w:t>Servicing by an awkward access drive which cannot easily be used by service vehicles;</w:t>
      </w:r>
    </w:p>
    <w:p w:rsidR="00F266ED" w:rsidRDefault="00F266ED" w:rsidP="00E955CC">
      <w:pPr>
        <w:tabs>
          <w:tab w:val="clear" w:pos="1260"/>
          <w:tab w:val="clear" w:pos="1980"/>
          <w:tab w:val="clear" w:pos="2700"/>
          <w:tab w:val="clear" w:pos="3420"/>
        </w:tabs>
        <w:ind w:left="1418" w:hanging="567"/>
      </w:pPr>
      <w:r>
        <w:t>iii.</w:t>
      </w:r>
      <w:r>
        <w:tab/>
        <w:t>The generation of excessive levels of traffic;</w:t>
      </w:r>
    </w:p>
    <w:p w:rsidR="00F266ED" w:rsidRDefault="00F266ED" w:rsidP="00E955CC">
      <w:pPr>
        <w:tabs>
          <w:tab w:val="clear" w:pos="1260"/>
          <w:tab w:val="clear" w:pos="1980"/>
          <w:tab w:val="clear" w:pos="2700"/>
          <w:tab w:val="clear" w:pos="3420"/>
        </w:tabs>
        <w:ind w:left="1418" w:hanging="567"/>
      </w:pPr>
      <w:r>
        <w:t>iv.</w:t>
      </w:r>
      <w:r>
        <w:tab/>
        <w:t>Loss of residential amenity;</w:t>
      </w:r>
    </w:p>
    <w:p w:rsidR="00F266ED" w:rsidRDefault="00F266ED" w:rsidP="00E955CC">
      <w:pPr>
        <w:tabs>
          <w:tab w:val="clear" w:pos="1260"/>
          <w:tab w:val="clear" w:pos="1980"/>
          <w:tab w:val="clear" w:pos="2700"/>
          <w:tab w:val="clear" w:pos="3420"/>
        </w:tabs>
        <w:ind w:left="1418" w:hanging="567"/>
      </w:pPr>
      <w:r>
        <w:t>v.</w:t>
      </w:r>
      <w: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F266ED" w:rsidRDefault="00F266ED" w:rsidP="00E955CC">
      <w:pPr>
        <w:tabs>
          <w:tab w:val="clear" w:pos="1260"/>
          <w:tab w:val="clear" w:pos="1980"/>
          <w:tab w:val="clear" w:pos="2700"/>
          <w:tab w:val="clear" w:pos="3420"/>
          <w:tab w:val="left" w:pos="851"/>
        </w:tabs>
      </w:pPr>
    </w:p>
    <w:p w:rsidR="00F266ED" w:rsidRDefault="00F00FFF" w:rsidP="00E677AA">
      <w:pPr>
        <w:tabs>
          <w:tab w:val="clear" w:pos="1260"/>
          <w:tab w:val="clear" w:pos="1980"/>
          <w:tab w:val="clear" w:pos="2700"/>
          <w:tab w:val="clear" w:pos="3420"/>
          <w:tab w:val="left" w:pos="851"/>
        </w:tabs>
        <w:ind w:left="851" w:hanging="851"/>
      </w:pPr>
      <w:r>
        <w:t>7.2</w:t>
      </w:r>
      <w:r w:rsidR="00F266ED">
        <w:t>.3</w:t>
      </w:r>
      <w:r w:rsidR="00F266ED">
        <w:tab/>
      </w:r>
      <w:r w:rsidR="00E677AA">
        <w:t xml:space="preserve">The development site contains garages, and is located between existing two storey residential buildings. Therefore rather than resulting in any </w:t>
      </w:r>
      <w:proofErr w:type="spellStart"/>
      <w:r w:rsidR="00E677AA">
        <w:t>backland</w:t>
      </w:r>
      <w:proofErr w:type="spellEnd"/>
      <w:r w:rsidR="00E677AA">
        <w:t xml:space="preserve"> or tandem development, the proposal would appear more as a modern continuation of the existing two storey built form, albeit set further back on the plot than the neighbouring buildings to reflect the siting of the existing garages.</w:t>
      </w:r>
      <w:r w:rsidR="00D53F8D">
        <w:t xml:space="preserve"> It is therefore considered that the proposed development in terms of its siting would be appropriate for the area.</w:t>
      </w:r>
    </w:p>
    <w:p w:rsidR="00D53F8D" w:rsidRDefault="00D53F8D" w:rsidP="00E677AA">
      <w:pPr>
        <w:tabs>
          <w:tab w:val="clear" w:pos="1260"/>
          <w:tab w:val="clear" w:pos="1980"/>
          <w:tab w:val="clear" w:pos="2700"/>
          <w:tab w:val="clear" w:pos="3420"/>
          <w:tab w:val="left" w:pos="851"/>
        </w:tabs>
        <w:ind w:left="851" w:hanging="851"/>
      </w:pPr>
    </w:p>
    <w:p w:rsidR="00D53F8D" w:rsidRDefault="00D53F8D" w:rsidP="00E677AA">
      <w:pPr>
        <w:tabs>
          <w:tab w:val="clear" w:pos="1260"/>
          <w:tab w:val="clear" w:pos="1980"/>
          <w:tab w:val="clear" w:pos="2700"/>
          <w:tab w:val="clear" w:pos="3420"/>
          <w:tab w:val="left" w:pos="851"/>
        </w:tabs>
        <w:ind w:left="851" w:hanging="851"/>
      </w:pPr>
      <w:r>
        <w:t>7.2.4</w:t>
      </w:r>
      <w:r>
        <w:tab/>
        <w:t xml:space="preserve">The development would be accessed from a new dropped kerb and point of vehicular access from The Queens Drive, set closer to No. 83 than the existing access. The existing drive provides access to 22 garages and the proposed would provide access to 6 flats.  The implications of the proposed access on highway safety are addressed </w:t>
      </w:r>
      <w:proofErr w:type="gramStart"/>
      <w:r>
        <w:t>below,</w:t>
      </w:r>
      <w:proofErr w:type="gramEnd"/>
      <w:r>
        <w:t xml:space="preserve"> however in terms of the impact of the access on the character and appearance of the locality it is considered that the proposed access would be similar in appearance to the existing</w:t>
      </w:r>
      <w:r w:rsidR="00DB7AFE">
        <w:t>. The access is capable of use by service vehicles and is considered acceptable.</w:t>
      </w:r>
      <w:r>
        <w:t xml:space="preserve"> </w:t>
      </w:r>
      <w:r w:rsidR="00DB7AFE">
        <w:t>Similarly, whilst traffic matters will be addressed below it is noted that the use for 6 flats would generate less traffic than the existing use for 22 garages.</w:t>
      </w:r>
    </w:p>
    <w:p w:rsidR="00F266ED" w:rsidRDefault="00F266ED" w:rsidP="00E955CC">
      <w:pPr>
        <w:tabs>
          <w:tab w:val="clear" w:pos="1260"/>
          <w:tab w:val="clear" w:pos="1980"/>
          <w:tab w:val="clear" w:pos="2700"/>
          <w:tab w:val="clear" w:pos="3420"/>
          <w:tab w:val="left" w:pos="851"/>
        </w:tabs>
      </w:pPr>
    </w:p>
    <w:p w:rsidR="00DB7AFE" w:rsidRDefault="00DB7AFE" w:rsidP="00E955CC">
      <w:pPr>
        <w:tabs>
          <w:tab w:val="clear" w:pos="1260"/>
          <w:tab w:val="clear" w:pos="1980"/>
          <w:tab w:val="clear" w:pos="2700"/>
          <w:tab w:val="clear" w:pos="3420"/>
          <w:tab w:val="left" w:pos="851"/>
        </w:tabs>
      </w:pPr>
      <w:r>
        <w:t>7.2.5</w:t>
      </w:r>
      <w:r>
        <w:tab/>
        <w:t>The impact on the amenities of neighbours is addressed at section 7.3 below.</w:t>
      </w:r>
    </w:p>
    <w:p w:rsidR="00DB7AFE" w:rsidRDefault="00DB7AFE" w:rsidP="00E955CC">
      <w:pPr>
        <w:tabs>
          <w:tab w:val="clear" w:pos="1260"/>
          <w:tab w:val="clear" w:pos="1980"/>
          <w:tab w:val="clear" w:pos="2700"/>
          <w:tab w:val="clear" w:pos="3420"/>
          <w:tab w:val="left" w:pos="851"/>
        </w:tabs>
      </w:pPr>
    </w:p>
    <w:p w:rsidR="00E33CD8" w:rsidRDefault="00DB7AFE" w:rsidP="00381B29">
      <w:pPr>
        <w:tabs>
          <w:tab w:val="clear" w:pos="1260"/>
          <w:tab w:val="clear" w:pos="1980"/>
          <w:tab w:val="clear" w:pos="2700"/>
          <w:tab w:val="clear" w:pos="3420"/>
          <w:tab w:val="left" w:pos="851"/>
        </w:tabs>
        <w:ind w:left="851" w:hanging="851"/>
      </w:pPr>
      <w:r>
        <w:t>7.2.6</w:t>
      </w:r>
      <w:r>
        <w:tab/>
      </w:r>
      <w:r w:rsidR="00A82BE3">
        <w:t xml:space="preserve">In terms of design, it is noted that the proposal comprises three </w:t>
      </w:r>
      <w:r w:rsidR="00381B29">
        <w:t>2-</w:t>
      </w:r>
      <w:r w:rsidR="00A82BE3">
        <w:t>storey buildings, with staircases provi</w:t>
      </w:r>
      <w:r w:rsidR="00381B29">
        <w:t>ding</w:t>
      </w:r>
      <w:r w:rsidR="00A82BE3">
        <w:t xml:space="preserve"> </w:t>
      </w:r>
      <w:r w:rsidR="00381B29">
        <w:t xml:space="preserve">physical </w:t>
      </w:r>
      <w:r w:rsidR="00A82BE3">
        <w:t xml:space="preserve">links </w:t>
      </w:r>
      <w:r w:rsidR="00381B29">
        <w:t xml:space="preserve">between the buildings. The overall width of development would exceed the width of the neighbouring pairs of semi-detached dwellings, although would not be as wide as the rows of terraces located at Nos. 65-71 The Queens Drive. However, the link sections are set back approximately 5 metres from the main front elevation, meaning they are not overly visible elements of the proposal. From the majority of wider views from The Queens Drive, the proposal would appear as three detached buildings. The buildings would have adequate </w:t>
      </w:r>
      <w:r w:rsidR="00D34EBE">
        <w:t xml:space="preserve">spacing between them when viewed from the front </w:t>
      </w:r>
      <w:r w:rsidR="00381B29">
        <w:t xml:space="preserve">and to the </w:t>
      </w:r>
      <w:r w:rsidR="00D34EBE">
        <w:t xml:space="preserve">side </w:t>
      </w:r>
      <w:r w:rsidR="00381B29">
        <w:t xml:space="preserve">boundaries such that overall the development would not appear cramped within its plot. The sloped pitched roof forms would broadly reflect the pitched roof form of the surrounding dwellings, with the </w:t>
      </w:r>
      <w:r w:rsidR="00E33CD8">
        <w:t xml:space="preserve">proposed </w:t>
      </w:r>
      <w:r w:rsidR="00381B29">
        <w:t>front gable projections reflecting those found at other neighbouring properties including Nos. 73-79 The Queens Drive.</w:t>
      </w:r>
      <w:r w:rsidR="00E33CD8">
        <w:t xml:space="preserve"> </w:t>
      </w:r>
      <w:r w:rsidR="00A277DB">
        <w:t>The proposed development would have two entrances visible from the street, with the individual front doors hidden from view in flank elevations. This would enhance the appearance of the proposal as three individual buildings and to some extent reduce the appearance of the building as a flatted development.</w:t>
      </w:r>
    </w:p>
    <w:p w:rsidR="00E33CD8" w:rsidRDefault="00E33CD8" w:rsidP="00381B29">
      <w:pPr>
        <w:tabs>
          <w:tab w:val="clear" w:pos="1260"/>
          <w:tab w:val="clear" w:pos="1980"/>
          <w:tab w:val="clear" w:pos="2700"/>
          <w:tab w:val="clear" w:pos="3420"/>
          <w:tab w:val="left" w:pos="851"/>
        </w:tabs>
        <w:ind w:left="851" w:hanging="851"/>
      </w:pPr>
    </w:p>
    <w:p w:rsidR="00E33CD8" w:rsidRDefault="00E33CD8" w:rsidP="00381B29">
      <w:pPr>
        <w:tabs>
          <w:tab w:val="clear" w:pos="1260"/>
          <w:tab w:val="clear" w:pos="1980"/>
          <w:tab w:val="clear" w:pos="2700"/>
          <w:tab w:val="clear" w:pos="3420"/>
          <w:tab w:val="left" w:pos="851"/>
        </w:tabs>
        <w:ind w:left="851" w:hanging="851"/>
      </w:pPr>
      <w:r>
        <w:t>7.2.7</w:t>
      </w:r>
      <w:r>
        <w:tab/>
        <w:t>The proposed buildings would be approximately 0.4 metres taller to ridge than the neighbouring properties. However given their set-back from the neighbouring buildings, and their design with front-facing gables which minimises the visible massing of the roof, it is not considered that the additional roof height would result in any harm to the character or appearance of the street scene.</w:t>
      </w:r>
    </w:p>
    <w:p w:rsidR="00E33CD8" w:rsidRDefault="00E33CD8" w:rsidP="00381B29">
      <w:pPr>
        <w:tabs>
          <w:tab w:val="clear" w:pos="1260"/>
          <w:tab w:val="clear" w:pos="1980"/>
          <w:tab w:val="clear" w:pos="2700"/>
          <w:tab w:val="clear" w:pos="3420"/>
          <w:tab w:val="left" w:pos="851"/>
        </w:tabs>
        <w:ind w:left="851" w:hanging="851"/>
      </w:pPr>
    </w:p>
    <w:p w:rsidR="00E33CD8" w:rsidRDefault="00E33CD8" w:rsidP="00381B29">
      <w:pPr>
        <w:tabs>
          <w:tab w:val="clear" w:pos="1260"/>
          <w:tab w:val="clear" w:pos="1980"/>
          <w:tab w:val="clear" w:pos="2700"/>
          <w:tab w:val="clear" w:pos="3420"/>
          <w:tab w:val="left" w:pos="851"/>
        </w:tabs>
        <w:ind w:left="851" w:hanging="851"/>
      </w:pPr>
      <w:r>
        <w:t>7.2.8</w:t>
      </w:r>
      <w:r>
        <w:tab/>
        <w:t>The proposed plot size would be larger overall than neighbouring plots, and</w:t>
      </w:r>
      <w:r w:rsidR="001024B9">
        <w:t xml:space="preserve"> of a different and irregular shape</w:t>
      </w:r>
      <w:r>
        <w:t xml:space="preserve"> due to the curve in the road </w:t>
      </w:r>
      <w:r w:rsidR="001024B9">
        <w:t>causing the plot width to</w:t>
      </w:r>
      <w:r>
        <w:t xml:space="preserve"> increase from front to rear.</w:t>
      </w:r>
      <w:r w:rsidR="001024B9">
        <w:t xml:space="preserve"> However, it is not considered that this plot size and shape results in any demonstrable harm to the character of the area. The plot reflects the outline and size of the existing plot of land containing the garages, and the proposed development has sufficient space around it to ensure it does not appear cramped within the plot.</w:t>
      </w:r>
    </w:p>
    <w:p w:rsidR="00D34EBE" w:rsidRDefault="00D34EBE" w:rsidP="00381B29">
      <w:pPr>
        <w:tabs>
          <w:tab w:val="clear" w:pos="1260"/>
          <w:tab w:val="clear" w:pos="1980"/>
          <w:tab w:val="clear" w:pos="2700"/>
          <w:tab w:val="clear" w:pos="3420"/>
          <w:tab w:val="left" w:pos="851"/>
        </w:tabs>
        <w:ind w:left="851" w:hanging="851"/>
      </w:pPr>
    </w:p>
    <w:p w:rsidR="00D34EBE" w:rsidRDefault="00444069" w:rsidP="00381B29">
      <w:pPr>
        <w:tabs>
          <w:tab w:val="clear" w:pos="1260"/>
          <w:tab w:val="clear" w:pos="1980"/>
          <w:tab w:val="clear" w:pos="2700"/>
          <w:tab w:val="clear" w:pos="3420"/>
          <w:tab w:val="left" w:pos="851"/>
        </w:tabs>
        <w:ind w:left="851" w:hanging="851"/>
      </w:pPr>
      <w:r>
        <w:t>7.2.9</w:t>
      </w:r>
      <w:r w:rsidR="00D34EBE">
        <w:tab/>
        <w:t>The proposed development would be visible from the Green Belt to the rear of the site. However, due to the separation distance, that the site is previously developed and that the built form would be set back from the Green Belt boundary, it is not considered that the proposal would have any adverse impact on the openness of the Green Belt.</w:t>
      </w:r>
    </w:p>
    <w:p w:rsidR="00E33CD8" w:rsidRDefault="00E33CD8" w:rsidP="00381B29">
      <w:pPr>
        <w:tabs>
          <w:tab w:val="clear" w:pos="1260"/>
          <w:tab w:val="clear" w:pos="1980"/>
          <w:tab w:val="clear" w:pos="2700"/>
          <w:tab w:val="clear" w:pos="3420"/>
          <w:tab w:val="left" w:pos="851"/>
        </w:tabs>
        <w:ind w:left="851" w:hanging="851"/>
      </w:pPr>
    </w:p>
    <w:p w:rsidR="00DB7AFE" w:rsidRDefault="00FC03CD" w:rsidP="00381B29">
      <w:pPr>
        <w:tabs>
          <w:tab w:val="clear" w:pos="1260"/>
          <w:tab w:val="clear" w:pos="1980"/>
          <w:tab w:val="clear" w:pos="2700"/>
          <w:tab w:val="clear" w:pos="3420"/>
          <w:tab w:val="left" w:pos="851"/>
        </w:tabs>
        <w:ind w:left="851" w:hanging="851"/>
      </w:pPr>
      <w:r>
        <w:t>7.2.</w:t>
      </w:r>
      <w:r w:rsidR="00444069">
        <w:t>10</w:t>
      </w:r>
      <w:r>
        <w:tab/>
      </w:r>
      <w:r w:rsidR="00E33CD8">
        <w:t>Overall, given the proposed facing materials would match those in the surrounding buildings (and a condition is suggested requiring samples to be submitted for approval), that the design of the buildings would reflect the neighbouring buildings, and that the proposal would be set back from The Queens Drive, it is considered that the proposal would have a satisfactory impact on the character and appearance of the street scene and the wider area.</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FC03CD">
        <w:t>3</w:t>
      </w:r>
      <w:r>
        <w:tab/>
      </w:r>
      <w:r w:rsidRPr="00F266ED">
        <w:rPr>
          <w:u w:val="single"/>
        </w:rPr>
        <w:t>Impact on</w:t>
      </w:r>
      <w:r w:rsidR="00F266ED">
        <w:rPr>
          <w:u w:val="single"/>
        </w:rPr>
        <w:t xml:space="preserve"> amenity of neighbours</w:t>
      </w:r>
    </w:p>
    <w:p w:rsidR="002D5054" w:rsidRDefault="002D5054" w:rsidP="00E955CC">
      <w:pPr>
        <w:tabs>
          <w:tab w:val="clear" w:pos="1260"/>
          <w:tab w:val="clear" w:pos="1980"/>
          <w:tab w:val="clear" w:pos="2700"/>
          <w:tab w:val="clear" w:pos="3420"/>
          <w:tab w:val="left" w:pos="851"/>
        </w:tabs>
      </w:pPr>
    </w:p>
    <w:p w:rsidR="00F266ED" w:rsidRDefault="005930D8" w:rsidP="000D5BED">
      <w:pPr>
        <w:tabs>
          <w:tab w:val="clear" w:pos="1260"/>
          <w:tab w:val="clear" w:pos="1980"/>
          <w:tab w:val="clear" w:pos="2700"/>
          <w:tab w:val="clear" w:pos="3420"/>
          <w:tab w:val="left" w:pos="851"/>
        </w:tabs>
        <w:ind w:left="851" w:hanging="851"/>
      </w:pPr>
      <w:r>
        <w:t>7.</w:t>
      </w:r>
      <w:r w:rsidR="00FC03CD">
        <w:t>3</w:t>
      </w:r>
      <w:r>
        <w:t>.1</w:t>
      </w:r>
      <w:r>
        <w:tab/>
      </w:r>
      <w:r w:rsidR="000D5BED" w:rsidRPr="000D5BED">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r w:rsidR="000D5BED">
        <w:t>.</w:t>
      </w:r>
    </w:p>
    <w:p w:rsidR="000D5BED" w:rsidRDefault="000D5BED" w:rsidP="000D5BED">
      <w:pPr>
        <w:tabs>
          <w:tab w:val="clear" w:pos="1260"/>
          <w:tab w:val="clear" w:pos="1980"/>
          <w:tab w:val="clear" w:pos="2700"/>
          <w:tab w:val="clear" w:pos="3420"/>
          <w:tab w:val="left" w:pos="851"/>
        </w:tabs>
        <w:ind w:left="851" w:hanging="851"/>
      </w:pPr>
    </w:p>
    <w:p w:rsidR="00A27F54" w:rsidRDefault="000D5BED" w:rsidP="000D5BED">
      <w:pPr>
        <w:tabs>
          <w:tab w:val="clear" w:pos="1260"/>
          <w:tab w:val="clear" w:pos="1980"/>
          <w:tab w:val="clear" w:pos="2700"/>
          <w:tab w:val="clear" w:pos="3420"/>
          <w:tab w:val="left" w:pos="851"/>
        </w:tabs>
        <w:ind w:left="851" w:hanging="851"/>
      </w:pPr>
      <w:r>
        <w:t>7.</w:t>
      </w:r>
      <w:r w:rsidR="00FC03CD">
        <w:t>3</w:t>
      </w:r>
      <w:r>
        <w:t>.2</w:t>
      </w:r>
      <w:r>
        <w:tab/>
      </w:r>
      <w:r w:rsidR="00A27F54">
        <w:t xml:space="preserve">The proposed development would be set further back on its plot than the neighbouring developments, and therefore would be visible from the rear gardens and rear facing windows of the nearest neighbouring properties, Nos. 83 and 89 The Queens Drive. At its closest, the proposed development would be set approximately 10 metres from </w:t>
      </w:r>
      <w:r w:rsidR="00066B17">
        <w:t xml:space="preserve">the attached garage at </w:t>
      </w:r>
      <w:r w:rsidR="00A27F54">
        <w:t>No. 83</w:t>
      </w:r>
      <w:r w:rsidR="00066B17">
        <w:t>. That neighbouring property has a rear garden some 10 metres wide and over 28 metres in length. The flank elevation of the proposed development would be 4.7 metres from the boundary with No.83, but would splay away from this neighbouring property. As a result of its distance from the boundary, its set back from the neighbouring property and its proposed splayed footprint, it is not considered that the proposal would appear overbearing or visually intrusive when viewed from No. 83.</w:t>
      </w:r>
    </w:p>
    <w:p w:rsidR="00066B17" w:rsidRDefault="00066B17" w:rsidP="000D5BED">
      <w:pPr>
        <w:tabs>
          <w:tab w:val="clear" w:pos="1260"/>
          <w:tab w:val="clear" w:pos="1980"/>
          <w:tab w:val="clear" w:pos="2700"/>
          <w:tab w:val="clear" w:pos="3420"/>
          <w:tab w:val="left" w:pos="851"/>
        </w:tabs>
        <w:ind w:left="851" w:hanging="851"/>
      </w:pPr>
    </w:p>
    <w:p w:rsidR="00066B17" w:rsidRDefault="00066B17" w:rsidP="000D5BED">
      <w:pPr>
        <w:tabs>
          <w:tab w:val="clear" w:pos="1260"/>
          <w:tab w:val="clear" w:pos="1980"/>
          <w:tab w:val="clear" w:pos="2700"/>
          <w:tab w:val="clear" w:pos="3420"/>
          <w:tab w:val="left" w:pos="851"/>
        </w:tabs>
        <w:ind w:left="851" w:hanging="851"/>
      </w:pPr>
      <w:r>
        <w:t>7.3.3</w:t>
      </w:r>
      <w:r>
        <w:tab/>
        <w:t xml:space="preserve">At its closest, the proposed development would be located approximately 7.5 metres from No. 89 </w:t>
      </w:r>
      <w:proofErr w:type="gramStart"/>
      <w:r>
        <w:t>The</w:t>
      </w:r>
      <w:proofErr w:type="gramEnd"/>
      <w:r>
        <w:t xml:space="preserve"> Queens Drive. This neighbouring property has a plot width of some 9.2 metres, and depth in excess of 24 metres. The proposed development would extend parallel to the common boundary with this neighbouring property, and would be set off the boundary by approximately 2 metres. Having regard to the separation distance between the proposed building and the neighbouring building and its setback from the boundary, it is not considered that the proposal would appear overbearing or visually intrusive when viewed from No. 89.</w:t>
      </w:r>
    </w:p>
    <w:p w:rsidR="00066B17" w:rsidRDefault="00066B17" w:rsidP="000D5BED">
      <w:pPr>
        <w:tabs>
          <w:tab w:val="clear" w:pos="1260"/>
          <w:tab w:val="clear" w:pos="1980"/>
          <w:tab w:val="clear" w:pos="2700"/>
          <w:tab w:val="clear" w:pos="3420"/>
          <w:tab w:val="left" w:pos="851"/>
        </w:tabs>
        <w:ind w:left="851" w:hanging="851"/>
      </w:pPr>
    </w:p>
    <w:p w:rsidR="00A27F54" w:rsidRDefault="00066B17" w:rsidP="000D5BED">
      <w:pPr>
        <w:tabs>
          <w:tab w:val="clear" w:pos="1260"/>
          <w:tab w:val="clear" w:pos="1980"/>
          <w:tab w:val="clear" w:pos="2700"/>
          <w:tab w:val="clear" w:pos="3420"/>
          <w:tab w:val="left" w:pos="851"/>
        </w:tabs>
        <w:ind w:left="851" w:hanging="851"/>
      </w:pPr>
      <w:r>
        <w:t>7.3.4</w:t>
      </w:r>
      <w:r>
        <w:tab/>
        <w:t>In terms of privacy, the proposed rear-facing windows would serve bedrooms and face toward the woodland to the rear of the site, and would not result in any overlooking. Windows are proposed at first floor level and above in the flank elevations of the proposed development, however these would serve bathrooms and can therefore be conditioned to be obscure glazed and fixed shut below 1.7m above the floor level of the room they would serve. On this basis these flank windows would not adversely affect the privacy of any neighbouring property. The front facing windows are all aligned to ensure they would not result in any direct overlooking to neighbouring properties. On this basis, the proposal is not considered to harm the privacy of the occupants of any neighbouring property.</w:t>
      </w:r>
    </w:p>
    <w:p w:rsidR="00A27F54" w:rsidRDefault="00A27F54" w:rsidP="000D5BED">
      <w:pPr>
        <w:tabs>
          <w:tab w:val="clear" w:pos="1260"/>
          <w:tab w:val="clear" w:pos="1980"/>
          <w:tab w:val="clear" w:pos="2700"/>
          <w:tab w:val="clear" w:pos="3420"/>
          <w:tab w:val="left" w:pos="851"/>
        </w:tabs>
        <w:ind w:left="851" w:hanging="851"/>
      </w:pPr>
    </w:p>
    <w:p w:rsidR="000D5BED" w:rsidRDefault="00066B17" w:rsidP="000D5BED">
      <w:pPr>
        <w:tabs>
          <w:tab w:val="clear" w:pos="1260"/>
          <w:tab w:val="clear" w:pos="1980"/>
          <w:tab w:val="clear" w:pos="2700"/>
          <w:tab w:val="clear" w:pos="3420"/>
          <w:tab w:val="left" w:pos="851"/>
        </w:tabs>
        <w:ind w:left="851" w:hanging="851"/>
      </w:pPr>
      <w:r>
        <w:t>7.3.5</w:t>
      </w:r>
      <w:r>
        <w:tab/>
      </w:r>
      <w:r w:rsidR="00A27F54">
        <w:t xml:space="preserve">The proposed development is considered to be sufficient distance from all other neighbouring properties such that it would not adversely affect the amenities of the occupants of any neighbouring dwelling. </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FC03CD">
        <w:t>4</w:t>
      </w:r>
      <w:r>
        <w:tab/>
      </w:r>
      <w:r w:rsidR="00C8108C" w:rsidRPr="00F266ED">
        <w:rPr>
          <w:u w:val="single"/>
        </w:rPr>
        <w:t>Quality of accommodation for f</w:t>
      </w:r>
      <w:r w:rsidRPr="00F266ED">
        <w:rPr>
          <w:u w:val="single"/>
        </w:rPr>
        <w:t xml:space="preserve">uture </w:t>
      </w:r>
      <w:r w:rsidR="00C8108C" w:rsidRPr="00F266ED">
        <w:rPr>
          <w:u w:val="single"/>
        </w:rPr>
        <w:t>o</w:t>
      </w:r>
      <w:r w:rsidRPr="00F266ED">
        <w:rPr>
          <w:u w:val="single"/>
        </w:rPr>
        <w:t>ccupants</w:t>
      </w:r>
    </w:p>
    <w:p w:rsidR="002D5054" w:rsidRDefault="002D5054" w:rsidP="00E955CC">
      <w:pPr>
        <w:tabs>
          <w:tab w:val="clear" w:pos="1260"/>
          <w:tab w:val="clear" w:pos="1980"/>
          <w:tab w:val="clear" w:pos="2700"/>
          <w:tab w:val="clear" w:pos="3420"/>
          <w:tab w:val="left" w:pos="851"/>
        </w:tabs>
      </w:pPr>
    </w:p>
    <w:p w:rsidR="00F266ED" w:rsidRDefault="005930D8" w:rsidP="001130AC">
      <w:pPr>
        <w:tabs>
          <w:tab w:val="clear" w:pos="1260"/>
          <w:tab w:val="clear" w:pos="1980"/>
          <w:tab w:val="clear" w:pos="2700"/>
          <w:tab w:val="clear" w:pos="3420"/>
          <w:tab w:val="left" w:pos="851"/>
        </w:tabs>
        <w:ind w:left="851" w:hanging="851"/>
      </w:pPr>
      <w:r>
        <w:t>7.</w:t>
      </w:r>
      <w:r w:rsidR="00FC03CD">
        <w:t>4</w:t>
      </w:r>
      <w:r>
        <w:t>.1</w:t>
      </w:r>
      <w:r>
        <w:tab/>
      </w:r>
      <w:r w:rsidR="001130AC">
        <w:t>The proposed flats would each be dual aspect, with large bedrooms with storage space, and separate living rooms and kitchen areas. One flat is designed to be fully wheelchair accessible. Sufficient ventilation and natural light would be received by the proposed flats to ensure a good quality of internal accommodation. The ground floor flats would have access to rear terrace areas, and all flats would have access to the space to the rear of the building. It is considered that the proposal would provide a satisfactory quality of accommodation for future occupants.</w:t>
      </w:r>
    </w:p>
    <w:p w:rsidR="00953555" w:rsidRDefault="00953555" w:rsidP="001130AC">
      <w:pPr>
        <w:tabs>
          <w:tab w:val="clear" w:pos="1260"/>
          <w:tab w:val="clear" w:pos="1980"/>
          <w:tab w:val="clear" w:pos="2700"/>
          <w:tab w:val="clear" w:pos="3420"/>
          <w:tab w:val="left" w:pos="851"/>
        </w:tabs>
        <w:ind w:left="851" w:hanging="851"/>
      </w:pPr>
    </w:p>
    <w:p w:rsidR="00953555" w:rsidRDefault="00953555" w:rsidP="001130AC">
      <w:pPr>
        <w:tabs>
          <w:tab w:val="clear" w:pos="1260"/>
          <w:tab w:val="clear" w:pos="1980"/>
          <w:tab w:val="clear" w:pos="2700"/>
          <w:tab w:val="clear" w:pos="3420"/>
          <w:tab w:val="left" w:pos="851"/>
        </w:tabs>
        <w:ind w:left="851" w:hanging="851"/>
      </w:pPr>
      <w:r>
        <w:t>7.4.2</w:t>
      </w:r>
      <w:r>
        <w:tab/>
        <w:t>The submitted Noise and Vibration Survey concludes that with the use of an appropriate construction material, glazing specification and acoustic trickle vents, the internal environment of the proposed flats would be acceptable. The use of appropriate mitigation is to be secured by condition.</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6C367E">
        <w:t>5</w:t>
      </w:r>
      <w:r>
        <w:tab/>
      </w:r>
      <w:r w:rsidRPr="00F266ED">
        <w:rPr>
          <w:u w:val="single"/>
        </w:rPr>
        <w:t>Amenity</w:t>
      </w:r>
      <w:r w:rsidR="00F266ED">
        <w:rPr>
          <w:u w:val="single"/>
        </w:rPr>
        <w:t xml:space="preserve"> Space</w:t>
      </w:r>
      <w:r w:rsidRPr="00F266ED">
        <w:rPr>
          <w:u w:val="single"/>
        </w:rPr>
        <w:t xml:space="preserve"> Provision</w:t>
      </w:r>
      <w:r w:rsidR="00F266ED">
        <w:rPr>
          <w:u w:val="single"/>
        </w:rPr>
        <w:t xml:space="preserve"> for future occupants</w:t>
      </w:r>
    </w:p>
    <w:p w:rsidR="002D5054" w:rsidRDefault="002D5054" w:rsidP="00E955CC">
      <w:pPr>
        <w:tabs>
          <w:tab w:val="clear" w:pos="1260"/>
          <w:tab w:val="clear" w:pos="1980"/>
          <w:tab w:val="clear" w:pos="2700"/>
          <w:tab w:val="clear" w:pos="3420"/>
          <w:tab w:val="left" w:pos="851"/>
        </w:tabs>
      </w:pPr>
    </w:p>
    <w:p w:rsidR="003D3E16" w:rsidRDefault="005930D8" w:rsidP="002E5C26">
      <w:pPr>
        <w:tabs>
          <w:tab w:val="clear" w:pos="1260"/>
          <w:tab w:val="clear" w:pos="1980"/>
          <w:tab w:val="clear" w:pos="2700"/>
          <w:tab w:val="clear" w:pos="3420"/>
          <w:tab w:val="left" w:pos="851"/>
        </w:tabs>
        <w:ind w:left="851" w:hanging="851"/>
      </w:pPr>
      <w:r>
        <w:t>7.</w:t>
      </w:r>
      <w:r w:rsidR="006C367E">
        <w:t>5</w:t>
      </w:r>
      <w:r>
        <w:t>.1</w:t>
      </w:r>
      <w:r>
        <w:tab/>
      </w:r>
      <w:r w:rsidR="002E5C26">
        <w:t>Appendix 2 of the DMLDD sets out the indicative levels of outdoor amenity space required to be provided for new developments. For flats, it sets out that one bed flats should provide 21 square metres, with 10 square metres for each additional bedroom. This application proposes six 2-bedroom flats, and therefore is required to provide a total of 186 square metres of outdoor amenity space</w:t>
      </w:r>
    </w:p>
    <w:p w:rsidR="003D3E16" w:rsidRDefault="003D3E16" w:rsidP="00E955CC">
      <w:pPr>
        <w:tabs>
          <w:tab w:val="clear" w:pos="1260"/>
          <w:tab w:val="clear" w:pos="1980"/>
          <w:tab w:val="clear" w:pos="2700"/>
          <w:tab w:val="clear" w:pos="3420"/>
          <w:tab w:val="left" w:pos="851"/>
        </w:tabs>
      </w:pPr>
    </w:p>
    <w:p w:rsidR="003D3E16" w:rsidRDefault="003D3E16" w:rsidP="002E5C26">
      <w:pPr>
        <w:tabs>
          <w:tab w:val="clear" w:pos="1260"/>
          <w:tab w:val="clear" w:pos="1980"/>
          <w:tab w:val="clear" w:pos="2700"/>
          <w:tab w:val="clear" w:pos="3420"/>
          <w:tab w:val="left" w:pos="851"/>
        </w:tabs>
        <w:ind w:left="851" w:hanging="851"/>
      </w:pPr>
      <w:r>
        <w:t>7.</w:t>
      </w:r>
      <w:r w:rsidR="006C367E">
        <w:t>5</w:t>
      </w:r>
      <w:r>
        <w:t>.2</w:t>
      </w:r>
      <w:r>
        <w:tab/>
      </w:r>
      <w:r w:rsidR="002E5C26">
        <w:t>The three ground floor flats would have rear terrace areas approximately 11 square metres in area. The remainder of the rear area of the site amounts to approximately 200 square metres of space. Therefore, the site is able to provide sufficient quantity of outdoor amenity space.</w:t>
      </w:r>
      <w:r w:rsidR="00BA559F">
        <w:t xml:space="preserve"> In terms of the quality of the space, the proposed buildings would be at least 5.5 metres from the rear boundary of the site and there would be sufficient space in the rear and side of the building to provide adequate quality of outdoor amenity space for future occupants.</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6C367E">
        <w:t>6</w:t>
      </w:r>
      <w:r>
        <w:tab/>
      </w:r>
      <w:r w:rsidRPr="00F266ED">
        <w:rPr>
          <w:u w:val="single"/>
        </w:rPr>
        <w:t>Wildlife</w:t>
      </w:r>
      <w:r w:rsidR="00F266ED" w:rsidRPr="00F266ED">
        <w:rPr>
          <w:u w:val="single"/>
        </w:rPr>
        <w:t xml:space="preserve"> and Biodiversity</w:t>
      </w:r>
    </w:p>
    <w:p w:rsidR="002D5054" w:rsidRDefault="002D5054" w:rsidP="00E955CC">
      <w:pPr>
        <w:tabs>
          <w:tab w:val="clear" w:pos="1260"/>
          <w:tab w:val="clear" w:pos="1980"/>
          <w:tab w:val="clear" w:pos="2700"/>
          <w:tab w:val="clear" w:pos="3420"/>
          <w:tab w:val="left" w:pos="851"/>
        </w:tabs>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6C367E">
        <w:rPr>
          <w:rFonts w:cs="Arial"/>
          <w:color w:val="000000"/>
          <w:szCs w:val="22"/>
        </w:rPr>
        <w:t>6</w:t>
      </w:r>
      <w:r w:rsidRPr="00EF30FA">
        <w:rPr>
          <w:rFonts w:cs="Arial"/>
          <w:color w:val="000000"/>
          <w:szCs w:val="22"/>
        </w:rPr>
        <w:t>.1</w:t>
      </w:r>
      <w:r w:rsidRPr="00EF30FA">
        <w:rPr>
          <w:rFonts w:cs="Arial"/>
          <w:color w:val="000000"/>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rPr>
      </w:pPr>
    </w:p>
    <w:p w:rsidR="00EF30FA" w:rsidRPr="00EF30FA" w:rsidRDefault="00EF30FA" w:rsidP="00E955CC">
      <w:pPr>
        <w:widowControl w:val="0"/>
        <w:tabs>
          <w:tab w:val="clear" w:pos="1260"/>
          <w:tab w:val="clear" w:pos="1980"/>
          <w:tab w:val="clear" w:pos="2700"/>
          <w:tab w:val="clear" w:pos="3420"/>
          <w:tab w:val="left" w:pos="851"/>
        </w:tabs>
        <w:ind w:left="851" w:hanging="851"/>
        <w:rPr>
          <w:rFonts w:cs="Arial"/>
          <w:color w:val="000000"/>
          <w:szCs w:val="22"/>
        </w:rPr>
      </w:pPr>
      <w:r w:rsidRPr="00EF30FA">
        <w:rPr>
          <w:rFonts w:cs="Arial"/>
          <w:color w:val="000000"/>
          <w:szCs w:val="22"/>
        </w:rPr>
        <w:t>7.</w:t>
      </w:r>
      <w:r w:rsidR="006C367E">
        <w:rPr>
          <w:rFonts w:cs="Arial"/>
          <w:color w:val="000000"/>
          <w:szCs w:val="22"/>
        </w:rPr>
        <w:t>6</w:t>
      </w:r>
      <w:r w:rsidRPr="00EF30FA">
        <w:rPr>
          <w:rFonts w:cs="Arial"/>
          <w:color w:val="000000"/>
          <w:szCs w:val="22"/>
        </w:rPr>
        <w:t>.2</w:t>
      </w:r>
      <w:r w:rsidRPr="00EF30FA">
        <w:rPr>
          <w:rFonts w:cs="Arial"/>
          <w:color w:val="000000"/>
          <w:szCs w:val="22"/>
        </w:rPr>
        <w:tab/>
        <w:t xml:space="preserve">The protection of biodiversity and protected species is a material planning consideration in the assessment of applications in accordance with Policy CP9 of the Core Strategy (adopted October 2011) and Policy DM6 of the </w:t>
      </w:r>
      <w:r w:rsidR="00144857">
        <w:rPr>
          <w:rFonts w:cs="Arial"/>
          <w:color w:val="000000"/>
          <w:szCs w:val="22"/>
        </w:rPr>
        <w:t xml:space="preserve">DMLDD. </w:t>
      </w:r>
      <w:r w:rsidRPr="00EF30FA">
        <w:rPr>
          <w:rFonts w:cs="Arial"/>
          <w:color w:val="000000"/>
          <w:szCs w:val="22"/>
        </w:rPr>
        <w:t>National Planning Policy requires Local Authorities to ensure that a protected species survey is undertaken for applications that may be affected prior to determination of a planning application.</w:t>
      </w:r>
    </w:p>
    <w:p w:rsidR="00EF30FA" w:rsidRPr="00EF30FA" w:rsidRDefault="00EF30FA" w:rsidP="00E955CC">
      <w:pPr>
        <w:widowControl w:val="0"/>
        <w:tabs>
          <w:tab w:val="clear" w:pos="1260"/>
          <w:tab w:val="clear" w:pos="1980"/>
          <w:tab w:val="clear" w:pos="2700"/>
          <w:tab w:val="clear" w:pos="3420"/>
          <w:tab w:val="left" w:pos="851"/>
        </w:tabs>
        <w:ind w:left="1276" w:hanging="1276"/>
        <w:rPr>
          <w:rFonts w:cs="Arial"/>
          <w:color w:val="000000"/>
          <w:szCs w:val="22"/>
          <w:highlight w:val="yellow"/>
        </w:rPr>
      </w:pPr>
    </w:p>
    <w:p w:rsidR="00EF30FA" w:rsidRDefault="00EF30FA" w:rsidP="00F951E8">
      <w:pPr>
        <w:tabs>
          <w:tab w:val="clear" w:pos="1260"/>
          <w:tab w:val="clear" w:pos="1980"/>
          <w:tab w:val="clear" w:pos="2700"/>
          <w:tab w:val="clear" w:pos="3420"/>
          <w:tab w:val="left" w:pos="851"/>
        </w:tabs>
        <w:ind w:left="851" w:hanging="851"/>
      </w:pPr>
      <w:r w:rsidRPr="009378CE">
        <w:t>7.</w:t>
      </w:r>
      <w:r w:rsidR="006C367E">
        <w:t>6</w:t>
      </w:r>
      <w:r w:rsidRPr="009378CE">
        <w:t>.3</w:t>
      </w:r>
      <w:r w:rsidRPr="009378CE">
        <w:tab/>
        <w:t xml:space="preserve">The application has been submitted with a </w:t>
      </w:r>
      <w:r w:rsidRPr="00EF30FA">
        <w:t>Biodiversity Checklist and</w:t>
      </w:r>
      <w:r w:rsidR="00C474F9">
        <w:t xml:space="preserve"> an Ecological Appraisal</w:t>
      </w:r>
      <w:r w:rsidR="003B1D3C">
        <w:t xml:space="preserve"> with Phase 1 Bat Report. The appraisal confirms that the habitats found on site were common and widespread, and considered of value within the site context only. The Appraisal acknowledges the site is adjacent to the Pheasant’s Wood Local Wildlife Site, and sets out that mitigation would be required to ensure no adverse impact on the site and its wildlife. This includes the submission of a construction method statement to avoid impacts on the wildlife site, </w:t>
      </w:r>
      <w:r w:rsidR="00F951E8">
        <w:t>the maintenance of a dark corridor to the rear of the site to protect bats with a buffer of 5m to be left as an unlit corridor, avoidance of the removal of any woodland, any vegetation clearance to be conducted outside of bird nesting season, and ecological enhancement measures to be provided including bird boxes, planting of native shrubs and provision of a hedgehog house. These measures will be secured by condition, and subject to conditions no objections are raised.</w:t>
      </w:r>
    </w:p>
    <w:p w:rsidR="00EF30FA" w:rsidRDefault="00EF30FA" w:rsidP="00E955CC">
      <w:pPr>
        <w:tabs>
          <w:tab w:val="clear" w:pos="1260"/>
          <w:tab w:val="clear" w:pos="1980"/>
          <w:tab w:val="clear" w:pos="2700"/>
          <w:tab w:val="clear" w:pos="3420"/>
          <w:tab w:val="left" w:pos="851"/>
        </w:tabs>
      </w:pPr>
    </w:p>
    <w:p w:rsidR="002D5054" w:rsidRPr="00F266ED" w:rsidRDefault="002D5054" w:rsidP="00E955CC">
      <w:pPr>
        <w:pStyle w:val="Heading2"/>
        <w:tabs>
          <w:tab w:val="clear" w:pos="1267"/>
          <w:tab w:val="clear" w:pos="1987"/>
          <w:tab w:val="clear" w:pos="2707"/>
          <w:tab w:val="clear" w:pos="3420"/>
          <w:tab w:val="clear" w:pos="3672"/>
          <w:tab w:val="left" w:pos="851"/>
        </w:tabs>
        <w:rPr>
          <w:u w:val="single"/>
        </w:rPr>
      </w:pPr>
      <w:r w:rsidRPr="002D3FF2">
        <w:lastRenderedPageBreak/>
        <w:t>7.</w:t>
      </w:r>
      <w:r w:rsidR="006C367E" w:rsidRPr="002D3FF2">
        <w:t>7</w:t>
      </w:r>
      <w:r w:rsidRPr="002D3FF2">
        <w:tab/>
      </w:r>
      <w:r w:rsidRPr="002D3FF2">
        <w:rPr>
          <w:u w:val="single"/>
        </w:rPr>
        <w:t>Trees and Landscaping</w:t>
      </w:r>
    </w:p>
    <w:p w:rsidR="002D5054" w:rsidRDefault="002D5054" w:rsidP="00E955CC">
      <w:pPr>
        <w:tabs>
          <w:tab w:val="clear" w:pos="1260"/>
          <w:tab w:val="clear" w:pos="1980"/>
          <w:tab w:val="clear" w:pos="2700"/>
          <w:tab w:val="clear" w:pos="3420"/>
          <w:tab w:val="left" w:pos="851"/>
        </w:tabs>
      </w:pPr>
    </w:p>
    <w:p w:rsidR="005D0835" w:rsidRDefault="003F6A70" w:rsidP="005D0835">
      <w:pPr>
        <w:tabs>
          <w:tab w:val="clear" w:pos="1260"/>
          <w:tab w:val="clear" w:pos="1980"/>
          <w:tab w:val="clear" w:pos="2700"/>
          <w:tab w:val="clear" w:pos="3420"/>
          <w:tab w:val="left" w:pos="851"/>
        </w:tabs>
        <w:ind w:left="851" w:hanging="851"/>
      </w:pPr>
      <w:r>
        <w:t>7.</w:t>
      </w:r>
      <w:r w:rsidR="006C367E">
        <w:t>7</w:t>
      </w:r>
      <w:r>
        <w:t>.1</w:t>
      </w:r>
      <w:r>
        <w:tab/>
      </w:r>
      <w:r w:rsidR="005D0835">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5D0835" w:rsidRDefault="005D0835" w:rsidP="005D0835">
      <w:pPr>
        <w:tabs>
          <w:tab w:val="clear" w:pos="1260"/>
          <w:tab w:val="clear" w:pos="1980"/>
          <w:tab w:val="clear" w:pos="2700"/>
          <w:tab w:val="clear" w:pos="3420"/>
          <w:tab w:val="left" w:pos="851"/>
        </w:tabs>
        <w:ind w:left="851" w:hanging="851"/>
      </w:pPr>
    </w:p>
    <w:p w:rsidR="005D0835" w:rsidRDefault="005D0835" w:rsidP="005D0835">
      <w:pPr>
        <w:tabs>
          <w:tab w:val="clear" w:pos="1260"/>
          <w:tab w:val="clear" w:pos="1980"/>
          <w:tab w:val="clear" w:pos="2700"/>
          <w:tab w:val="clear" w:pos="3420"/>
          <w:tab w:val="left" w:pos="851"/>
        </w:tabs>
        <w:ind w:left="851" w:hanging="851"/>
      </w:pPr>
      <w:r>
        <w:t>7.</w:t>
      </w:r>
      <w:r w:rsidR="006C367E">
        <w:t>7</w:t>
      </w:r>
      <w:r>
        <w:t>.2</w:t>
      </w:r>
      <w:r>
        <w:tab/>
        <w:t>Policy DM6 of the Development Management Policies document sets out requirements in relation to trees, woodlands and landscaping and sets out that:</w:t>
      </w:r>
    </w:p>
    <w:p w:rsidR="005D0835" w:rsidRDefault="002F1ACE" w:rsidP="002F1ACE">
      <w:pPr>
        <w:tabs>
          <w:tab w:val="clear" w:pos="1260"/>
          <w:tab w:val="clear" w:pos="1980"/>
          <w:tab w:val="clear" w:pos="2700"/>
          <w:tab w:val="clear" w:pos="3420"/>
          <w:tab w:val="left" w:pos="1276"/>
        </w:tabs>
        <w:ind w:left="1276" w:hanging="426"/>
      </w:pPr>
      <w:r>
        <w:t>i)</w:t>
      </w:r>
      <w:r>
        <w:tab/>
      </w:r>
      <w:r w:rsidR="005D0835">
        <w:t>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w:t>
      </w:r>
    </w:p>
    <w:p w:rsidR="005D0835" w:rsidRDefault="005D0835" w:rsidP="002F1ACE">
      <w:pPr>
        <w:tabs>
          <w:tab w:val="clear" w:pos="1260"/>
          <w:tab w:val="clear" w:pos="1980"/>
          <w:tab w:val="clear" w:pos="2700"/>
          <w:tab w:val="clear" w:pos="3420"/>
          <w:tab w:val="left" w:pos="1276"/>
        </w:tabs>
        <w:ind w:left="1276" w:hanging="426"/>
      </w:pPr>
      <w:r>
        <w:t>ii)</w:t>
      </w:r>
      <w:r w:rsidR="002F1ACE">
        <w:tab/>
      </w:r>
      <w:r>
        <w:t>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5D0835" w:rsidRDefault="002F1ACE" w:rsidP="002F1ACE">
      <w:pPr>
        <w:tabs>
          <w:tab w:val="clear" w:pos="1260"/>
          <w:tab w:val="clear" w:pos="1980"/>
          <w:tab w:val="clear" w:pos="2700"/>
          <w:tab w:val="clear" w:pos="3420"/>
          <w:tab w:val="left" w:pos="1276"/>
        </w:tabs>
        <w:ind w:left="1276" w:hanging="426"/>
      </w:pPr>
      <w:r>
        <w:t>iii)</w:t>
      </w:r>
      <w:r>
        <w:tab/>
      </w:r>
      <w:r w:rsidR="005D0835">
        <w:t>Development proposals should demonstrate that existing trees, hedgerows and woodlands will be safeguarded and managed during and after development in accordance with the relevant standards.</w:t>
      </w:r>
    </w:p>
    <w:p w:rsidR="005D0835" w:rsidRDefault="002F1ACE" w:rsidP="002F1ACE">
      <w:pPr>
        <w:tabs>
          <w:tab w:val="clear" w:pos="1260"/>
          <w:tab w:val="clear" w:pos="1980"/>
          <w:tab w:val="clear" w:pos="2700"/>
          <w:tab w:val="clear" w:pos="3420"/>
          <w:tab w:val="left" w:pos="1276"/>
        </w:tabs>
        <w:ind w:left="1276" w:hanging="426"/>
      </w:pPr>
      <w:proofErr w:type="gramStart"/>
      <w:r>
        <w:t>iv)</w:t>
      </w:r>
      <w:r>
        <w:tab/>
      </w:r>
      <w:r w:rsidR="005D0835">
        <w:t>Development</w:t>
      </w:r>
      <w:proofErr w:type="gramEnd"/>
      <w:r w:rsidR="005D0835">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F266ED" w:rsidRDefault="002F1ACE" w:rsidP="002F1ACE">
      <w:pPr>
        <w:tabs>
          <w:tab w:val="clear" w:pos="1260"/>
          <w:tab w:val="clear" w:pos="1980"/>
          <w:tab w:val="clear" w:pos="2700"/>
          <w:tab w:val="clear" w:pos="3420"/>
          <w:tab w:val="left" w:pos="1276"/>
        </w:tabs>
        <w:ind w:left="1276" w:hanging="426"/>
      </w:pPr>
      <w:r>
        <w:t>v)</w:t>
      </w:r>
      <w:r>
        <w:tab/>
      </w:r>
      <w:r w:rsidR="005D0835">
        <w:t>Planning permission will be refused for any development resulting in the loss or deterioration to protected woodland (including ancient woodland), protected trees (including aged or veteran trees) and hedgerows, unless conditions can be imposed to secure their protection.</w:t>
      </w:r>
    </w:p>
    <w:p w:rsidR="00F266ED" w:rsidRDefault="00F266ED" w:rsidP="00E955CC">
      <w:pPr>
        <w:tabs>
          <w:tab w:val="clear" w:pos="1260"/>
          <w:tab w:val="clear" w:pos="1980"/>
          <w:tab w:val="clear" w:pos="2700"/>
          <w:tab w:val="clear" w:pos="3420"/>
          <w:tab w:val="left" w:pos="851"/>
        </w:tabs>
      </w:pPr>
    </w:p>
    <w:p w:rsidR="005D0835" w:rsidRDefault="006C367E" w:rsidP="002D3FF2">
      <w:pPr>
        <w:tabs>
          <w:tab w:val="clear" w:pos="1260"/>
          <w:tab w:val="clear" w:pos="1980"/>
          <w:tab w:val="clear" w:pos="2700"/>
          <w:tab w:val="clear" w:pos="3420"/>
          <w:tab w:val="left" w:pos="851"/>
        </w:tabs>
        <w:ind w:left="851" w:hanging="851"/>
      </w:pPr>
      <w:r>
        <w:t>7.7</w:t>
      </w:r>
      <w:r w:rsidR="005D0835">
        <w:t>.3</w:t>
      </w:r>
      <w:r w:rsidR="005D0835">
        <w:tab/>
      </w:r>
      <w:r w:rsidR="002D3FF2">
        <w:t>The application proposes the removal of only two trees within the application site. The site backs onto Pheasants Wood and a tree protection plan has been submitted to demonstrate how the trees within the wood can be protected throughout development works. On this basis, subject to conditions requiring tree protection measures to be in place before works commence, and requiring details of the working method to be submitted, no objections are raised in respect of the impact of the proposal on trees.</w:t>
      </w:r>
    </w:p>
    <w:p w:rsidR="00CA1DA2" w:rsidRDefault="00CA1DA2"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6C367E">
        <w:t>8</w:t>
      </w:r>
      <w:r>
        <w:tab/>
      </w:r>
      <w:r w:rsidRPr="00F266ED">
        <w:rPr>
          <w:u w:val="single"/>
        </w:rPr>
        <w:t xml:space="preserve">Highways, </w:t>
      </w:r>
      <w:r w:rsidR="00EF30FA">
        <w:rPr>
          <w:u w:val="single"/>
        </w:rPr>
        <w:t>Access and Parking</w:t>
      </w:r>
    </w:p>
    <w:p w:rsidR="002D5054" w:rsidRDefault="002D5054" w:rsidP="00E955CC">
      <w:pPr>
        <w:tabs>
          <w:tab w:val="clear" w:pos="1260"/>
          <w:tab w:val="clear" w:pos="1980"/>
          <w:tab w:val="clear" w:pos="2700"/>
          <w:tab w:val="clear" w:pos="3420"/>
          <w:tab w:val="left" w:pos="851"/>
        </w:tabs>
      </w:pPr>
    </w:p>
    <w:p w:rsidR="00F266ED" w:rsidRDefault="003F6A70" w:rsidP="00B02EB1">
      <w:pPr>
        <w:tabs>
          <w:tab w:val="clear" w:pos="1260"/>
          <w:tab w:val="clear" w:pos="1980"/>
          <w:tab w:val="clear" w:pos="2700"/>
          <w:tab w:val="clear" w:pos="3420"/>
          <w:tab w:val="left" w:pos="851"/>
        </w:tabs>
        <w:ind w:left="851" w:hanging="851"/>
      </w:pPr>
      <w:r>
        <w:t>7.</w:t>
      </w:r>
      <w:r w:rsidR="006C367E">
        <w:t>8</w:t>
      </w:r>
      <w:r>
        <w:t>.1</w:t>
      </w:r>
      <w:r>
        <w:tab/>
      </w:r>
      <w:r w:rsidR="00B02EB1">
        <w:t xml:space="preserve">The Highway Engineer’s consultation response is set out at section 4.1.2 above. This confirms that the current vehicular and pedestrian visibility at the junction with The Queens Drive is acceptable. It confirms that the size and accessibility of the car parking spaces are all acceptable. In terms of emergency vehicle access they confirm the proposed access road would allow fire trucks to be able to get within 45m of all parts of the proposed dwellings, in accordance with guidance within Manual </w:t>
      </w:r>
      <w:proofErr w:type="gramStart"/>
      <w:r w:rsidR="00B02EB1">
        <w:t>For</w:t>
      </w:r>
      <w:proofErr w:type="gramEnd"/>
      <w:r w:rsidR="00B02EB1">
        <w:t xml:space="preserve"> Streets. On the basis of the above, the Highway Authority considers the proposed development would not have an unreasonable or significant impact on the safety and operation of the surrounding highway, with no direct impact.</w:t>
      </w:r>
      <w:r w:rsidR="00541888">
        <w:t xml:space="preserve"> The existing site access services 22 garages, therefore with the potential for at least 22 vehicle movements each day. In contrast the proposed development would result in the access serving just six flats.</w:t>
      </w:r>
      <w:r w:rsidR="00B02EB1">
        <w:t xml:space="preserve"> The development is unlikely to result in a material increase in traffic generation and no objections are raised on highways grounds to the proposal, subject to conditions.</w:t>
      </w:r>
    </w:p>
    <w:p w:rsidR="00B02EB1" w:rsidRDefault="00B02EB1" w:rsidP="00B02EB1">
      <w:pPr>
        <w:tabs>
          <w:tab w:val="clear" w:pos="1260"/>
          <w:tab w:val="clear" w:pos="1980"/>
          <w:tab w:val="clear" w:pos="2700"/>
          <w:tab w:val="clear" w:pos="3420"/>
          <w:tab w:val="left" w:pos="851"/>
        </w:tabs>
        <w:ind w:left="851" w:hanging="851"/>
      </w:pPr>
    </w:p>
    <w:p w:rsidR="00B02EB1" w:rsidRDefault="00B02EB1" w:rsidP="00B02EB1">
      <w:pPr>
        <w:tabs>
          <w:tab w:val="clear" w:pos="1260"/>
          <w:tab w:val="clear" w:pos="1980"/>
          <w:tab w:val="clear" w:pos="2700"/>
          <w:tab w:val="clear" w:pos="3420"/>
          <w:tab w:val="left" w:pos="851"/>
        </w:tabs>
        <w:ind w:left="851" w:hanging="851"/>
      </w:pPr>
      <w:r>
        <w:t>7.</w:t>
      </w:r>
      <w:r w:rsidR="006C367E">
        <w:t>8</w:t>
      </w:r>
      <w:r>
        <w:t>.2</w:t>
      </w:r>
      <w:r>
        <w:tab/>
        <w:t>In respect of car parking provision, the submitted site plan shows six car parking spaces to be provided on site. This would include one disabled parking space.</w:t>
      </w:r>
      <w:r w:rsidR="00541888">
        <w:t xml:space="preserve"> It is noted that in accordance with Appendix 5 of the DMLDD, two car parking spaces are required to be provided per unit. To accord with this requirement, the proposed development is required to provide 12 car parking spaces, and therefore this scheme has a shortfall of six car </w:t>
      </w:r>
      <w:r w:rsidR="00541888">
        <w:lastRenderedPageBreak/>
        <w:t>parking spaces. The submitted Transport Assessment includes an analysis of car ownership statistics for two census Output Areas, looking at ownership statistics for one group containing 624 properties, and one group containing 3517 properties. The result of this analysis is that properties have on average between 1.40 and 1.43 cars each in the local area. Based on this car ownership information, and the proposed number of properties, the Statement sets out that the proposed development could generate parking demands of 8 vehicles, and therefore the proposed provision would result in a shortfall of two spaces.</w:t>
      </w:r>
    </w:p>
    <w:p w:rsidR="00541888" w:rsidRDefault="00541888" w:rsidP="00B02EB1">
      <w:pPr>
        <w:tabs>
          <w:tab w:val="clear" w:pos="1260"/>
          <w:tab w:val="clear" w:pos="1980"/>
          <w:tab w:val="clear" w:pos="2700"/>
          <w:tab w:val="clear" w:pos="3420"/>
          <w:tab w:val="left" w:pos="851"/>
        </w:tabs>
        <w:ind w:left="851" w:hanging="851"/>
      </w:pPr>
    </w:p>
    <w:p w:rsidR="00541888" w:rsidRDefault="00541888" w:rsidP="00B02EB1">
      <w:pPr>
        <w:tabs>
          <w:tab w:val="clear" w:pos="1260"/>
          <w:tab w:val="clear" w:pos="1980"/>
          <w:tab w:val="clear" w:pos="2700"/>
          <w:tab w:val="clear" w:pos="3420"/>
          <w:tab w:val="left" w:pos="851"/>
        </w:tabs>
        <w:ind w:left="851" w:hanging="851"/>
      </w:pPr>
      <w:r>
        <w:t>7.</w:t>
      </w:r>
      <w:r w:rsidR="006C367E">
        <w:t>8</w:t>
      </w:r>
      <w:r>
        <w:t>.3</w:t>
      </w:r>
      <w:r>
        <w:tab/>
        <w:t>The Transport Assessment sets out that 18 garages were occupied at the time the assessment was undertaken (February 2018), with many used for storage purposes rather than for parking cars. However, the Assessment analyses the potential impact of an addition 18 vehicles on on-street parking stress levels. Overnight parking stress surveys found parking stress levels of between 56% and 57%, equating to 45 and 46 cars parked, and showed spare capacity for at least 35 additional cars to park lawfully on the street. This demonstrates that as a worst case scenario, in the unlikely event that the proposal displaces 18 cars from the existing garages plus two cars for potential future occupants onto the street, there would be capacity to accommodate these cars.</w:t>
      </w:r>
      <w:r w:rsidR="00C474F9">
        <w:t xml:space="preserve"> The additional 20 vehicles would increase parking stress levels to 81%, or 66 parking spaces occupied out of 81 identified spaces.</w:t>
      </w:r>
    </w:p>
    <w:p w:rsidR="00C474F9" w:rsidRDefault="00C474F9" w:rsidP="00B02EB1">
      <w:pPr>
        <w:tabs>
          <w:tab w:val="clear" w:pos="1260"/>
          <w:tab w:val="clear" w:pos="1980"/>
          <w:tab w:val="clear" w:pos="2700"/>
          <w:tab w:val="clear" w:pos="3420"/>
          <w:tab w:val="left" w:pos="851"/>
        </w:tabs>
        <w:ind w:left="851" w:hanging="851"/>
      </w:pPr>
    </w:p>
    <w:p w:rsidR="00C474F9" w:rsidRDefault="00C474F9" w:rsidP="00B02EB1">
      <w:pPr>
        <w:tabs>
          <w:tab w:val="clear" w:pos="1260"/>
          <w:tab w:val="clear" w:pos="1980"/>
          <w:tab w:val="clear" w:pos="2700"/>
          <w:tab w:val="clear" w:pos="3420"/>
          <w:tab w:val="left" w:pos="851"/>
        </w:tabs>
        <w:ind w:left="851" w:hanging="851"/>
      </w:pPr>
      <w:r w:rsidRPr="004A53AA">
        <w:t>7.</w:t>
      </w:r>
      <w:r w:rsidR="006C367E" w:rsidRPr="004A53AA">
        <w:t>8</w:t>
      </w:r>
      <w:r w:rsidRPr="004A53AA">
        <w:t>.4</w:t>
      </w:r>
      <w:r w:rsidRPr="004A53AA">
        <w:tab/>
        <w:t>In addition to the above, the applicant has provided details of car ownership for</w:t>
      </w:r>
      <w:r w:rsidR="004A53AA" w:rsidRPr="004A53AA">
        <w:t xml:space="preserve"> households currently in temporary accommodation. Of 62 households in temporary accommodation at the time the data was analysed, 34 of the households had cars (55% of the total). Of those, 4 had access to two cars and 30 </w:t>
      </w:r>
      <w:proofErr w:type="gramStart"/>
      <w:r w:rsidR="004A53AA" w:rsidRPr="004A53AA">
        <w:t>access</w:t>
      </w:r>
      <w:proofErr w:type="gramEnd"/>
      <w:r w:rsidR="004A53AA" w:rsidRPr="004A53AA">
        <w:t xml:space="preserve"> to one car. 45% of the households therefore had access to no car. These ownership levels would indicate that the proposed parking provision would be sufficient for the proposed end use.</w:t>
      </w:r>
      <w:r w:rsidR="004A53AA">
        <w:t xml:space="preserve"> </w:t>
      </w:r>
    </w:p>
    <w:p w:rsidR="00C474F9" w:rsidRDefault="00C474F9" w:rsidP="00B02EB1">
      <w:pPr>
        <w:tabs>
          <w:tab w:val="clear" w:pos="1260"/>
          <w:tab w:val="clear" w:pos="1980"/>
          <w:tab w:val="clear" w:pos="2700"/>
          <w:tab w:val="clear" w:pos="3420"/>
          <w:tab w:val="left" w:pos="851"/>
        </w:tabs>
        <w:ind w:left="851" w:hanging="851"/>
      </w:pPr>
    </w:p>
    <w:p w:rsidR="00C474F9" w:rsidRDefault="00C474F9" w:rsidP="00B02EB1">
      <w:pPr>
        <w:tabs>
          <w:tab w:val="clear" w:pos="1260"/>
          <w:tab w:val="clear" w:pos="1980"/>
          <w:tab w:val="clear" w:pos="2700"/>
          <w:tab w:val="clear" w:pos="3420"/>
          <w:tab w:val="left" w:pos="851"/>
        </w:tabs>
        <w:ind w:left="851" w:hanging="851"/>
      </w:pPr>
      <w:r>
        <w:t>7.</w:t>
      </w:r>
      <w:r w:rsidR="006C367E">
        <w:t>8</w:t>
      </w:r>
      <w:r>
        <w:t>.5</w:t>
      </w:r>
      <w:r>
        <w:tab/>
        <w:t>Car parking allocation and management would be undertaken by the Housing Officer responsible for managing the scheme, and the long term management of the parking areas and allocation would be secured by condition. On this basis, taking into account the levels of car ownership locally, the existing on-street capacity and the low levels of car ownership of the residents eligible to occupy the proposed development, the provision of six car parking spaces is considered acceptable.</w:t>
      </w:r>
    </w:p>
    <w:p w:rsidR="00F266ED" w:rsidRDefault="00F266ED"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w:t>
      </w:r>
      <w:r w:rsidR="006C367E">
        <w:t>9</w:t>
      </w:r>
      <w:r>
        <w:tab/>
      </w:r>
      <w:r w:rsidRPr="00F266ED">
        <w:rPr>
          <w:u w:val="single"/>
        </w:rPr>
        <w:t>Sustainability</w:t>
      </w:r>
      <w:r>
        <w:t xml:space="preserve"> </w:t>
      </w:r>
    </w:p>
    <w:p w:rsidR="002D5054" w:rsidRDefault="002D5054" w:rsidP="00E955CC">
      <w:pPr>
        <w:tabs>
          <w:tab w:val="clear" w:pos="1260"/>
          <w:tab w:val="clear" w:pos="1980"/>
          <w:tab w:val="clear" w:pos="2700"/>
          <w:tab w:val="clear" w:pos="3420"/>
          <w:tab w:val="left" w:pos="851"/>
        </w:tabs>
      </w:pPr>
    </w:p>
    <w:p w:rsidR="00EF30FA" w:rsidRDefault="00EF30FA" w:rsidP="00E955CC">
      <w:pPr>
        <w:tabs>
          <w:tab w:val="clear" w:pos="1260"/>
          <w:tab w:val="clear" w:pos="1980"/>
          <w:tab w:val="clear" w:pos="2700"/>
          <w:tab w:val="clear" w:pos="3420"/>
          <w:tab w:val="left" w:pos="851"/>
        </w:tabs>
        <w:ind w:left="851" w:hanging="851"/>
      </w:pPr>
      <w:r>
        <w:t>7.</w:t>
      </w:r>
      <w:r w:rsidR="006C367E">
        <w:t>9</w:t>
      </w:r>
      <w:r>
        <w:t>.1</w:t>
      </w:r>
      <w:r>
        <w:tab/>
        <w:t>Paragraph 93 of the NPPF states that</w:t>
      </w:r>
      <w:r w:rsidR="003A5243">
        <w:t xml:space="preserve"> </w:t>
      </w:r>
      <w:r>
        <w:t>“Planning plays a key role in helping to shape places to secure radical reductions in greenhouse gas emissions, minimising vulnerability and providing resilience to the impacts of climate change, and supporting the delivery of renewable and low carbon energy and associated infrastructure”.</w:t>
      </w:r>
    </w:p>
    <w:p w:rsidR="00EF30FA" w:rsidRDefault="00EF30FA" w:rsidP="00E955CC">
      <w:pPr>
        <w:tabs>
          <w:tab w:val="clear" w:pos="1260"/>
          <w:tab w:val="clear" w:pos="1980"/>
          <w:tab w:val="clear" w:pos="2700"/>
          <w:tab w:val="clear" w:pos="3420"/>
          <w:tab w:val="left" w:pos="851"/>
        </w:tabs>
      </w:pPr>
    </w:p>
    <w:p w:rsidR="00EF30FA" w:rsidRDefault="00EF30FA" w:rsidP="00E955CC">
      <w:pPr>
        <w:tabs>
          <w:tab w:val="clear" w:pos="1260"/>
          <w:tab w:val="clear" w:pos="1980"/>
          <w:tab w:val="clear" w:pos="2700"/>
          <w:tab w:val="clear" w:pos="3420"/>
          <w:tab w:val="left" w:pos="851"/>
        </w:tabs>
        <w:ind w:left="851" w:hanging="851"/>
      </w:pPr>
      <w:r>
        <w:t>7.</w:t>
      </w:r>
      <w:r w:rsidR="006C367E">
        <w:t>9</w:t>
      </w:r>
      <w:r>
        <w:t>.2</w:t>
      </w:r>
      <w:r>
        <w:tab/>
        <w:t xml:space="preserve">Policy CP1 of the Core Strategy requires the submission of an Energy and Sustainability Statement demonstrating the extent to which sustainability principles have been incorporated into the location, design, construction and future use of proposals and the expected carbon emissions. </w:t>
      </w:r>
    </w:p>
    <w:p w:rsidR="00EF30FA" w:rsidRDefault="00EF30FA" w:rsidP="00E955CC">
      <w:pPr>
        <w:tabs>
          <w:tab w:val="clear" w:pos="1260"/>
          <w:tab w:val="clear" w:pos="1980"/>
          <w:tab w:val="clear" w:pos="2700"/>
          <w:tab w:val="clear" w:pos="3420"/>
          <w:tab w:val="left" w:pos="851"/>
        </w:tabs>
        <w:ind w:left="851" w:hanging="851"/>
      </w:pPr>
    </w:p>
    <w:p w:rsidR="00EF30FA" w:rsidRDefault="00EF30FA" w:rsidP="00E955CC">
      <w:pPr>
        <w:tabs>
          <w:tab w:val="clear" w:pos="1260"/>
          <w:tab w:val="clear" w:pos="1980"/>
          <w:tab w:val="clear" w:pos="2700"/>
          <w:tab w:val="clear" w:pos="3420"/>
          <w:tab w:val="left" w:pos="851"/>
        </w:tabs>
        <w:ind w:left="851" w:hanging="851"/>
      </w:pPr>
      <w:r>
        <w:t>7.</w:t>
      </w:r>
      <w:r w:rsidR="006C367E">
        <w:t>9</w:t>
      </w:r>
      <w:r>
        <w:t>.3</w:t>
      </w:r>
      <w:r>
        <w:tab/>
        <w:t xml:space="preserve">Policy DM4 of the </w:t>
      </w:r>
      <w:r w:rsidR="00144857">
        <w:t>DMLDD</w:t>
      </w:r>
      <w:r>
        <w:t xml:space="preserve"> requires applicants to demonstrate that development will produce 5% less carbon dioxide emissions than Building Regulations Part L (2013) requirements having regard to feasibility and viability. This may be achieved through a combination of energy efficiency measures, incorporation of on-site low carbon and renewable technologies, connection to a local, decentralised, renewable or low carbon energy supply. The policy states that from 2016, applicants will be required to demonstrate that new residential development will be zero carbon. However, the Government has announced that it is not pursuing zero carbon and the standard remains that development should produce 5% less carbon dioxide emissions than Building Regulations Part L (2013) requirements having regard to feasibility and viability.</w:t>
      </w:r>
    </w:p>
    <w:p w:rsidR="00EF30FA" w:rsidRDefault="00EF30FA" w:rsidP="00E955CC">
      <w:pPr>
        <w:tabs>
          <w:tab w:val="clear" w:pos="1260"/>
          <w:tab w:val="clear" w:pos="1980"/>
          <w:tab w:val="clear" w:pos="2700"/>
          <w:tab w:val="clear" w:pos="3420"/>
          <w:tab w:val="left" w:pos="851"/>
        </w:tabs>
      </w:pPr>
    </w:p>
    <w:p w:rsidR="00EF30FA" w:rsidRDefault="00EF30FA" w:rsidP="006C367E">
      <w:pPr>
        <w:tabs>
          <w:tab w:val="clear" w:pos="1260"/>
          <w:tab w:val="clear" w:pos="1980"/>
          <w:tab w:val="clear" w:pos="2700"/>
          <w:tab w:val="clear" w:pos="3420"/>
          <w:tab w:val="left" w:pos="851"/>
        </w:tabs>
        <w:ind w:left="851" w:hanging="851"/>
      </w:pPr>
      <w:r>
        <w:t>7.</w:t>
      </w:r>
      <w:r w:rsidR="006C367E">
        <w:t>9</w:t>
      </w:r>
      <w:r>
        <w:t>.4</w:t>
      </w:r>
      <w:r>
        <w:tab/>
      </w:r>
      <w:r w:rsidR="006C367E">
        <w:t>The submitted Energy Statement identifies that the proposal is currently forecast to achieve a 5.4% improvement than the Building Regulations, and the proposal would therefore comply with DM4.</w:t>
      </w:r>
    </w:p>
    <w:p w:rsidR="00A14DD3" w:rsidRDefault="00A14DD3" w:rsidP="00E955CC">
      <w:pPr>
        <w:tabs>
          <w:tab w:val="clear" w:pos="1260"/>
          <w:tab w:val="clear" w:pos="1980"/>
          <w:tab w:val="clear" w:pos="2700"/>
          <w:tab w:val="clear" w:pos="3420"/>
          <w:tab w:val="left" w:pos="851"/>
        </w:tabs>
      </w:pPr>
    </w:p>
    <w:p w:rsidR="00A14DD3" w:rsidRDefault="00A14DD3" w:rsidP="00E161E1">
      <w:pPr>
        <w:pStyle w:val="Heading2"/>
        <w:tabs>
          <w:tab w:val="clear" w:pos="1267"/>
          <w:tab w:val="clear" w:pos="1987"/>
          <w:tab w:val="clear" w:pos="2707"/>
          <w:tab w:val="clear" w:pos="3420"/>
          <w:tab w:val="clear" w:pos="3672"/>
          <w:tab w:val="left" w:pos="851"/>
        </w:tabs>
      </w:pPr>
      <w:r>
        <w:t>7.1</w:t>
      </w:r>
      <w:r w:rsidR="006C367E">
        <w:t>0</w:t>
      </w:r>
      <w:r>
        <w:tab/>
      </w:r>
      <w:r w:rsidRPr="00171783">
        <w:rPr>
          <w:u w:val="single"/>
        </w:rPr>
        <w:t>Safety &amp; Security</w:t>
      </w:r>
    </w:p>
    <w:p w:rsidR="00A14DD3" w:rsidRDefault="00A14DD3" w:rsidP="00A14DD3">
      <w:pPr>
        <w:tabs>
          <w:tab w:val="clear" w:pos="1260"/>
          <w:tab w:val="clear" w:pos="1980"/>
          <w:tab w:val="clear" w:pos="2700"/>
          <w:tab w:val="clear" w:pos="3420"/>
          <w:tab w:val="left" w:pos="851"/>
        </w:tabs>
      </w:pPr>
    </w:p>
    <w:p w:rsidR="00A14DD3" w:rsidRDefault="00A14DD3" w:rsidP="00A14DD3">
      <w:pPr>
        <w:tabs>
          <w:tab w:val="clear" w:pos="1260"/>
          <w:tab w:val="clear" w:pos="1980"/>
          <w:tab w:val="clear" w:pos="2700"/>
          <w:tab w:val="clear" w:pos="3420"/>
          <w:tab w:val="left" w:pos="851"/>
        </w:tabs>
        <w:ind w:left="851" w:hanging="851"/>
      </w:pPr>
      <w:r>
        <w:t>7.1</w:t>
      </w:r>
      <w:r w:rsidR="006C367E">
        <w:t>0</w:t>
      </w:r>
      <w:r>
        <w:t>.1</w:t>
      </w:r>
      <w:r>
        <w:tab/>
        <w:t>Policy CP1 of the Core Strategy (adopted October 2011) advises that all development in Three Rivers will contribute to the sustainability of the District.  This means taking into account the need to, for example, promote buildings and public spaces that reduce opportunities for crime and anti-social behaviour. Policy CP12 also requires that development proposals design out opportunities for crime and anti-social behaviour through the incorporation of appropriate measures to minimise the risk of crime and create safe and attractive places.</w:t>
      </w:r>
    </w:p>
    <w:p w:rsidR="00A14DD3" w:rsidRDefault="00A14DD3" w:rsidP="00A14DD3">
      <w:pPr>
        <w:tabs>
          <w:tab w:val="clear" w:pos="1260"/>
          <w:tab w:val="clear" w:pos="1980"/>
          <w:tab w:val="clear" w:pos="2700"/>
          <w:tab w:val="clear" w:pos="3420"/>
          <w:tab w:val="left" w:pos="851"/>
        </w:tabs>
        <w:ind w:left="851" w:hanging="851"/>
      </w:pPr>
    </w:p>
    <w:p w:rsidR="00A14DD3" w:rsidRDefault="00A14DD3" w:rsidP="00A14DD3">
      <w:pPr>
        <w:tabs>
          <w:tab w:val="clear" w:pos="1260"/>
          <w:tab w:val="clear" w:pos="1980"/>
          <w:tab w:val="clear" w:pos="2700"/>
          <w:tab w:val="clear" w:pos="3420"/>
          <w:tab w:val="left" w:pos="851"/>
        </w:tabs>
        <w:ind w:left="851" w:hanging="851"/>
      </w:pPr>
      <w:r>
        <w:t>7.1</w:t>
      </w:r>
      <w:r w:rsidR="006C367E">
        <w:t>0</w:t>
      </w:r>
      <w:r>
        <w:t>.2</w:t>
      </w:r>
      <w:r>
        <w:tab/>
        <w:t xml:space="preserve">It is suggested that a management plan providing details of the long term management and maintenance of the building be provided by condition.  </w:t>
      </w:r>
    </w:p>
    <w:p w:rsidR="00A14DD3" w:rsidRDefault="00A14DD3" w:rsidP="00A14DD3">
      <w:pPr>
        <w:tabs>
          <w:tab w:val="clear" w:pos="1260"/>
          <w:tab w:val="clear" w:pos="1980"/>
          <w:tab w:val="clear" w:pos="2700"/>
          <w:tab w:val="clear" w:pos="3420"/>
          <w:tab w:val="left" w:pos="851"/>
        </w:tabs>
        <w:ind w:left="851" w:hanging="851"/>
      </w:pPr>
    </w:p>
    <w:p w:rsidR="00A14DD3" w:rsidRDefault="00A14DD3" w:rsidP="00A14DD3">
      <w:pPr>
        <w:tabs>
          <w:tab w:val="clear" w:pos="1260"/>
          <w:tab w:val="clear" w:pos="1980"/>
          <w:tab w:val="clear" w:pos="2700"/>
          <w:tab w:val="clear" w:pos="3420"/>
          <w:tab w:val="left" w:pos="851"/>
        </w:tabs>
        <w:ind w:left="851" w:hanging="851"/>
      </w:pPr>
      <w:r>
        <w:t>7.1</w:t>
      </w:r>
      <w:r w:rsidR="006C367E">
        <w:t>0</w:t>
      </w:r>
      <w:r>
        <w:t>.3</w:t>
      </w:r>
      <w:r>
        <w:tab/>
        <w:t xml:space="preserve">Any planning permission would include an informative to ensure that the development is built to Secured by Design part 2, the police approved minimum security standard.  This would ensure, for example, that exterior doors and windows are of appropriate standard.  </w:t>
      </w:r>
    </w:p>
    <w:p w:rsidR="00EF30FA" w:rsidRDefault="00EF30FA" w:rsidP="00E955CC">
      <w:pPr>
        <w:tabs>
          <w:tab w:val="clear" w:pos="1260"/>
          <w:tab w:val="clear" w:pos="1980"/>
          <w:tab w:val="clear" w:pos="2700"/>
          <w:tab w:val="clear" w:pos="3420"/>
          <w:tab w:val="left" w:pos="851"/>
        </w:tabs>
      </w:pPr>
    </w:p>
    <w:p w:rsidR="00EF30FA" w:rsidRDefault="00EF30FA" w:rsidP="00E955CC">
      <w:pPr>
        <w:pStyle w:val="Heading2"/>
        <w:tabs>
          <w:tab w:val="clear" w:pos="1267"/>
          <w:tab w:val="clear" w:pos="1987"/>
          <w:tab w:val="clear" w:pos="2707"/>
          <w:tab w:val="clear" w:pos="3420"/>
          <w:tab w:val="clear" w:pos="3672"/>
          <w:tab w:val="left" w:pos="851"/>
        </w:tabs>
      </w:pPr>
      <w:r>
        <w:t>7.1</w:t>
      </w:r>
      <w:r w:rsidR="006C367E">
        <w:t>1</w:t>
      </w:r>
      <w:r>
        <w:tab/>
      </w:r>
      <w:r>
        <w:rPr>
          <w:u w:val="single"/>
        </w:rPr>
        <w:t>Flood Risk and Drainage</w:t>
      </w:r>
      <w:r>
        <w:t xml:space="preserve"> </w:t>
      </w:r>
    </w:p>
    <w:p w:rsidR="00F266ED" w:rsidRDefault="00F266ED" w:rsidP="00E955CC">
      <w:pPr>
        <w:tabs>
          <w:tab w:val="clear" w:pos="1260"/>
          <w:tab w:val="clear" w:pos="1980"/>
          <w:tab w:val="clear" w:pos="2700"/>
          <w:tab w:val="clear" w:pos="3420"/>
          <w:tab w:val="left" w:pos="851"/>
        </w:tabs>
      </w:pPr>
    </w:p>
    <w:p w:rsidR="00C474F9" w:rsidRDefault="003F6A70" w:rsidP="00C474F9">
      <w:pPr>
        <w:tabs>
          <w:tab w:val="clear" w:pos="1260"/>
          <w:tab w:val="clear" w:pos="1980"/>
          <w:tab w:val="clear" w:pos="2700"/>
          <w:tab w:val="clear" w:pos="3420"/>
          <w:tab w:val="left" w:pos="851"/>
        </w:tabs>
        <w:ind w:left="851" w:hanging="851"/>
      </w:pPr>
      <w:r>
        <w:t>7.1</w:t>
      </w:r>
      <w:r w:rsidR="006C367E">
        <w:t>1</w:t>
      </w:r>
      <w:r>
        <w:t>.1</w:t>
      </w:r>
      <w:r>
        <w:tab/>
      </w:r>
      <w:r w:rsidR="00C474F9">
        <w:t>The scale of the development is such that there is no statutory requirement for a Sustainable Drainage Scheme (</w:t>
      </w:r>
      <w:proofErr w:type="spellStart"/>
      <w:r w:rsidR="00C474F9">
        <w:t>SuDS</w:t>
      </w:r>
      <w:proofErr w:type="spellEnd"/>
      <w:r w:rsidR="00C474F9">
        <w:t xml:space="preserve">) to be submitted.  Similarly, the site is located within Flood Zone 1 and as such a Flood Risk Assessment is not required to be submitted.  Policy DM8 of the Development Management Policies document stipulates that development will only be permitted where it would not be subject to unacceptable risk of flooding and would not unacceptably exacerbate risk of flooding elsewhere. </w:t>
      </w:r>
      <w:proofErr w:type="gramStart"/>
      <w:r w:rsidR="00C474F9">
        <w:t>Where practicable, existing flood risks should be reduced.</w:t>
      </w:r>
      <w:proofErr w:type="gramEnd"/>
      <w:r w:rsidR="00C474F9">
        <w:t xml:space="preserve">   </w:t>
      </w:r>
    </w:p>
    <w:p w:rsidR="00C474F9" w:rsidRDefault="00C474F9" w:rsidP="00C474F9">
      <w:pPr>
        <w:tabs>
          <w:tab w:val="clear" w:pos="1260"/>
          <w:tab w:val="clear" w:pos="1980"/>
          <w:tab w:val="clear" w:pos="2700"/>
          <w:tab w:val="clear" w:pos="3420"/>
          <w:tab w:val="left" w:pos="851"/>
        </w:tabs>
        <w:ind w:left="851" w:hanging="851"/>
      </w:pPr>
    </w:p>
    <w:p w:rsidR="003F6A70" w:rsidRDefault="00C474F9" w:rsidP="00C474F9">
      <w:pPr>
        <w:tabs>
          <w:tab w:val="clear" w:pos="1260"/>
          <w:tab w:val="clear" w:pos="1980"/>
          <w:tab w:val="clear" w:pos="2700"/>
          <w:tab w:val="clear" w:pos="3420"/>
          <w:tab w:val="left" w:pos="851"/>
        </w:tabs>
        <w:ind w:left="851" w:hanging="851"/>
      </w:pPr>
      <w:r>
        <w:t>7.1</w:t>
      </w:r>
      <w:r w:rsidR="006C367E">
        <w:t>1</w:t>
      </w:r>
      <w:r>
        <w:t>.2</w:t>
      </w:r>
      <w:r>
        <w:tab/>
        <w:t xml:space="preserve">The existing site contains large areas of hard standing </w:t>
      </w:r>
      <w:r w:rsidR="00D34EBE">
        <w:t>and single storey garage buildings.</w:t>
      </w:r>
      <w:r>
        <w:t xml:space="preserve">  The proposal would introduce buildings with drainage provision and soft landscaping would also be introduced to the site.  As such it is considered that drainage would be improved and the development would not therefore result in any greater risk of flooding within the site or neighbouring properties.  </w:t>
      </w:r>
    </w:p>
    <w:p w:rsidR="003F6A70" w:rsidRDefault="003F6A70"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7.1</w:t>
      </w:r>
      <w:r w:rsidR="006C367E">
        <w:t>2</w:t>
      </w:r>
      <w:r>
        <w:tab/>
      </w:r>
      <w:r w:rsidRPr="00F266ED">
        <w:rPr>
          <w:u w:val="single"/>
        </w:rPr>
        <w:t>Refuse and Recycling</w:t>
      </w:r>
    </w:p>
    <w:p w:rsidR="002D5054" w:rsidRDefault="002D5054" w:rsidP="00E955CC">
      <w:pPr>
        <w:tabs>
          <w:tab w:val="clear" w:pos="1260"/>
          <w:tab w:val="clear" w:pos="1980"/>
          <w:tab w:val="clear" w:pos="2700"/>
          <w:tab w:val="clear" w:pos="3420"/>
          <w:tab w:val="left" w:pos="851"/>
        </w:tabs>
      </w:pPr>
    </w:p>
    <w:p w:rsidR="003A5243" w:rsidRDefault="003A5243" w:rsidP="00E955CC">
      <w:pPr>
        <w:tabs>
          <w:tab w:val="clear" w:pos="1260"/>
          <w:tab w:val="clear" w:pos="1980"/>
          <w:tab w:val="clear" w:pos="2700"/>
          <w:tab w:val="clear" w:pos="3420"/>
          <w:tab w:val="left" w:pos="851"/>
        </w:tabs>
        <w:ind w:left="851" w:hanging="851"/>
      </w:pPr>
      <w:r>
        <w:t>7.1</w:t>
      </w:r>
      <w:r w:rsidR="006C367E">
        <w:t>2</w:t>
      </w:r>
      <w:r>
        <w:t>.1</w:t>
      </w:r>
      <w:r>
        <w:tab/>
        <w:t xml:space="preserve">Policy DM10 (Waste Management) of the </w:t>
      </w:r>
      <w:r w:rsidR="00144857">
        <w:t>DMLDD</w:t>
      </w:r>
      <w:r>
        <w:t xml:space="preserve"> advises that the Council will ensure that there is adequate provision for the storage and recycling of waste and that these facilities are fully integrated into design proposals.  New developments will only be supported where:</w:t>
      </w:r>
    </w:p>
    <w:p w:rsidR="003A5243" w:rsidRDefault="003A5243" w:rsidP="00E955CC">
      <w:pPr>
        <w:tabs>
          <w:tab w:val="clear" w:pos="1260"/>
          <w:tab w:val="clear" w:pos="1980"/>
          <w:tab w:val="clear" w:pos="2700"/>
          <w:tab w:val="clear" w:pos="3420"/>
          <w:tab w:val="left" w:pos="851"/>
        </w:tabs>
        <w:ind w:left="851" w:hanging="851"/>
      </w:pPr>
    </w:p>
    <w:p w:rsidR="003A5243" w:rsidRDefault="003A5243" w:rsidP="00E955CC">
      <w:pPr>
        <w:tabs>
          <w:tab w:val="clear" w:pos="1260"/>
          <w:tab w:val="clear" w:pos="1980"/>
          <w:tab w:val="clear" w:pos="2700"/>
          <w:tab w:val="clear" w:pos="3420"/>
          <w:tab w:val="left" w:pos="851"/>
        </w:tabs>
        <w:ind w:left="851" w:hanging="851"/>
      </w:pPr>
      <w:r>
        <w:tab/>
        <w:t>i) The siting or design of waste/recycling areas would not result in any adverse impact to residential or work place amenity</w:t>
      </w:r>
    </w:p>
    <w:p w:rsidR="003A5243" w:rsidRDefault="003A5243" w:rsidP="00E955CC">
      <w:pPr>
        <w:tabs>
          <w:tab w:val="clear" w:pos="1260"/>
          <w:tab w:val="clear" w:pos="1980"/>
          <w:tab w:val="clear" w:pos="2700"/>
          <w:tab w:val="clear" w:pos="3420"/>
          <w:tab w:val="left" w:pos="851"/>
        </w:tabs>
        <w:ind w:left="851" w:hanging="851"/>
      </w:pPr>
      <w:r>
        <w:tab/>
        <w:t>ii) Waste/recycling areas can be easily accessed (and moved) by occupiers and by local authority/private waste providers</w:t>
      </w:r>
    </w:p>
    <w:p w:rsidR="00F266ED" w:rsidRDefault="003A5243" w:rsidP="00E955CC">
      <w:pPr>
        <w:tabs>
          <w:tab w:val="clear" w:pos="1260"/>
          <w:tab w:val="clear" w:pos="1980"/>
          <w:tab w:val="clear" w:pos="2700"/>
          <w:tab w:val="clear" w:pos="3420"/>
          <w:tab w:val="left" w:pos="851"/>
        </w:tabs>
        <w:ind w:left="851" w:hanging="851"/>
      </w:pPr>
      <w:r>
        <w:tab/>
        <w:t>iii) There would be no obstruction of pedestrian, cyclists or driver site lines</w:t>
      </w:r>
    </w:p>
    <w:p w:rsidR="00F266ED" w:rsidRDefault="00F266ED" w:rsidP="00E955CC">
      <w:pPr>
        <w:tabs>
          <w:tab w:val="clear" w:pos="1260"/>
          <w:tab w:val="clear" w:pos="1980"/>
          <w:tab w:val="clear" w:pos="2700"/>
          <w:tab w:val="clear" w:pos="3420"/>
          <w:tab w:val="left" w:pos="851"/>
        </w:tabs>
      </w:pPr>
    </w:p>
    <w:p w:rsidR="00A14DD3" w:rsidRDefault="003A5243" w:rsidP="00A14DD3">
      <w:pPr>
        <w:tabs>
          <w:tab w:val="clear" w:pos="1260"/>
          <w:tab w:val="clear" w:pos="1980"/>
          <w:tab w:val="clear" w:pos="2700"/>
          <w:tab w:val="clear" w:pos="3420"/>
          <w:tab w:val="left" w:pos="851"/>
        </w:tabs>
        <w:ind w:left="851" w:hanging="851"/>
      </w:pPr>
      <w:r>
        <w:t>7.1</w:t>
      </w:r>
      <w:r w:rsidR="006C367E">
        <w:t>2</w:t>
      </w:r>
      <w:r>
        <w:t>.2</w:t>
      </w:r>
      <w:r>
        <w:tab/>
      </w:r>
      <w:r w:rsidR="00A14DD3">
        <w:t xml:space="preserve">The submitted plans indicate a communal refuse area adjacent to the proposed parking area and adjacent to the boundary with No. 83 </w:t>
      </w:r>
      <w:proofErr w:type="gramStart"/>
      <w:r w:rsidR="00A14DD3">
        <w:t>The</w:t>
      </w:r>
      <w:proofErr w:type="gramEnd"/>
      <w:r w:rsidR="00A14DD3">
        <w:t xml:space="preserve"> Queens Drive. The store would measure approximately 4.8 metres in width and would be enclosed by 1.8 metre high timber fencing, to match the height of the boundary fence. The proposed store is of sufficient size to accommodate the bins necessary for a development of this size, and is an acceptable distance from the highway for collection. Whilst the store would be adjacent </w:t>
      </w:r>
      <w:r w:rsidR="00A14DD3">
        <w:lastRenderedPageBreak/>
        <w:t xml:space="preserve">to the garden of No. 83 </w:t>
      </w:r>
      <w:proofErr w:type="gramStart"/>
      <w:r w:rsidR="00A14DD3">
        <w:t>The</w:t>
      </w:r>
      <w:proofErr w:type="gramEnd"/>
      <w:r w:rsidR="00A14DD3">
        <w:t xml:space="preserve"> Queens Drive, the height of the enclosure is such that it would not be clearly visible from this neighbouring dwelling and is not considered to appear overbearing or visually intrusive. The proposed refuse and recycling storage arrangements are considered acceptable.</w:t>
      </w:r>
    </w:p>
    <w:p w:rsidR="00A14DD3" w:rsidRDefault="00A14DD3" w:rsidP="00E955CC">
      <w:pPr>
        <w:tabs>
          <w:tab w:val="clear" w:pos="1260"/>
          <w:tab w:val="clear" w:pos="1980"/>
          <w:tab w:val="clear" w:pos="2700"/>
          <w:tab w:val="clear" w:pos="3420"/>
          <w:tab w:val="left" w:pos="851"/>
        </w:tabs>
      </w:pPr>
    </w:p>
    <w:p w:rsidR="002D5054" w:rsidRDefault="002D5054" w:rsidP="00E955CC">
      <w:pPr>
        <w:pStyle w:val="Heading2"/>
        <w:tabs>
          <w:tab w:val="clear" w:pos="1267"/>
          <w:tab w:val="clear" w:pos="1987"/>
          <w:tab w:val="clear" w:pos="2707"/>
          <w:tab w:val="clear" w:pos="3420"/>
          <w:tab w:val="clear" w:pos="3672"/>
          <w:tab w:val="left" w:pos="851"/>
        </w:tabs>
      </w:pPr>
      <w:r>
        <w:t>7.1</w:t>
      </w:r>
      <w:r w:rsidR="006C367E">
        <w:t>3</w:t>
      </w:r>
      <w:r>
        <w:tab/>
      </w:r>
      <w:r w:rsidRPr="00F266ED">
        <w:rPr>
          <w:u w:val="single"/>
        </w:rPr>
        <w:t>Infrastructure Contributions</w:t>
      </w:r>
    </w:p>
    <w:p w:rsidR="002D5054" w:rsidRDefault="002D5054" w:rsidP="00F266ED">
      <w:pPr>
        <w:tabs>
          <w:tab w:val="clear" w:pos="1260"/>
          <w:tab w:val="clear" w:pos="1980"/>
          <w:tab w:val="clear" w:pos="2700"/>
          <w:tab w:val="clear" w:pos="3420"/>
          <w:tab w:val="left" w:pos="851"/>
        </w:tabs>
      </w:pPr>
    </w:p>
    <w:p w:rsidR="00F951E8" w:rsidRDefault="00F951E8" w:rsidP="00F951E8">
      <w:pPr>
        <w:tabs>
          <w:tab w:val="clear" w:pos="1260"/>
          <w:tab w:val="clear" w:pos="1980"/>
          <w:tab w:val="clear" w:pos="2700"/>
          <w:tab w:val="clear" w:pos="3420"/>
          <w:tab w:val="left" w:pos="851"/>
        </w:tabs>
        <w:ind w:left="851" w:hanging="851"/>
      </w:pPr>
      <w:r w:rsidRPr="00F951E8">
        <w:t>7.1</w:t>
      </w:r>
      <w:r w:rsidR="006C367E">
        <w:t>3</w:t>
      </w:r>
      <w:r w:rsidRPr="00F951E8">
        <w:t>.1</w:t>
      </w:r>
      <w:r w:rsidRPr="00F951E8">
        <w:tab/>
        <w:t>Policies CP8 and CP10 of the Core Strategy (adopted October 2011) require development to make adequate contribution t</w:t>
      </w:r>
      <w:r>
        <w:t xml:space="preserve">o infrastructure and services. </w:t>
      </w:r>
      <w:r w:rsidRPr="00F951E8">
        <w:t xml:space="preserve">The Community Infrastructure Levy (CIL) is a planning charge, introduced by the Planning Act 2008 as a tool for local authorities in England and Wales to help deliver infrastructure to support the development of their area. It came into effect In Three Rivers on 1 April 2015. The application site is located within Area </w:t>
      </w:r>
      <w:r>
        <w:t>A</w:t>
      </w:r>
      <w:r w:rsidRPr="00F951E8">
        <w:t xml:space="preserve"> which has a CIL rate of £</w:t>
      </w:r>
      <w:r>
        <w:t>180</w:t>
      </w:r>
      <w:r w:rsidRPr="00F951E8">
        <w:t>.</w:t>
      </w:r>
    </w:p>
    <w:p w:rsidR="00F266ED" w:rsidRDefault="00F266ED" w:rsidP="00F266ED">
      <w:pPr>
        <w:tabs>
          <w:tab w:val="clear" w:pos="1260"/>
          <w:tab w:val="clear" w:pos="1980"/>
          <w:tab w:val="clear" w:pos="2700"/>
          <w:tab w:val="clear" w:pos="3420"/>
          <w:tab w:val="left" w:pos="851"/>
        </w:tabs>
      </w:pPr>
    </w:p>
    <w:p w:rsidR="00F951E8" w:rsidRPr="00F951E8" w:rsidRDefault="00F951E8" w:rsidP="00164F47">
      <w:pPr>
        <w:pStyle w:val="Heading2"/>
        <w:tabs>
          <w:tab w:val="clear" w:pos="1267"/>
          <w:tab w:val="left" w:pos="851"/>
        </w:tabs>
      </w:pPr>
      <w:r>
        <w:t>7.1</w:t>
      </w:r>
      <w:r w:rsidR="006C367E">
        <w:t>4</w:t>
      </w:r>
      <w:r>
        <w:tab/>
      </w:r>
      <w:r w:rsidRPr="00164F47">
        <w:rPr>
          <w:u w:val="single"/>
        </w:rPr>
        <w:t>Conclusion</w:t>
      </w:r>
    </w:p>
    <w:p w:rsidR="00F266ED" w:rsidRDefault="00F266ED" w:rsidP="00F266ED">
      <w:pPr>
        <w:tabs>
          <w:tab w:val="clear" w:pos="1260"/>
          <w:tab w:val="clear" w:pos="1980"/>
          <w:tab w:val="clear" w:pos="2700"/>
          <w:tab w:val="clear" w:pos="3420"/>
          <w:tab w:val="left" w:pos="851"/>
        </w:tabs>
      </w:pPr>
    </w:p>
    <w:p w:rsidR="00F951E8" w:rsidRDefault="00F951E8" w:rsidP="002D3FF2">
      <w:pPr>
        <w:tabs>
          <w:tab w:val="clear" w:pos="1260"/>
          <w:tab w:val="clear" w:pos="1980"/>
          <w:tab w:val="clear" w:pos="2700"/>
          <w:tab w:val="clear" w:pos="3420"/>
          <w:tab w:val="left" w:pos="851"/>
        </w:tabs>
        <w:ind w:left="851" w:hanging="851"/>
      </w:pPr>
      <w:r>
        <w:t>7.1</w:t>
      </w:r>
      <w:r w:rsidR="006C367E">
        <w:t>4</w:t>
      </w:r>
      <w:r>
        <w:t>.1</w:t>
      </w:r>
      <w:r>
        <w:tab/>
      </w:r>
      <w:r w:rsidR="002D3FF2">
        <w:t>In summary, the proposed development would provide a type of accommodation for which there is a significant need in Three Rivers. The proposed built form is considered to have an acceptable impact on the character and appearance of the locality, and would not harm the amenities of the occupants of any neighbouring property. The proposed development is not considered to be detrimental to highway safety and on this basis is recommended for approval.</w:t>
      </w:r>
    </w:p>
    <w:p w:rsidR="002D5054" w:rsidRDefault="002D5054" w:rsidP="00F266ED">
      <w:pPr>
        <w:tabs>
          <w:tab w:val="clear" w:pos="1260"/>
          <w:tab w:val="clear" w:pos="1980"/>
          <w:tab w:val="clear" w:pos="2700"/>
          <w:tab w:val="clear" w:pos="3420"/>
          <w:tab w:val="left" w:pos="851"/>
        </w:tabs>
      </w:pPr>
    </w:p>
    <w:p w:rsidR="002D5054" w:rsidRPr="006A2B53" w:rsidRDefault="002D5054" w:rsidP="00F266ED">
      <w:pPr>
        <w:pStyle w:val="Heading1"/>
        <w:tabs>
          <w:tab w:val="clear" w:pos="1267"/>
          <w:tab w:val="left" w:pos="851"/>
        </w:tabs>
        <w:rPr>
          <w:b/>
        </w:rPr>
      </w:pPr>
      <w:r w:rsidRPr="006A2B53">
        <w:rPr>
          <w:b/>
        </w:rPr>
        <w:t>8.</w:t>
      </w:r>
      <w:r w:rsidRPr="006A2B53">
        <w:rPr>
          <w:b/>
        </w:rPr>
        <w:tab/>
        <w:t>Recommendation</w:t>
      </w:r>
    </w:p>
    <w:p w:rsidR="002D5054" w:rsidRDefault="002D5054" w:rsidP="00E955CC">
      <w:pPr>
        <w:tabs>
          <w:tab w:val="clear" w:pos="1260"/>
          <w:tab w:val="clear" w:pos="1980"/>
          <w:tab w:val="clear" w:pos="2700"/>
          <w:tab w:val="clear" w:pos="3420"/>
          <w:tab w:val="left" w:pos="851"/>
        </w:tabs>
      </w:pPr>
    </w:p>
    <w:p w:rsidR="002D5054" w:rsidRDefault="002D5054" w:rsidP="002D3FF2">
      <w:pPr>
        <w:pStyle w:val="Heading2"/>
        <w:tabs>
          <w:tab w:val="clear" w:pos="1267"/>
          <w:tab w:val="clear" w:pos="1987"/>
          <w:tab w:val="clear" w:pos="2707"/>
          <w:tab w:val="clear" w:pos="3420"/>
          <w:tab w:val="clear" w:pos="3672"/>
          <w:tab w:val="left" w:pos="851"/>
        </w:tabs>
        <w:ind w:left="851" w:hanging="851"/>
      </w:pPr>
      <w:r>
        <w:t>8.1</w:t>
      </w:r>
      <w:r>
        <w:tab/>
      </w:r>
      <w:r w:rsidRPr="00D15849">
        <w:t xml:space="preserve">That </w:t>
      </w:r>
      <w:r w:rsidR="00C1732F">
        <w:t>subject to no new</w:t>
      </w:r>
      <w:r w:rsidRPr="00D15849">
        <w:t xml:space="preserve"> material considerations being raised, PLANNING PERMISSION </w:t>
      </w:r>
      <w:proofErr w:type="gramStart"/>
      <w:r w:rsidRPr="00D15849">
        <w:t>BE</w:t>
      </w:r>
      <w:proofErr w:type="gramEnd"/>
      <w:r w:rsidRPr="00D15849">
        <w:t xml:space="preserve"> GRANTED subject to the following conditions</w:t>
      </w:r>
      <w:r w:rsidR="002D3FF2">
        <w:t>:</w:t>
      </w:r>
      <w:r w:rsidRPr="00D15849">
        <w:t xml:space="preserve"> </w:t>
      </w:r>
    </w:p>
    <w:p w:rsidR="002D3FF2" w:rsidRDefault="002D3FF2" w:rsidP="00B75E41">
      <w:pPr>
        <w:tabs>
          <w:tab w:val="clear" w:pos="1260"/>
          <w:tab w:val="clear" w:pos="1980"/>
          <w:tab w:val="clear" w:pos="2700"/>
          <w:tab w:val="clear" w:pos="3420"/>
          <w:tab w:val="left" w:pos="851"/>
        </w:tabs>
      </w:pPr>
    </w:p>
    <w:p w:rsidR="00332B56" w:rsidRPr="00441747" w:rsidRDefault="006E6179" w:rsidP="00441747">
      <w:pPr>
        <w:tabs>
          <w:tab w:val="clear" w:pos="1260"/>
          <w:tab w:val="clear" w:pos="1980"/>
          <w:tab w:val="clear" w:pos="2700"/>
          <w:tab w:val="clear" w:pos="3420"/>
          <w:tab w:val="left" w:pos="851"/>
        </w:tabs>
        <w:ind w:left="851" w:hanging="851"/>
        <w:rPr>
          <w:u w:val="single"/>
        </w:rPr>
      </w:pPr>
      <w:r>
        <w:tab/>
      </w:r>
      <w:r w:rsidR="00332B56" w:rsidRPr="00171783">
        <w:t>C1</w:t>
      </w:r>
      <w:r w:rsidR="00332B56" w:rsidRPr="00171783">
        <w:tab/>
      </w:r>
      <w:r w:rsidR="00332B56" w:rsidRPr="00441747">
        <w:rPr>
          <w:u w:val="single"/>
        </w:rPr>
        <w:t>Time</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The development hereby permitted shall be begun before the expiration of three years from the date of this permission.</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Reason: In pursuance of Section 91(1) of the Town and Country Planning Act 1990 and as amended by the Planning and Compulsory Purchase Act 2004.</w:t>
      </w:r>
    </w:p>
    <w:p w:rsidR="00332B56"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rPr>
          <w:u w:val="single"/>
        </w:rPr>
      </w:pPr>
      <w:r>
        <w:tab/>
      </w:r>
      <w:r w:rsidR="00332B56" w:rsidRPr="00171783">
        <w:t>C2</w:t>
      </w:r>
      <w:r w:rsidR="00332B56" w:rsidRPr="00171783">
        <w:tab/>
      </w:r>
      <w:r w:rsidR="00332B56" w:rsidRPr="00441747">
        <w:rPr>
          <w:u w:val="single"/>
        </w:rPr>
        <w:t>Plans</w:t>
      </w:r>
    </w:p>
    <w:p w:rsidR="00332B56" w:rsidRDefault="00332B56" w:rsidP="00441747">
      <w:pPr>
        <w:tabs>
          <w:tab w:val="clear" w:pos="1260"/>
          <w:tab w:val="clear" w:pos="1980"/>
          <w:tab w:val="clear" w:pos="2700"/>
          <w:tab w:val="clear" w:pos="3420"/>
          <w:tab w:val="left" w:pos="851"/>
        </w:tabs>
        <w:ind w:left="851" w:hanging="851"/>
      </w:pPr>
    </w:p>
    <w:p w:rsidR="00332B56" w:rsidRDefault="00441747" w:rsidP="00441747">
      <w:pPr>
        <w:tabs>
          <w:tab w:val="clear" w:pos="1260"/>
          <w:tab w:val="clear" w:pos="1980"/>
          <w:tab w:val="clear" w:pos="2700"/>
          <w:tab w:val="clear" w:pos="3420"/>
          <w:tab w:val="left" w:pos="851"/>
        </w:tabs>
        <w:ind w:left="851" w:hanging="851"/>
      </w:pPr>
      <w:r>
        <w:tab/>
      </w:r>
      <w:r w:rsidR="00332B56">
        <w:t xml:space="preserve">The development hereby permitted shall be carried out in accordance with the following approved plans: </w:t>
      </w:r>
      <w:r>
        <w:t xml:space="preserve">Drawing Nos. </w:t>
      </w:r>
      <w:proofErr w:type="gramStart"/>
      <w:r>
        <w:t>PL 010 (Site Plan), 010 (Topographical survey), 020, 100 Rev A, 101, 102, 200 (South East Flank Elevation), 200 (Front Elevation), 201, 203, 400 and 401.</w:t>
      </w:r>
      <w:proofErr w:type="gramEnd"/>
    </w:p>
    <w:p w:rsidR="00332B56" w:rsidRDefault="00332B56" w:rsidP="00441747">
      <w:pPr>
        <w:tabs>
          <w:tab w:val="clear" w:pos="1260"/>
          <w:tab w:val="clear" w:pos="1980"/>
          <w:tab w:val="clear" w:pos="2700"/>
          <w:tab w:val="clear" w:pos="3420"/>
          <w:tab w:val="left" w:pos="851"/>
        </w:tabs>
        <w:ind w:left="851" w:hanging="851"/>
      </w:pPr>
      <w:r>
        <w:tab/>
      </w:r>
    </w:p>
    <w:p w:rsidR="00332B56" w:rsidRPr="00441747" w:rsidRDefault="00332B56" w:rsidP="00441747">
      <w:pPr>
        <w:tabs>
          <w:tab w:val="clear" w:pos="1260"/>
          <w:tab w:val="clear" w:pos="1980"/>
          <w:tab w:val="clear" w:pos="2700"/>
          <w:tab w:val="clear" w:pos="3420"/>
          <w:tab w:val="left" w:pos="851"/>
        </w:tabs>
        <w:ind w:left="851" w:hanging="851"/>
      </w:pPr>
      <w:r>
        <w:tab/>
        <w:t xml:space="preserve">Reason: For the avoidance of doubt, in the proper interests of planning and to safeguard the character and appearance of the </w:t>
      </w:r>
      <w:r w:rsidR="004B06C7">
        <w:t>area</w:t>
      </w:r>
      <w:r>
        <w:t xml:space="preserve"> and amenity of neighbouring occupiers; in accordance with </w:t>
      </w:r>
      <w:r w:rsidRPr="00441747">
        <w:t>Policies PSP2, CP1, CP2, CP3, CP4, CP6, CP8, CP9, CP10</w:t>
      </w:r>
      <w:r w:rsidR="00D34EBE">
        <w:t>, CP11</w:t>
      </w:r>
      <w:r w:rsidRPr="00441747">
        <w:t xml:space="preserve"> and CP12 </w:t>
      </w:r>
      <w:r>
        <w:t xml:space="preserve">of the Core Strategy (adopted October 2011) and Policies </w:t>
      </w:r>
      <w:r w:rsidRPr="00441747">
        <w:t>DM1,</w:t>
      </w:r>
      <w:r w:rsidR="00D34EBE">
        <w:t xml:space="preserve"> DM2,</w:t>
      </w:r>
      <w:r w:rsidRPr="00441747">
        <w:t xml:space="preserve"> DM4, DM6, DM8, DM9, DM10, DM11, DM12, DM13 and Appendices 2 and 5</w:t>
      </w:r>
      <w:r>
        <w:t xml:space="preserve"> of the Development Management Policies LDD (adopted July 2013).</w:t>
      </w:r>
    </w:p>
    <w:p w:rsidR="00332B56"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rPr>
          <w:u w:val="single"/>
        </w:rPr>
      </w:pPr>
      <w:r>
        <w:tab/>
      </w:r>
      <w:r w:rsidR="00332B56" w:rsidRPr="00171783">
        <w:t>C3</w:t>
      </w:r>
      <w:r w:rsidR="00332B56" w:rsidRPr="00171783">
        <w:tab/>
      </w:r>
      <w:r w:rsidR="00332B56" w:rsidRPr="00441747">
        <w:rPr>
          <w:u w:val="single"/>
        </w:rPr>
        <w:t>Materials</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lastRenderedPageBreak/>
        <w:tab/>
        <w:t>Reason: To prevent the building being constructed in inappropriate materials in accordance with Policies CP1 and CP12 of the Core Strategy (adopted October 2011) and Policy DM1 and Appendix 2 of the Development Management Policies LDD (adopted July 2013).</w:t>
      </w:r>
    </w:p>
    <w:p w:rsidR="00332B56"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332B56">
        <w:t>C4</w:t>
      </w:r>
      <w:r w:rsidR="00332B56">
        <w:tab/>
      </w:r>
      <w:r w:rsidR="00332B56" w:rsidRPr="00171783">
        <w:rPr>
          <w:u w:val="single"/>
        </w:rPr>
        <w:t>Parking / Access – Details</w:t>
      </w:r>
    </w:p>
    <w:p w:rsidR="00332B56" w:rsidRDefault="00332B56" w:rsidP="00441747">
      <w:pPr>
        <w:tabs>
          <w:tab w:val="clear" w:pos="1260"/>
          <w:tab w:val="clear" w:pos="1980"/>
          <w:tab w:val="clear" w:pos="2700"/>
          <w:tab w:val="clear" w:pos="3420"/>
          <w:tab w:val="left" w:pos="851"/>
        </w:tabs>
        <w:ind w:left="851" w:hanging="851"/>
      </w:pPr>
    </w:p>
    <w:p w:rsidR="00332B56" w:rsidRPr="00441747" w:rsidRDefault="00441747" w:rsidP="00441747">
      <w:pPr>
        <w:tabs>
          <w:tab w:val="clear" w:pos="1260"/>
          <w:tab w:val="clear" w:pos="1980"/>
          <w:tab w:val="clear" w:pos="2700"/>
          <w:tab w:val="clear" w:pos="3420"/>
          <w:tab w:val="left" w:pos="851"/>
        </w:tabs>
        <w:ind w:left="851" w:hanging="851"/>
      </w:pPr>
      <w:r>
        <w:tab/>
      </w:r>
      <w:r w:rsidR="00332B56" w:rsidRPr="00441747">
        <w:t>Prior to the</w:t>
      </w:r>
      <w:r>
        <w:t xml:space="preserve"> first occupation of the development</w:t>
      </w:r>
      <w:r w:rsidR="00332B56" w:rsidRPr="00441747">
        <w:t xml:space="preserve"> hereby permitted</w:t>
      </w:r>
      <w:r>
        <w:t>, the parking and turning spaces as shown on drawing PL 020 shall be provided on site and retained thereafter only for the parking of vehicles associated with this development.</w:t>
      </w:r>
      <w:r w:rsidR="00332B56" w:rsidRPr="00441747">
        <w:t xml:space="preserve"> </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441747" w:rsidP="00441747">
      <w:pPr>
        <w:tabs>
          <w:tab w:val="clear" w:pos="1260"/>
          <w:tab w:val="clear" w:pos="1980"/>
          <w:tab w:val="clear" w:pos="2700"/>
          <w:tab w:val="clear" w:pos="3420"/>
          <w:tab w:val="left" w:pos="851"/>
        </w:tabs>
        <w:ind w:left="851" w:hanging="851"/>
      </w:pPr>
      <w:r>
        <w:tab/>
      </w:r>
      <w:r w:rsidR="00332B56" w:rsidRPr="00441747">
        <w:t>Reason: This is a condition in the interest of highway safety and traffic movement and to meet the requirements of Policies CP1 and CP10 of the Core Strategy (adopted October 2011)</w:t>
      </w:r>
      <w:r w:rsidR="004B06C7">
        <w:t xml:space="preserve"> and Policy DM13 and Appendix 5 of the Development Management Policies LDD (adopted July 2013)</w:t>
      </w:r>
      <w:r w:rsidR="00332B56" w:rsidRPr="00441747">
        <w:t>.</w:t>
      </w:r>
    </w:p>
    <w:p w:rsidR="00332B56" w:rsidRPr="00441747" w:rsidRDefault="00332B56" w:rsidP="00441747">
      <w:pPr>
        <w:tabs>
          <w:tab w:val="clear" w:pos="1260"/>
          <w:tab w:val="clear" w:pos="1980"/>
          <w:tab w:val="clear" w:pos="2700"/>
          <w:tab w:val="clear" w:pos="3420"/>
          <w:tab w:val="left" w:pos="851"/>
        </w:tabs>
        <w:ind w:left="851" w:hanging="851"/>
      </w:pPr>
    </w:p>
    <w:p w:rsidR="00332B56" w:rsidRPr="00171783" w:rsidRDefault="006E6179" w:rsidP="00441747">
      <w:pPr>
        <w:tabs>
          <w:tab w:val="clear" w:pos="1260"/>
          <w:tab w:val="clear" w:pos="1980"/>
          <w:tab w:val="clear" w:pos="2700"/>
          <w:tab w:val="clear" w:pos="3420"/>
          <w:tab w:val="left" w:pos="851"/>
        </w:tabs>
        <w:ind w:left="851" w:hanging="851"/>
        <w:rPr>
          <w:u w:val="single"/>
        </w:rPr>
      </w:pPr>
      <w:r>
        <w:tab/>
      </w:r>
      <w:r w:rsidR="00441747">
        <w:t>C5</w:t>
      </w:r>
      <w:r w:rsidR="00441747">
        <w:tab/>
      </w:r>
      <w:r w:rsidR="00332B56" w:rsidRPr="00171783">
        <w:rPr>
          <w:u w:val="single"/>
        </w:rPr>
        <w:t>Construction Management Plan (CMP)</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This is a pre commencement condition to minimise danger, obstruction and inconvenience to users of the highway in accordance with Policies CP1 and CP10 of the Core Strategy (adopted October 2011) and Policy DM13 and Appendix 5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F42BA5">
        <w:t>C6</w:t>
      </w:r>
      <w:r w:rsidR="00F42BA5">
        <w:tab/>
      </w:r>
      <w:r w:rsidR="00332B56" w:rsidRPr="00171783">
        <w:rPr>
          <w:u w:val="single"/>
        </w:rPr>
        <w:t>Landscaping -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This is a pre commencement condition in the interests of visual amenity in accordance with Policies CP1 and CP12 of the Core Strategy (adopted October 2011) and Policy DM6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332B56" w:rsidRPr="00441747">
        <w:t>C7</w:t>
      </w:r>
      <w:r w:rsidR="00332B56" w:rsidRPr="00441747">
        <w:tab/>
      </w:r>
      <w:r w:rsidR="00332B56" w:rsidRPr="00171783">
        <w:rPr>
          <w:u w:val="single"/>
        </w:rPr>
        <w:t>Tree Protection Scheme –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332B56" w:rsidP="00441747">
      <w:pPr>
        <w:tabs>
          <w:tab w:val="clear" w:pos="1260"/>
          <w:tab w:val="clear" w:pos="1980"/>
          <w:tab w:val="clear" w:pos="2700"/>
          <w:tab w:val="clear" w:pos="3420"/>
          <w:tab w:val="left" w:pos="851"/>
        </w:tabs>
        <w:ind w:left="851" w:hanging="851"/>
      </w:pPr>
      <w:r w:rsidRPr="00441747">
        <w:tab/>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w:t>
      </w:r>
      <w:r w:rsidRPr="00441747">
        <w:lastRenderedPageBreak/>
        <w:t>protected from any damage during site works, in accordance with a scheme to be submitted to and approved in writing by the Local Planning Authority.</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This is a pre commencement condition to protect the visual amenities of the trees, area and to meet the requirements of Policies CP1 and CP12 of the Core Strategy (adopted October 2011) and Policy DM6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332B56" w:rsidRPr="00441747">
        <w:t>C8</w:t>
      </w:r>
      <w:r w:rsidR="00332B56" w:rsidRPr="00441747">
        <w:tab/>
      </w:r>
      <w:proofErr w:type="spellStart"/>
      <w:r w:rsidR="00332B56" w:rsidRPr="00171783">
        <w:rPr>
          <w:u w:val="single"/>
        </w:rPr>
        <w:t>Arboricultural</w:t>
      </w:r>
      <w:proofErr w:type="spellEnd"/>
      <w:r w:rsidR="00332B56" w:rsidRPr="00171783">
        <w:rPr>
          <w:u w:val="single"/>
        </w:rPr>
        <w:t xml:space="preserve"> Method Statement</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No development or other operation shall commence on site until a scheme (herein called the Approved Method Statement of Arboricultural Works Scheme) which indicates the construction methods to be used in order to ensure the retention and protection of tree, shrubs and hedges growing on or adjacent to the site has been submitted to and approved in writing by the local planning authority.</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No operations shall commence on site in connection with the development hereby approved (including tree felling, pruning, demolition works, soil moving, temporary access construction, or any other operation involving the use of motorised vehicles or construction machinery) until the tree protection works required by the approved scheme are in place on site.</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332B56" w:rsidRPr="00441747" w:rsidRDefault="00332B56" w:rsidP="00441747">
      <w:pPr>
        <w:tabs>
          <w:tab w:val="clear" w:pos="1260"/>
          <w:tab w:val="clear" w:pos="1980"/>
          <w:tab w:val="clear" w:pos="2700"/>
          <w:tab w:val="clear" w:pos="3420"/>
          <w:tab w:val="left" w:pos="851"/>
        </w:tabs>
        <w:ind w:left="851" w:hanging="851"/>
      </w:pPr>
      <w:r w:rsidRPr="00441747">
        <w:tab/>
      </w: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This is a pre commencement condition to ensure that the protected trees are not affected during construction of the development hereby permitted, in the interests of visual amenity and in accordance with Policies CP1 and CP12 of the Core Strategy (adopted October 2011) and Policy DM6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332B56" w:rsidRPr="00441747">
        <w:t>C9</w:t>
      </w:r>
      <w:r w:rsidR="00332B56" w:rsidRPr="00441747">
        <w:tab/>
      </w:r>
      <w:r w:rsidR="00332B56" w:rsidRPr="00171783">
        <w:rPr>
          <w:u w:val="single"/>
        </w:rPr>
        <w:t>Housing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The accommodation hereby permitted shall only be occupied by persons that have an open homeless application with the Local Authority.</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To meet local housing need within the Three Rivers district and to comply with Policies CP1, CP2, CP3 and CP4 of the Core Strategy (adopted October 2011).</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332B56" w:rsidRPr="00441747">
        <w:t>C10</w:t>
      </w:r>
      <w:r w:rsidR="00332B56" w:rsidRPr="00441747">
        <w:tab/>
      </w:r>
      <w:r w:rsidR="00332B56" w:rsidRPr="00171783">
        <w:rPr>
          <w:u w:val="single"/>
        </w:rPr>
        <w:t>Management &amp; Maintenance Plan –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 xml:space="preserve">Prior to occupation of the development hereby permitted, an Operational Management Plan including details of how the development would be effectively managed shall be submitted to and approved in writing by the Local Planning Authority. The Operational </w:t>
      </w:r>
      <w:r w:rsidR="00332B56" w:rsidRPr="00441747">
        <w:lastRenderedPageBreak/>
        <w:t xml:space="preserve">Management Plan should include details of the operation and management of the refuse storage area and general site maintenance.  The development shall be operated and managed </w:t>
      </w:r>
      <w:r>
        <w:t xml:space="preserve">only </w:t>
      </w:r>
      <w:r w:rsidR="00332B56" w:rsidRPr="00441747">
        <w:t>in accordance with the approved Operational Management Plan.</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In the interests of the local environment and residential amenity in accordance with Policies CP1, CP9 and CP12 of the Core Strategy (adopted October 2011) and Policies DM1, DM6, DM9, DM10 and Appendix 2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C11</w:t>
      </w:r>
      <w:r w:rsidR="00332B56" w:rsidRPr="00441747">
        <w:tab/>
      </w:r>
      <w:r w:rsidR="00332B56" w:rsidRPr="00171783">
        <w:rPr>
          <w:u w:val="single"/>
        </w:rPr>
        <w:t>Nesting Season</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332B56" w:rsidP="00441747">
      <w:pPr>
        <w:tabs>
          <w:tab w:val="clear" w:pos="1260"/>
          <w:tab w:val="clear" w:pos="1980"/>
          <w:tab w:val="clear" w:pos="2700"/>
          <w:tab w:val="clear" w:pos="3420"/>
          <w:tab w:val="left" w:pos="851"/>
        </w:tabs>
        <w:ind w:left="851" w:hanging="851"/>
      </w:pPr>
      <w:r w:rsidRPr="00441747">
        <w:tab/>
        <w:t xml:space="preserve">No removal of trees, hedges or scrub shall take place between 1 March and 31 August inclusive unless searched immediately beforehand and certified free of nesting birds by a qualified ecologist. </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To protect the amenities of wildlife during the primary nesting season and to meet the requirements of Policies CP1 and CP9 of the Core Strategy (adopted October 2011) and Policy DM6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C12</w:t>
      </w:r>
      <w:r w:rsidR="00332B56" w:rsidRPr="00441747">
        <w:tab/>
      </w:r>
      <w:r w:rsidR="00332B56" w:rsidRPr="00171783">
        <w:rPr>
          <w:u w:val="single"/>
        </w:rPr>
        <w:t>Lighting –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No external lighting shall be installed on the site or affixed to any buildings on the site unless the Local Planning Authority has first approved in writing details of the position, height, design and intensity</w:t>
      </w:r>
      <w:r>
        <w:t xml:space="preserve"> of the lighting</w:t>
      </w:r>
      <w:r w:rsidR="00332B56" w:rsidRPr="00441747">
        <w:t xml:space="preserve">. The lighting shall be installed </w:t>
      </w:r>
      <w:r>
        <w:t xml:space="preserve">only </w:t>
      </w:r>
      <w:r w:rsidR="00332B56" w:rsidRPr="00441747">
        <w:t xml:space="preserve">in accordance with the approved details </w:t>
      </w:r>
      <w:r>
        <w:t>and retained as such thereafter</w:t>
      </w:r>
      <w:r w:rsidR="00332B56" w:rsidRPr="00441747">
        <w:t>.</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In the interests of visual amenity and biodiversity and to meet the requirements of Policies CP1, CP9 and CP12 of the Core Strategy (adopted October 2011) and Policies DM6 and DM9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C13</w:t>
      </w:r>
      <w:r w:rsidR="00F42BA5">
        <w:tab/>
      </w:r>
      <w:r w:rsidR="00332B56" w:rsidRPr="00171783">
        <w:rPr>
          <w:u w:val="single"/>
        </w:rPr>
        <w:t>Ecological Enhancements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332B56" w:rsidP="00441747">
      <w:pPr>
        <w:tabs>
          <w:tab w:val="clear" w:pos="1260"/>
          <w:tab w:val="clear" w:pos="1980"/>
          <w:tab w:val="clear" w:pos="2700"/>
          <w:tab w:val="clear" w:pos="3420"/>
          <w:tab w:val="left" w:pos="851"/>
        </w:tabs>
        <w:ind w:left="851" w:hanging="851"/>
      </w:pPr>
      <w:r w:rsidRPr="00441747">
        <w:tab/>
      </w:r>
      <w:r w:rsidR="00F42BA5">
        <w:t>Prior to the first occupation of the development hereby permitted, details of the ecological enhancement measures to be installed at the site as recommended at Section 5.5 of the submitted Ecological Appraisal shall be submitted to and approved in writing by the Local Planning Authority. The measures shall thereafter be installed in accordance with the approved details prior to the first occupation of the development and maintained as such thereafter</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In the interests of biodiversity and to meet the requirements of Policies CP1, CP9 and CP12 of the Core Strategy (adopted October 2011) and Policies DM6 and DM9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C14</w:t>
      </w:r>
      <w:r w:rsidR="00332B56" w:rsidRPr="00441747">
        <w:tab/>
      </w:r>
      <w:r w:rsidR="00332B56" w:rsidRPr="00171783">
        <w:rPr>
          <w:u w:val="single"/>
        </w:rPr>
        <w:t>Refuse &amp; Recycling – Implementation</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The development hereby permitted shall not be</w:t>
      </w:r>
      <w:r w:rsidR="00171783">
        <w:t xml:space="preserve"> first</w:t>
      </w:r>
      <w:r w:rsidR="00332B56" w:rsidRPr="00441747">
        <w:t xml:space="preserve"> occupied until the </w:t>
      </w:r>
      <w:r w:rsidR="00171783">
        <w:t>refuse storage area</w:t>
      </w:r>
      <w:r w:rsidR="00332B56" w:rsidRPr="00441747">
        <w:t xml:space="preserve"> as shown on plan no. 400 (Bin Storage) has been implemented </w:t>
      </w:r>
      <w:r w:rsidR="00171783">
        <w:t xml:space="preserve">in full, </w:t>
      </w:r>
      <w:r w:rsidR="00332B56" w:rsidRPr="00441747">
        <w:t xml:space="preserve">and these facilities should be retained permanently thereafter. </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To ensure that satisfactory provision is made, in the interests of amenity and to ensure that the visual appearance of such provision is satisfactory in compliance with Policies CP1 and CP12 of the Core Strategy (adopted October 2011) and Policies DM1, DM3, DM10 and Appendix 2 of the Development Management Policies document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C15</w:t>
      </w:r>
      <w:r w:rsidR="00332B56" w:rsidRPr="00441747">
        <w:tab/>
      </w:r>
      <w:r w:rsidR="00332B56" w:rsidRPr="00171783">
        <w:rPr>
          <w:u w:val="single"/>
        </w:rPr>
        <w:t>Details of Boundary Treatment</w:t>
      </w:r>
    </w:p>
    <w:p w:rsidR="00332B56" w:rsidRPr="00441747" w:rsidRDefault="00332B56" w:rsidP="00441747">
      <w:pPr>
        <w:tabs>
          <w:tab w:val="clear" w:pos="1260"/>
          <w:tab w:val="clear" w:pos="1980"/>
          <w:tab w:val="clear" w:pos="2700"/>
          <w:tab w:val="clear" w:pos="3420"/>
          <w:tab w:val="left" w:pos="851"/>
        </w:tabs>
        <w:ind w:left="851" w:hanging="851"/>
      </w:pPr>
    </w:p>
    <w:p w:rsidR="00444069" w:rsidRDefault="00444069" w:rsidP="00444069">
      <w:pPr>
        <w:tabs>
          <w:tab w:val="clear" w:pos="1260"/>
          <w:tab w:val="clear" w:pos="1980"/>
          <w:tab w:val="clear" w:pos="2700"/>
          <w:tab w:val="clear" w:pos="3420"/>
          <w:tab w:val="left" w:pos="851"/>
        </w:tabs>
        <w:ind w:left="851" w:hanging="851"/>
      </w:pPr>
      <w:r>
        <w:tab/>
        <w:t>Prior to the commencement of the development hereby permitted, a plan indicating the positions, design, materials and type of boundary treatment to be erected along the boundaries with No's 83 and 89 The Queens Drive shall be submitted to and approved in  writing by the Local Planning Authority. The boundary treatments shall be erected prior to commencement of any site works.</w:t>
      </w:r>
    </w:p>
    <w:p w:rsidR="00444069" w:rsidRDefault="00444069" w:rsidP="00444069">
      <w:pPr>
        <w:tabs>
          <w:tab w:val="clear" w:pos="1260"/>
          <w:tab w:val="clear" w:pos="1980"/>
          <w:tab w:val="clear" w:pos="2700"/>
          <w:tab w:val="clear" w:pos="3420"/>
          <w:tab w:val="left" w:pos="851"/>
        </w:tabs>
        <w:ind w:left="851" w:hanging="851"/>
      </w:pPr>
    </w:p>
    <w:p w:rsidR="00444069" w:rsidRDefault="00444069" w:rsidP="00444069">
      <w:pPr>
        <w:tabs>
          <w:tab w:val="clear" w:pos="1260"/>
          <w:tab w:val="clear" w:pos="1980"/>
          <w:tab w:val="clear" w:pos="2700"/>
          <w:tab w:val="clear" w:pos="3420"/>
          <w:tab w:val="left" w:pos="851"/>
        </w:tabs>
        <w:ind w:left="851" w:hanging="851"/>
      </w:pPr>
      <w:r>
        <w:tab/>
        <w:t>Reason: This is a pre-commencement condition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r w:rsidR="00332B56" w:rsidRPr="00441747">
        <w:tab/>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6E6179" w:rsidP="00441747">
      <w:pPr>
        <w:tabs>
          <w:tab w:val="clear" w:pos="1260"/>
          <w:tab w:val="clear" w:pos="1980"/>
          <w:tab w:val="clear" w:pos="2700"/>
          <w:tab w:val="clear" w:pos="3420"/>
          <w:tab w:val="left" w:pos="851"/>
        </w:tabs>
        <w:ind w:left="851" w:hanging="851"/>
      </w:pPr>
      <w:r>
        <w:tab/>
      </w:r>
      <w:r w:rsidR="00171783">
        <w:t>C16</w:t>
      </w:r>
      <w:r w:rsidR="00332B56" w:rsidRPr="00441747">
        <w:tab/>
      </w:r>
      <w:r w:rsidR="00332B56" w:rsidRPr="00171783">
        <w:rPr>
          <w:u w:val="single"/>
        </w:rPr>
        <w:t>Parking Management Plan</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A parking management plan, including details of the allocation and management of vehicle parking spaces and cycle storage spaces within the development; and long term management responsibilities and maintenance schedules for the parking area, shall be submitted to and approved in writing by the Local Planning Authority prior to the first occupation of the development hereby approved. The parking management plan shall be carried out in accordance with the approved details.</w:t>
      </w:r>
    </w:p>
    <w:p w:rsidR="00332B56" w:rsidRPr="00441747" w:rsidRDefault="00332B56" w:rsidP="00441747">
      <w:pPr>
        <w:tabs>
          <w:tab w:val="clear" w:pos="1260"/>
          <w:tab w:val="clear" w:pos="1980"/>
          <w:tab w:val="clear" w:pos="2700"/>
          <w:tab w:val="clear" w:pos="3420"/>
          <w:tab w:val="left" w:pos="851"/>
        </w:tabs>
        <w:ind w:left="851" w:hanging="851"/>
      </w:pPr>
    </w:p>
    <w:p w:rsidR="00332B56" w:rsidRPr="00441747" w:rsidRDefault="00F42BA5" w:rsidP="00441747">
      <w:pPr>
        <w:tabs>
          <w:tab w:val="clear" w:pos="1260"/>
          <w:tab w:val="clear" w:pos="1980"/>
          <w:tab w:val="clear" w:pos="2700"/>
          <w:tab w:val="clear" w:pos="3420"/>
          <w:tab w:val="left" w:pos="851"/>
        </w:tabs>
        <w:ind w:left="851" w:hanging="851"/>
      </w:pPr>
      <w:r>
        <w:tab/>
      </w:r>
      <w:r w:rsidR="00332B56" w:rsidRPr="00441747">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332B56" w:rsidRPr="00441747" w:rsidRDefault="00332B56" w:rsidP="00441747">
      <w:pPr>
        <w:tabs>
          <w:tab w:val="clear" w:pos="1260"/>
          <w:tab w:val="clear" w:pos="1980"/>
          <w:tab w:val="clear" w:pos="2700"/>
          <w:tab w:val="clear" w:pos="3420"/>
          <w:tab w:val="left" w:pos="851"/>
        </w:tabs>
        <w:ind w:left="851" w:hanging="851"/>
      </w:pPr>
    </w:p>
    <w:p w:rsidR="00332B56" w:rsidRDefault="006E6179" w:rsidP="00441747">
      <w:pPr>
        <w:tabs>
          <w:tab w:val="clear" w:pos="1260"/>
          <w:tab w:val="clear" w:pos="1980"/>
          <w:tab w:val="clear" w:pos="2700"/>
          <w:tab w:val="clear" w:pos="3420"/>
          <w:tab w:val="left" w:pos="851"/>
        </w:tabs>
        <w:ind w:left="851" w:hanging="851"/>
      </w:pPr>
      <w:r>
        <w:tab/>
      </w:r>
      <w:r w:rsidR="00171783">
        <w:t>C17</w:t>
      </w:r>
      <w:r w:rsidR="00332B56" w:rsidRPr="00441747">
        <w:tab/>
      </w:r>
      <w:r w:rsidR="00332B56" w:rsidRPr="00171783">
        <w:rPr>
          <w:u w:val="single"/>
        </w:rPr>
        <w:t>Fire Hydrant Provision</w:t>
      </w:r>
      <w:r w:rsidR="00332B56">
        <w:t xml:space="preserve"> </w:t>
      </w:r>
    </w:p>
    <w:p w:rsidR="00332B56" w:rsidRDefault="00332B56" w:rsidP="00441747">
      <w:pPr>
        <w:tabs>
          <w:tab w:val="clear" w:pos="1260"/>
          <w:tab w:val="clear" w:pos="1980"/>
          <w:tab w:val="clear" w:pos="2700"/>
          <w:tab w:val="clear" w:pos="3420"/>
          <w:tab w:val="left" w:pos="851"/>
        </w:tabs>
        <w:ind w:left="851" w:hanging="851"/>
      </w:pPr>
      <w:r>
        <w:tab/>
      </w:r>
    </w:p>
    <w:p w:rsidR="00332B56" w:rsidRDefault="00332B56" w:rsidP="00441747">
      <w:pPr>
        <w:tabs>
          <w:tab w:val="clear" w:pos="1260"/>
          <w:tab w:val="clear" w:pos="1980"/>
          <w:tab w:val="clear" w:pos="2700"/>
          <w:tab w:val="clear" w:pos="3420"/>
          <w:tab w:val="left" w:pos="851"/>
        </w:tabs>
        <w:ind w:left="851" w:hanging="851"/>
      </w:pPr>
      <w:r>
        <w:tab/>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Reason: To ensure that there is adequate capacity for fire hydrants to be provided and to meet the requirements of Policies CP1 and CP8 of the Core Strategy (adopted October 2011).</w:t>
      </w:r>
    </w:p>
    <w:p w:rsidR="00332B56" w:rsidRDefault="00332B56" w:rsidP="00441747">
      <w:pPr>
        <w:tabs>
          <w:tab w:val="clear" w:pos="1260"/>
          <w:tab w:val="clear" w:pos="1980"/>
          <w:tab w:val="clear" w:pos="2700"/>
          <w:tab w:val="clear" w:pos="3420"/>
          <w:tab w:val="left" w:pos="851"/>
        </w:tabs>
        <w:ind w:left="851" w:hanging="851"/>
      </w:pPr>
    </w:p>
    <w:p w:rsidR="00332B56" w:rsidRDefault="006E6179" w:rsidP="00441747">
      <w:pPr>
        <w:tabs>
          <w:tab w:val="clear" w:pos="1260"/>
          <w:tab w:val="clear" w:pos="1980"/>
          <w:tab w:val="clear" w:pos="2700"/>
          <w:tab w:val="clear" w:pos="3420"/>
          <w:tab w:val="left" w:pos="851"/>
        </w:tabs>
        <w:ind w:left="851" w:hanging="851"/>
      </w:pPr>
      <w:r>
        <w:tab/>
      </w:r>
      <w:r w:rsidR="00171783">
        <w:t>C18</w:t>
      </w:r>
      <w:r w:rsidR="00332B56">
        <w:tab/>
      </w:r>
      <w:r w:rsidR="00332B56" w:rsidRPr="00171783">
        <w:rPr>
          <w:u w:val="single"/>
        </w:rPr>
        <w:t>Obscure Glazing</w:t>
      </w:r>
    </w:p>
    <w:p w:rsidR="00332B56"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 xml:space="preserve">Before the first occupation of the </w:t>
      </w:r>
      <w:r w:rsidR="00171783">
        <w:t>development</w:t>
      </w:r>
      <w:r>
        <w:t xml:space="preserve"> hereby permitted the window</w:t>
      </w:r>
      <w:r w:rsidR="00064093">
        <w:t>s</w:t>
      </w:r>
      <w:r w:rsidR="00171783">
        <w:t xml:space="preserve"> in the flank elevations of Units 4 and 6 as shown on First Floor Plan PL 010 </w:t>
      </w:r>
      <w:r>
        <w:t>shall be fitted with purpose made obscured glazing to a height of 1.7m above the floor level of the room of the in which the window is installed and shall be top level opening only at 1.7m above the floor level of the room in which the window is installed. The windows shall be permanently retained in that condition thereafter.</w:t>
      </w:r>
    </w:p>
    <w:p w:rsidR="00332B56" w:rsidRPr="00441747" w:rsidRDefault="00332B56" w:rsidP="00441747">
      <w:pPr>
        <w:tabs>
          <w:tab w:val="clear" w:pos="1260"/>
          <w:tab w:val="clear" w:pos="1980"/>
          <w:tab w:val="clear" w:pos="2700"/>
          <w:tab w:val="clear" w:pos="3420"/>
          <w:tab w:val="left" w:pos="851"/>
        </w:tabs>
        <w:ind w:left="851" w:hanging="851"/>
      </w:pPr>
    </w:p>
    <w:p w:rsidR="00332B56" w:rsidRDefault="00332B56" w:rsidP="00441747">
      <w:pPr>
        <w:tabs>
          <w:tab w:val="clear" w:pos="1260"/>
          <w:tab w:val="clear" w:pos="1980"/>
          <w:tab w:val="clear" w:pos="2700"/>
          <w:tab w:val="clear" w:pos="3420"/>
          <w:tab w:val="left" w:pos="851"/>
        </w:tabs>
        <w:ind w:left="851" w:hanging="851"/>
      </w:pPr>
      <w: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332B56" w:rsidRDefault="00332B56" w:rsidP="00441747">
      <w:pPr>
        <w:tabs>
          <w:tab w:val="clear" w:pos="1260"/>
          <w:tab w:val="clear" w:pos="1980"/>
          <w:tab w:val="clear" w:pos="2700"/>
          <w:tab w:val="clear" w:pos="3420"/>
          <w:tab w:val="left" w:pos="851"/>
        </w:tabs>
        <w:ind w:left="851" w:hanging="851"/>
      </w:pPr>
    </w:p>
    <w:p w:rsidR="00F93131" w:rsidRDefault="006E6179" w:rsidP="00F93131">
      <w:pPr>
        <w:tabs>
          <w:tab w:val="clear" w:pos="1260"/>
          <w:tab w:val="clear" w:pos="1980"/>
          <w:tab w:val="clear" w:pos="2700"/>
          <w:tab w:val="clear" w:pos="3420"/>
          <w:tab w:val="left" w:pos="851"/>
        </w:tabs>
        <w:ind w:left="851" w:hanging="851"/>
      </w:pPr>
      <w:r>
        <w:tab/>
      </w:r>
      <w:r w:rsidR="00F93131">
        <w:t>C19</w:t>
      </w:r>
      <w:r w:rsidR="00F93131">
        <w:tab/>
      </w:r>
      <w:r w:rsidR="00F93131" w:rsidRPr="00F93131">
        <w:rPr>
          <w:u w:val="single"/>
        </w:rPr>
        <w:t>Contaminated Land</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Prior to the commencement of development (or such other date or stage in development as may be agreed in writing by the Local Planning Authority), a scheme to deal with the risks associated with contamination of the site shall be submitted to and approved in writing by the Local Planning Authority. That scheme shall include all of the following elements unless specifically excluded in writing by the Local Planning Authority.</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i) A site investigation scheme based on (i) to provide information for an assessment of the risk to all receptors that may be affected including those off site.</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ii) The results of the site investigation and risk assessment (ii) and a method statement based on those results giving full details of the remediation measures required and how they are to be undertaken.</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iii) A verification report on completion of the works set out in (iii) confirming the remediation measures that have been undertaken in accordance with the method statement and setting out measures for maintenance, further monitoring and reporting.</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Any changes to these agreed elements require the express consent of the Local Planning Authority.</w:t>
      </w:r>
    </w:p>
    <w:p w:rsidR="00F93131" w:rsidRDefault="00F93131" w:rsidP="00F93131">
      <w:pPr>
        <w:tabs>
          <w:tab w:val="clear" w:pos="1260"/>
          <w:tab w:val="clear" w:pos="1980"/>
          <w:tab w:val="clear" w:pos="2700"/>
          <w:tab w:val="clear" w:pos="3420"/>
          <w:tab w:val="left" w:pos="851"/>
        </w:tabs>
        <w:ind w:left="851" w:hanging="851"/>
      </w:pPr>
    </w:p>
    <w:p w:rsidR="00F93131" w:rsidRDefault="00F93131" w:rsidP="00F93131">
      <w:pPr>
        <w:tabs>
          <w:tab w:val="clear" w:pos="1260"/>
          <w:tab w:val="clear" w:pos="1980"/>
          <w:tab w:val="clear" w:pos="2700"/>
          <w:tab w:val="clear" w:pos="3420"/>
          <w:tab w:val="left" w:pos="851"/>
        </w:tabs>
        <w:ind w:left="851" w:hanging="851"/>
      </w:pPr>
      <w:r>
        <w:tab/>
        <w:t xml:space="preserve">Reason: </w:t>
      </w:r>
      <w:r w:rsidR="00064093">
        <w:t xml:space="preserve">This is a pre commencement condition to </w:t>
      </w:r>
      <w:r>
        <w:t>ensure that the proposed development would not result in pollution of the environment or harm to human health, in accordance with the National Planning Policy Framework</w:t>
      </w:r>
      <w:r w:rsidR="00AB67FA">
        <w:t xml:space="preserve"> and Policy DM9 of the Development Management Policies LDD (2013)</w:t>
      </w:r>
      <w:r>
        <w:t>.</w:t>
      </w:r>
    </w:p>
    <w:p w:rsidR="00953555" w:rsidRDefault="00953555" w:rsidP="00441747">
      <w:pPr>
        <w:tabs>
          <w:tab w:val="clear" w:pos="1260"/>
          <w:tab w:val="clear" w:pos="1980"/>
          <w:tab w:val="clear" w:pos="2700"/>
          <w:tab w:val="clear" w:pos="3420"/>
          <w:tab w:val="left" w:pos="851"/>
        </w:tabs>
        <w:ind w:left="851" w:hanging="851"/>
      </w:pPr>
    </w:p>
    <w:p w:rsidR="00953555" w:rsidRDefault="006E6179" w:rsidP="00953555">
      <w:pPr>
        <w:tabs>
          <w:tab w:val="clear" w:pos="1260"/>
          <w:tab w:val="clear" w:pos="1980"/>
          <w:tab w:val="clear" w:pos="2700"/>
          <w:tab w:val="clear" w:pos="3420"/>
          <w:tab w:val="left" w:pos="851"/>
        </w:tabs>
        <w:ind w:left="851" w:hanging="851"/>
      </w:pPr>
      <w:r>
        <w:tab/>
      </w:r>
      <w:r w:rsidR="00953555">
        <w:t>C20</w:t>
      </w:r>
      <w:r w:rsidR="00953555">
        <w:tab/>
      </w:r>
      <w:r w:rsidR="00953555" w:rsidRPr="00953555">
        <w:rPr>
          <w:u w:val="single"/>
        </w:rPr>
        <w:t>Noise Mitigation</w:t>
      </w:r>
    </w:p>
    <w:p w:rsidR="00953555" w:rsidRDefault="00953555" w:rsidP="00953555">
      <w:pPr>
        <w:tabs>
          <w:tab w:val="clear" w:pos="1260"/>
          <w:tab w:val="clear" w:pos="1980"/>
          <w:tab w:val="clear" w:pos="2700"/>
          <w:tab w:val="clear" w:pos="3420"/>
          <w:tab w:val="left" w:pos="851"/>
        </w:tabs>
        <w:ind w:left="851" w:hanging="851"/>
      </w:pPr>
    </w:p>
    <w:p w:rsidR="00953555" w:rsidRPr="00953555" w:rsidRDefault="00953555" w:rsidP="00953555">
      <w:pPr>
        <w:tabs>
          <w:tab w:val="clear" w:pos="1260"/>
          <w:tab w:val="clear" w:pos="1980"/>
          <w:tab w:val="clear" w:pos="2700"/>
          <w:tab w:val="clear" w:pos="3420"/>
          <w:tab w:val="left" w:pos="851"/>
        </w:tabs>
        <w:ind w:left="851" w:hanging="851"/>
      </w:pPr>
      <w:r>
        <w:tab/>
      </w:r>
      <w:r w:rsidRPr="00953555">
        <w:t xml:space="preserve">Prior to </w:t>
      </w:r>
      <w:r>
        <w:t xml:space="preserve">the </w:t>
      </w:r>
      <w:r w:rsidRPr="00953555">
        <w:t xml:space="preserve">first occupation of the development hereby permitted the noise attenuation measures to be installed in the dwellings, as detailed in the submitted Noise Impact Assessment, shall be implemented in its entirety </w:t>
      </w:r>
      <w:r>
        <w:t xml:space="preserve">and </w:t>
      </w:r>
      <w:r w:rsidRPr="00953555">
        <w:t xml:space="preserve">shall be </w:t>
      </w:r>
      <w:r>
        <w:t xml:space="preserve">permanently </w:t>
      </w:r>
      <w:r w:rsidRPr="00953555">
        <w:t xml:space="preserve">retained </w:t>
      </w:r>
      <w:r>
        <w:t xml:space="preserve">as such </w:t>
      </w:r>
      <w:r w:rsidRPr="00953555">
        <w:t>thereafter at all times.</w:t>
      </w:r>
    </w:p>
    <w:p w:rsidR="00953555" w:rsidRPr="00953555" w:rsidRDefault="00953555" w:rsidP="00953555">
      <w:pPr>
        <w:tabs>
          <w:tab w:val="clear" w:pos="1260"/>
          <w:tab w:val="clear" w:pos="1980"/>
          <w:tab w:val="clear" w:pos="2700"/>
          <w:tab w:val="clear" w:pos="3420"/>
          <w:tab w:val="left" w:pos="851"/>
        </w:tabs>
        <w:ind w:left="851" w:hanging="851"/>
      </w:pPr>
    </w:p>
    <w:p w:rsidR="00953555" w:rsidRDefault="00953555" w:rsidP="00953555">
      <w:pPr>
        <w:tabs>
          <w:tab w:val="clear" w:pos="1260"/>
          <w:tab w:val="clear" w:pos="1980"/>
          <w:tab w:val="clear" w:pos="2700"/>
          <w:tab w:val="clear" w:pos="3420"/>
          <w:tab w:val="left" w:pos="851"/>
        </w:tabs>
        <w:ind w:left="851" w:hanging="851"/>
      </w:pPr>
      <w:r w:rsidRPr="00953555">
        <w:tab/>
        <w:t>Reason: To ensure that the occupants do not suffer from unacceptable noise levels within the proposed dwellings and to meet the requirements of Policies CP1 and CP12 of the Core Strategy (adopted October 2011) and Policy DM9 of the Development Management Policies LDD (adopted July 2013).</w:t>
      </w:r>
    </w:p>
    <w:p w:rsidR="001815FF" w:rsidRDefault="001815FF" w:rsidP="00953555">
      <w:pPr>
        <w:tabs>
          <w:tab w:val="clear" w:pos="1260"/>
          <w:tab w:val="clear" w:pos="1980"/>
          <w:tab w:val="clear" w:pos="2700"/>
          <w:tab w:val="clear" w:pos="3420"/>
          <w:tab w:val="left" w:pos="851"/>
        </w:tabs>
        <w:ind w:left="851" w:hanging="851"/>
      </w:pPr>
    </w:p>
    <w:p w:rsidR="001815FF" w:rsidRDefault="006E6179" w:rsidP="001815FF">
      <w:pPr>
        <w:tabs>
          <w:tab w:val="clear" w:pos="1260"/>
          <w:tab w:val="clear" w:pos="1980"/>
          <w:tab w:val="clear" w:pos="2700"/>
          <w:tab w:val="clear" w:pos="3420"/>
          <w:tab w:val="left" w:pos="851"/>
        </w:tabs>
        <w:ind w:left="851" w:hanging="851"/>
      </w:pPr>
      <w:r>
        <w:tab/>
      </w:r>
      <w:r w:rsidR="001815FF">
        <w:t>C21</w:t>
      </w:r>
      <w:r w:rsidR="001815FF">
        <w:tab/>
      </w:r>
      <w:r w:rsidR="001815FF" w:rsidRPr="001815FF">
        <w:rPr>
          <w:u w:val="single"/>
        </w:rPr>
        <w:t>Highways England Tree Removal Method Statement</w:t>
      </w:r>
    </w:p>
    <w:p w:rsidR="001815FF" w:rsidRDefault="001815FF" w:rsidP="001815FF">
      <w:pPr>
        <w:tabs>
          <w:tab w:val="clear" w:pos="1260"/>
          <w:tab w:val="clear" w:pos="1980"/>
          <w:tab w:val="clear" w:pos="2700"/>
          <w:tab w:val="clear" w:pos="3420"/>
          <w:tab w:val="left" w:pos="851"/>
        </w:tabs>
        <w:ind w:left="851" w:hanging="851"/>
      </w:pPr>
    </w:p>
    <w:p w:rsidR="001815FF" w:rsidRDefault="001815FF" w:rsidP="001815FF">
      <w:pPr>
        <w:tabs>
          <w:tab w:val="clear" w:pos="1260"/>
          <w:tab w:val="clear" w:pos="1980"/>
          <w:tab w:val="clear" w:pos="2700"/>
          <w:tab w:val="clear" w:pos="3420"/>
          <w:tab w:val="left" w:pos="851"/>
        </w:tabs>
        <w:ind w:left="851" w:hanging="851"/>
      </w:pPr>
      <w:r>
        <w:tab/>
        <w:t>No development shall take place until a method statement for the removal of trees has been submitted to and approved in writing by the Local Planning Authority. The statement shall include full details of the Method Statement and Risk Assessment for how the trees will be removed and also include details of an inspection regime by Connect Plus (for Highways England) of the site during and after tree removal. The tree removal shall thereafter only take place in accordance with the details as approved in the method statement.</w:t>
      </w:r>
    </w:p>
    <w:p w:rsidR="001815FF" w:rsidRDefault="001815FF" w:rsidP="001815FF">
      <w:pPr>
        <w:tabs>
          <w:tab w:val="clear" w:pos="1260"/>
          <w:tab w:val="clear" w:pos="1980"/>
          <w:tab w:val="clear" w:pos="2700"/>
          <w:tab w:val="clear" w:pos="3420"/>
          <w:tab w:val="left" w:pos="851"/>
        </w:tabs>
        <w:ind w:left="851" w:hanging="851"/>
      </w:pPr>
    </w:p>
    <w:p w:rsidR="001815FF" w:rsidRPr="00953555" w:rsidRDefault="001815FF" w:rsidP="001815FF">
      <w:pPr>
        <w:tabs>
          <w:tab w:val="clear" w:pos="1260"/>
          <w:tab w:val="clear" w:pos="1980"/>
          <w:tab w:val="clear" w:pos="2700"/>
          <w:tab w:val="clear" w:pos="3420"/>
          <w:tab w:val="left" w:pos="851"/>
        </w:tabs>
        <w:ind w:left="851" w:hanging="851"/>
      </w:pPr>
      <w:r>
        <w:tab/>
        <w:t>Reason: This is a pre-commencement condition to maintain the integrity of the Highways England asset and to ensure that the M25 continues to be an effective part of the national system of routes for through traffic in accordance with Section 10 of the Highways Act 1980, Policy CP10 of the Core Strategy.</w:t>
      </w:r>
    </w:p>
    <w:p w:rsidR="00953555" w:rsidRDefault="00953555" w:rsidP="00441747">
      <w:pPr>
        <w:tabs>
          <w:tab w:val="clear" w:pos="1260"/>
          <w:tab w:val="clear" w:pos="1980"/>
          <w:tab w:val="clear" w:pos="2700"/>
          <w:tab w:val="clear" w:pos="3420"/>
          <w:tab w:val="left" w:pos="851"/>
        </w:tabs>
        <w:ind w:left="851" w:hanging="851"/>
      </w:pPr>
    </w:p>
    <w:p w:rsidR="00332B56" w:rsidRPr="0060514B" w:rsidRDefault="00171783" w:rsidP="0060514B">
      <w:pPr>
        <w:pStyle w:val="Heading2"/>
        <w:tabs>
          <w:tab w:val="clear" w:pos="1267"/>
          <w:tab w:val="clear" w:pos="1987"/>
          <w:tab w:val="clear" w:pos="2707"/>
          <w:tab w:val="clear" w:pos="3420"/>
          <w:tab w:val="clear" w:pos="3672"/>
          <w:tab w:val="left" w:pos="851"/>
        </w:tabs>
        <w:ind w:left="851" w:hanging="851"/>
      </w:pPr>
      <w:r w:rsidRPr="0060514B">
        <w:t>8.2</w:t>
      </w:r>
      <w:r w:rsidRPr="0060514B">
        <w:tab/>
      </w:r>
      <w:r w:rsidR="00332B56" w:rsidRPr="001E218D">
        <w:t>Informatives</w:t>
      </w:r>
      <w:r w:rsidR="00332B56" w:rsidRPr="0060514B">
        <w:rPr>
          <w:b/>
        </w:rPr>
        <w:t>:</w:t>
      </w:r>
    </w:p>
    <w:p w:rsidR="00332B56" w:rsidRDefault="00332B56" w:rsidP="00332B56">
      <w:pPr>
        <w:keepNext/>
        <w:widowControl w:val="0"/>
        <w:rPr>
          <w:highlight w:val="yellow"/>
        </w:rPr>
      </w:pPr>
    </w:p>
    <w:p w:rsidR="00332B56" w:rsidRDefault="006E6179" w:rsidP="00171783">
      <w:pPr>
        <w:tabs>
          <w:tab w:val="clear" w:pos="1980"/>
        </w:tabs>
        <w:ind w:left="851" w:hanging="851"/>
      </w:pPr>
      <w:r>
        <w:tab/>
      </w:r>
      <w:r w:rsidR="00332B56">
        <w:t>I1</w:t>
      </w:r>
      <w:r w:rsidR="00332B56">
        <w:tab/>
      </w:r>
      <w:r w:rsidR="00332B56">
        <w:fldChar w:fldCharType="begin"/>
      </w:r>
      <w:r w:rsidR="00332B56">
        <w:instrText xml:space="preserve"> ASK   \* MERGEFORMAT </w:instrText>
      </w:r>
      <w:r w:rsidR="00332B56">
        <w:fldChar w:fldCharType="end"/>
      </w:r>
      <w:r w:rsidR="00332B56">
        <w:t>With regard to implementing this permission, the applicant is advised as follows:</w:t>
      </w:r>
    </w:p>
    <w:p w:rsidR="00332B56" w:rsidRDefault="00332B56" w:rsidP="00171783">
      <w:pPr>
        <w:tabs>
          <w:tab w:val="clear" w:pos="1980"/>
        </w:tabs>
        <w:ind w:left="851" w:hanging="851"/>
      </w:pPr>
    </w:p>
    <w:p w:rsidR="00332B56" w:rsidRDefault="00332B56" w:rsidP="00171783">
      <w:pPr>
        <w:tabs>
          <w:tab w:val="clear" w:pos="1980"/>
        </w:tabs>
        <w:ind w:left="851" w:hanging="851"/>
      </w:pPr>
      <w:r>
        <w:lastRenderedPageBreak/>
        <w:tab/>
        <w:t>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w:t>
      </w:r>
    </w:p>
    <w:p w:rsidR="00332B56" w:rsidRDefault="00332B56" w:rsidP="00171783">
      <w:pPr>
        <w:tabs>
          <w:tab w:val="clear" w:pos="1980"/>
        </w:tabs>
        <w:ind w:left="851" w:hanging="851"/>
      </w:pPr>
    </w:p>
    <w:p w:rsidR="00332B56" w:rsidRDefault="00332B56" w:rsidP="00171783">
      <w:pPr>
        <w:tabs>
          <w:tab w:val="clear" w:pos="1980"/>
        </w:tabs>
        <w:ind w:left="851" w:hanging="851"/>
      </w:pPr>
      <w: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332B56" w:rsidRDefault="00332B56" w:rsidP="00171783">
      <w:pPr>
        <w:tabs>
          <w:tab w:val="clear" w:pos="1980"/>
        </w:tabs>
        <w:ind w:left="851" w:hanging="851"/>
      </w:pPr>
    </w:p>
    <w:p w:rsidR="00332B56" w:rsidRDefault="00332B56" w:rsidP="00171783">
      <w:pPr>
        <w:tabs>
          <w:tab w:val="clear" w:pos="1980"/>
        </w:tabs>
        <w:ind w:left="851" w:hanging="851"/>
      </w:pP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32B56" w:rsidRDefault="00332B56" w:rsidP="00171783">
      <w:pPr>
        <w:tabs>
          <w:tab w:val="clear" w:pos="1980"/>
        </w:tabs>
        <w:ind w:left="851" w:hanging="851"/>
      </w:pPr>
    </w:p>
    <w:p w:rsidR="00332B56" w:rsidRDefault="00332B56" w:rsidP="00171783">
      <w:pPr>
        <w:tabs>
          <w:tab w:val="clear" w:pos="1980"/>
        </w:tabs>
        <w:ind w:left="851" w:hanging="851"/>
      </w:pP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332B56" w:rsidRDefault="00332B56" w:rsidP="00171783">
      <w:pPr>
        <w:tabs>
          <w:tab w:val="clear" w:pos="1980"/>
        </w:tabs>
        <w:ind w:left="851" w:hanging="851"/>
      </w:pPr>
    </w:p>
    <w:p w:rsidR="00332B56" w:rsidRDefault="00332B56" w:rsidP="00171783">
      <w:pPr>
        <w:tabs>
          <w:tab w:val="clear" w:pos="1980"/>
        </w:tabs>
        <w:ind w:left="851" w:hanging="851"/>
      </w:pPr>
      <w:r>
        <w:tab/>
        <w:t xml:space="preserve">Where possible, </w:t>
      </w:r>
      <w:proofErr w:type="gramStart"/>
      <w:r>
        <w:t>energy saving</w:t>
      </w:r>
      <w:proofErr w:type="gramEnd"/>
      <w:r>
        <w:t xml:space="preserve"> and water harvesting measures should be incorporated. Any external changes to the building which may be subsequently required should be discussed with the Council's Development Management Section prior to the commencement of work.</w:t>
      </w:r>
    </w:p>
    <w:p w:rsidR="00332B56" w:rsidRDefault="00332B56" w:rsidP="00171783">
      <w:pPr>
        <w:tabs>
          <w:tab w:val="clear" w:pos="1980"/>
        </w:tabs>
        <w:ind w:left="851" w:hanging="851"/>
      </w:pPr>
    </w:p>
    <w:p w:rsidR="00332B56" w:rsidRDefault="006E6179" w:rsidP="00171783">
      <w:pPr>
        <w:tabs>
          <w:tab w:val="clear" w:pos="1260"/>
          <w:tab w:val="clear" w:pos="1980"/>
          <w:tab w:val="left" w:pos="1276"/>
        </w:tabs>
        <w:ind w:left="851" w:hanging="851"/>
      </w:pPr>
      <w:r>
        <w:tab/>
      </w:r>
      <w:r w:rsidR="00332B56">
        <w:t>I2</w:t>
      </w:r>
      <w:r w:rsidR="00332B56">
        <w:tab/>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332B56" w:rsidRDefault="00332B56" w:rsidP="00171783">
      <w:pPr>
        <w:tabs>
          <w:tab w:val="clear" w:pos="1260"/>
          <w:tab w:val="clear" w:pos="1980"/>
          <w:tab w:val="left" w:pos="1276"/>
        </w:tabs>
        <w:ind w:left="851" w:hanging="851"/>
        <w:rPr>
          <w:highlight w:val="yellow"/>
        </w:rPr>
      </w:pPr>
    </w:p>
    <w:p w:rsidR="00332B56" w:rsidRDefault="006E6179" w:rsidP="00171783">
      <w:pPr>
        <w:tabs>
          <w:tab w:val="clear" w:pos="1260"/>
          <w:tab w:val="clear" w:pos="1980"/>
          <w:tab w:val="left" w:pos="1276"/>
        </w:tabs>
        <w:ind w:left="851" w:hanging="851"/>
      </w:pPr>
      <w:r>
        <w:tab/>
      </w:r>
      <w:r w:rsidR="00332B56">
        <w:t>I3</w:t>
      </w:r>
      <w:r w:rsidR="00332B56">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scheme has been amended following the withdrawal of a previous application, resulting in a form of development that maintains/improves the economic, social and environmental conditions of the District.</w:t>
      </w:r>
    </w:p>
    <w:p w:rsidR="00332B56" w:rsidRDefault="00332B56" w:rsidP="00171783">
      <w:pPr>
        <w:tabs>
          <w:tab w:val="clear" w:pos="1260"/>
          <w:tab w:val="clear" w:pos="1980"/>
          <w:tab w:val="left" w:pos="1276"/>
        </w:tabs>
        <w:ind w:left="851" w:hanging="851"/>
      </w:pPr>
    </w:p>
    <w:p w:rsidR="00332B56" w:rsidRDefault="006E6179" w:rsidP="00171783">
      <w:pPr>
        <w:tabs>
          <w:tab w:val="clear" w:pos="1260"/>
          <w:tab w:val="clear" w:pos="1980"/>
          <w:tab w:val="left" w:pos="1276"/>
          <w:tab w:val="left" w:pos="5760"/>
        </w:tabs>
        <w:ind w:left="851" w:hanging="851"/>
        <w:rPr>
          <w:rFonts w:cs="Arial"/>
          <w:szCs w:val="22"/>
          <w:lang w:val="en-US"/>
        </w:rPr>
      </w:pPr>
      <w:r>
        <w:tab/>
      </w:r>
      <w:r w:rsidR="00332B56">
        <w:t>I4</w:t>
      </w:r>
      <w:r w:rsidR="00332B56">
        <w:tab/>
      </w:r>
      <w:r w:rsidR="00332B56">
        <w:rPr>
          <w:rFonts w:cs="Arial"/>
          <w:szCs w:val="22"/>
          <w:lang w:val="en-US"/>
        </w:rPr>
        <w:t xml:space="preserve">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00332B56">
        <w:rPr>
          <w:rFonts w:cs="Arial"/>
          <w:szCs w:val="22"/>
          <w:lang w:val="en-US"/>
        </w:rPr>
        <w:t>authorisation</w:t>
      </w:r>
      <w:proofErr w:type="spellEnd"/>
      <w:r w:rsidR="00332B56">
        <w:rPr>
          <w:rFonts w:cs="Arial"/>
          <w:szCs w:val="22"/>
          <w:lang w:val="en-US"/>
        </w:rPr>
        <w:t xml:space="preserve"> should be sought from the Highway Authority before construction works commence. Further information is available via the website https://www.hertfordshire.gov.uk/services/highways-roads-and-pavements/highways-roads-and-pavements.aspx or by telephoning 0300 1234047.</w:t>
      </w:r>
    </w:p>
    <w:p w:rsidR="00332B56" w:rsidRDefault="00332B56" w:rsidP="00171783">
      <w:pPr>
        <w:tabs>
          <w:tab w:val="clear" w:pos="1260"/>
          <w:tab w:val="clear" w:pos="1980"/>
          <w:tab w:val="left" w:pos="1276"/>
        </w:tabs>
        <w:ind w:left="851" w:hanging="851"/>
      </w:pPr>
    </w:p>
    <w:p w:rsidR="00332B56" w:rsidRDefault="006E6179" w:rsidP="00171783">
      <w:pPr>
        <w:tabs>
          <w:tab w:val="clear" w:pos="1980"/>
        </w:tabs>
        <w:ind w:left="851" w:hanging="851"/>
      </w:pPr>
      <w:r>
        <w:tab/>
      </w:r>
      <w:r w:rsidR="00332B56">
        <w:t>I5</w:t>
      </w:r>
      <w:r w:rsidR="00332B56">
        <w:tab/>
        <w:t xml:space="preserve">Secured By Design: The applicant encouraged to construct the development to the standards of </w:t>
      </w:r>
      <w:r w:rsidR="00332B56">
        <w:rPr>
          <w:rFonts w:cs="Arial"/>
          <w:szCs w:val="22"/>
          <w:lang w:eastAsia="en-US"/>
        </w:rPr>
        <w:t>Secured by Design part 2, which is the police approved minimum security standard and also achieves ADQ (Building Regulation regarding security).   </w:t>
      </w:r>
    </w:p>
    <w:p w:rsidR="00332B56" w:rsidRDefault="00332B56" w:rsidP="00171783">
      <w:pPr>
        <w:tabs>
          <w:tab w:val="clear" w:pos="1260"/>
          <w:tab w:val="clear" w:pos="1980"/>
          <w:tab w:val="left" w:pos="1276"/>
        </w:tabs>
        <w:ind w:left="851" w:hanging="851"/>
      </w:pPr>
    </w:p>
    <w:p w:rsidR="00332B56" w:rsidRDefault="006E6179" w:rsidP="00171783">
      <w:pPr>
        <w:tabs>
          <w:tab w:val="clear" w:pos="1260"/>
          <w:tab w:val="clear" w:pos="1980"/>
          <w:tab w:val="left" w:pos="1276"/>
        </w:tabs>
        <w:ind w:left="851" w:hanging="851"/>
      </w:pPr>
      <w:r>
        <w:lastRenderedPageBreak/>
        <w:tab/>
      </w:r>
      <w:r w:rsidR="00332B56">
        <w:t>I6</w:t>
      </w:r>
      <w:r w:rsidR="00332B56">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332B56" w:rsidRDefault="00332B56" w:rsidP="00171783">
      <w:pPr>
        <w:tabs>
          <w:tab w:val="clear" w:pos="1260"/>
          <w:tab w:val="clear" w:pos="1980"/>
          <w:tab w:val="left" w:pos="1276"/>
        </w:tabs>
        <w:ind w:left="851" w:hanging="851"/>
      </w:pPr>
    </w:p>
    <w:p w:rsidR="00332B56" w:rsidRDefault="00171783" w:rsidP="00171783">
      <w:pPr>
        <w:tabs>
          <w:tab w:val="clear" w:pos="1260"/>
          <w:tab w:val="clear" w:pos="1980"/>
          <w:tab w:val="left" w:pos="1276"/>
        </w:tabs>
        <w:ind w:left="851" w:hanging="851"/>
      </w:pPr>
      <w:r>
        <w:tab/>
      </w:r>
      <w:r w:rsidR="00332B56">
        <w:t>If bats are found all works must stop immediately and advice sought as to how to proceed from either of the following organisations:</w:t>
      </w:r>
    </w:p>
    <w:p w:rsidR="00332B56" w:rsidRDefault="00332B56" w:rsidP="00171783">
      <w:pPr>
        <w:tabs>
          <w:tab w:val="clear" w:pos="1260"/>
          <w:tab w:val="clear" w:pos="1980"/>
          <w:tab w:val="left" w:pos="1276"/>
        </w:tabs>
        <w:ind w:left="851" w:hanging="851"/>
      </w:pPr>
      <w:r>
        <w:tab/>
      </w:r>
      <w:r>
        <w:tab/>
        <w:t>The UK Bat Helpline: 0845 1300 228</w:t>
      </w:r>
    </w:p>
    <w:p w:rsidR="00332B56" w:rsidRDefault="00332B56" w:rsidP="00171783">
      <w:pPr>
        <w:tabs>
          <w:tab w:val="clear" w:pos="1260"/>
          <w:tab w:val="clear" w:pos="1980"/>
          <w:tab w:val="left" w:pos="1276"/>
        </w:tabs>
        <w:ind w:left="851" w:hanging="851"/>
      </w:pPr>
      <w:r>
        <w:tab/>
      </w:r>
      <w:r>
        <w:tab/>
        <w:t>Natural England: 0300 060 3900</w:t>
      </w:r>
    </w:p>
    <w:p w:rsidR="00332B56" w:rsidRDefault="00332B56" w:rsidP="00171783">
      <w:pPr>
        <w:tabs>
          <w:tab w:val="clear" w:pos="1260"/>
          <w:tab w:val="clear" w:pos="1980"/>
          <w:tab w:val="left" w:pos="1276"/>
        </w:tabs>
        <w:ind w:left="851" w:hanging="851"/>
      </w:pPr>
      <w:r>
        <w:tab/>
      </w:r>
      <w:r>
        <w:tab/>
        <w:t>Herts &amp; Middlesex Bat Group: www.hmbg.org.uk</w:t>
      </w:r>
    </w:p>
    <w:p w:rsidR="00332B56" w:rsidRDefault="00332B56" w:rsidP="00171783">
      <w:pPr>
        <w:tabs>
          <w:tab w:val="clear" w:pos="1260"/>
          <w:tab w:val="clear" w:pos="1980"/>
          <w:tab w:val="left" w:pos="1276"/>
        </w:tabs>
        <w:ind w:left="851" w:hanging="851"/>
      </w:pPr>
      <w:r>
        <w:tab/>
      </w:r>
      <w:r>
        <w:tab/>
      </w:r>
      <w:proofErr w:type="gramStart"/>
      <w:r>
        <w:t>or</w:t>
      </w:r>
      <w:proofErr w:type="gramEnd"/>
      <w:r>
        <w:t xml:space="preserve"> an appropriately qualified and experienced ecologist.</w:t>
      </w:r>
    </w:p>
    <w:p w:rsidR="00332B56" w:rsidRDefault="00332B56" w:rsidP="00171783">
      <w:pPr>
        <w:tabs>
          <w:tab w:val="clear" w:pos="1260"/>
          <w:tab w:val="clear" w:pos="1980"/>
          <w:tab w:val="left" w:pos="1276"/>
        </w:tabs>
        <w:ind w:left="851" w:hanging="851"/>
      </w:pPr>
    </w:p>
    <w:p w:rsidR="00332B56" w:rsidRDefault="00171783" w:rsidP="00171783">
      <w:pPr>
        <w:tabs>
          <w:tab w:val="clear" w:pos="1260"/>
          <w:tab w:val="clear" w:pos="1980"/>
          <w:tab w:val="left" w:pos="1276"/>
        </w:tabs>
        <w:ind w:left="851" w:hanging="851"/>
      </w:pPr>
      <w:r>
        <w:tab/>
      </w:r>
      <w:r w:rsidR="00332B56">
        <w:t>(As an alternative to proceeding with caution, the applicant may wish to commission an ecological consultant before works start to determine whether or not bats are present. A list of bat consultants can be obtained from Hertfordshire Ecology on 01992 555220).</w:t>
      </w:r>
    </w:p>
    <w:p w:rsidR="00332B56" w:rsidRDefault="00332B56" w:rsidP="00B75E41">
      <w:pPr>
        <w:tabs>
          <w:tab w:val="clear" w:pos="1260"/>
          <w:tab w:val="clear" w:pos="1980"/>
          <w:tab w:val="clear" w:pos="2700"/>
          <w:tab w:val="clear" w:pos="3420"/>
          <w:tab w:val="left" w:pos="851"/>
        </w:tabs>
      </w:pPr>
    </w:p>
    <w:p w:rsidR="00725ED4" w:rsidRDefault="006E6179" w:rsidP="00761792">
      <w:pPr>
        <w:tabs>
          <w:tab w:val="clear" w:pos="1260"/>
          <w:tab w:val="clear" w:pos="1980"/>
          <w:tab w:val="clear" w:pos="2700"/>
          <w:tab w:val="clear" w:pos="3420"/>
          <w:tab w:val="left" w:pos="851"/>
        </w:tabs>
        <w:ind w:left="851" w:hanging="851"/>
      </w:pPr>
      <w:r>
        <w:tab/>
      </w:r>
      <w:r w:rsidR="00761792">
        <w:t>I7</w:t>
      </w:r>
      <w:r w:rsidR="00761792">
        <w:tab/>
        <w:t>The applicant is advised that construction works and operation of the proposed development site should be undertaken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 For further information please have regard to CIRIA Publication C532 "Control of water pollution from construction - guidance for consultants and contractors".</w:t>
      </w:r>
    </w:p>
    <w:sectPr w:rsidR="00725ED4"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87FAF"/>
    <w:multiLevelType w:val="hybridMultilevel"/>
    <w:tmpl w:val="5106C61E"/>
    <w:lvl w:ilvl="0" w:tplc="917E1E4A">
      <w:start w:val="4"/>
      <w:numFmt w:val="bullet"/>
      <w:lvlText w:val="-"/>
      <w:lvlJc w:val="left"/>
      <w:pPr>
        <w:ind w:left="2707" w:hanging="360"/>
      </w:pPr>
      <w:rPr>
        <w:rFonts w:ascii="Arial" w:eastAsia="Times New Roman" w:hAnsi="Arial" w:cs="Arial" w:hint="default"/>
      </w:rPr>
    </w:lvl>
    <w:lvl w:ilvl="1" w:tplc="08090003">
      <w:start w:val="1"/>
      <w:numFmt w:val="bullet"/>
      <w:lvlText w:val="o"/>
      <w:lvlJc w:val="left"/>
      <w:pPr>
        <w:ind w:left="3427" w:hanging="360"/>
      </w:pPr>
      <w:rPr>
        <w:rFonts w:ascii="Courier New" w:hAnsi="Courier New" w:cs="Courier New" w:hint="default"/>
      </w:rPr>
    </w:lvl>
    <w:lvl w:ilvl="2" w:tplc="08090005">
      <w:start w:val="1"/>
      <w:numFmt w:val="bullet"/>
      <w:lvlText w:val=""/>
      <w:lvlJc w:val="left"/>
      <w:pPr>
        <w:ind w:left="4147" w:hanging="360"/>
      </w:pPr>
      <w:rPr>
        <w:rFonts w:ascii="Wingdings" w:hAnsi="Wingdings" w:hint="default"/>
      </w:rPr>
    </w:lvl>
    <w:lvl w:ilvl="3" w:tplc="08090001">
      <w:start w:val="1"/>
      <w:numFmt w:val="bullet"/>
      <w:lvlText w:val=""/>
      <w:lvlJc w:val="left"/>
      <w:pPr>
        <w:ind w:left="4867" w:hanging="360"/>
      </w:pPr>
      <w:rPr>
        <w:rFonts w:ascii="Symbol" w:hAnsi="Symbol" w:hint="default"/>
      </w:rPr>
    </w:lvl>
    <w:lvl w:ilvl="4" w:tplc="08090003">
      <w:start w:val="1"/>
      <w:numFmt w:val="bullet"/>
      <w:lvlText w:val="o"/>
      <w:lvlJc w:val="left"/>
      <w:pPr>
        <w:ind w:left="5587" w:hanging="360"/>
      </w:pPr>
      <w:rPr>
        <w:rFonts w:ascii="Courier New" w:hAnsi="Courier New" w:cs="Courier New" w:hint="default"/>
      </w:rPr>
    </w:lvl>
    <w:lvl w:ilvl="5" w:tplc="08090005">
      <w:start w:val="1"/>
      <w:numFmt w:val="bullet"/>
      <w:lvlText w:val=""/>
      <w:lvlJc w:val="left"/>
      <w:pPr>
        <w:ind w:left="6307" w:hanging="360"/>
      </w:pPr>
      <w:rPr>
        <w:rFonts w:ascii="Wingdings" w:hAnsi="Wingdings" w:hint="default"/>
      </w:rPr>
    </w:lvl>
    <w:lvl w:ilvl="6" w:tplc="08090001">
      <w:start w:val="1"/>
      <w:numFmt w:val="bullet"/>
      <w:lvlText w:val=""/>
      <w:lvlJc w:val="left"/>
      <w:pPr>
        <w:ind w:left="7027" w:hanging="360"/>
      </w:pPr>
      <w:rPr>
        <w:rFonts w:ascii="Symbol" w:hAnsi="Symbol" w:hint="default"/>
      </w:rPr>
    </w:lvl>
    <w:lvl w:ilvl="7" w:tplc="08090003">
      <w:start w:val="1"/>
      <w:numFmt w:val="bullet"/>
      <w:lvlText w:val="o"/>
      <w:lvlJc w:val="left"/>
      <w:pPr>
        <w:ind w:left="7747" w:hanging="360"/>
      </w:pPr>
      <w:rPr>
        <w:rFonts w:ascii="Courier New" w:hAnsi="Courier New" w:cs="Courier New" w:hint="default"/>
      </w:rPr>
    </w:lvl>
    <w:lvl w:ilvl="8" w:tplc="08090005">
      <w:start w:val="1"/>
      <w:numFmt w:val="bullet"/>
      <w:lvlText w:val=""/>
      <w:lvlJc w:val="left"/>
      <w:pPr>
        <w:ind w:left="8467" w:hanging="360"/>
      </w:pPr>
      <w:rPr>
        <w:rFonts w:ascii="Wingdings" w:hAnsi="Wingdings" w:hint="default"/>
      </w:rPr>
    </w:lvl>
  </w:abstractNum>
  <w:abstractNum w:abstractNumId="1">
    <w:nsid w:val="6B8817C7"/>
    <w:multiLevelType w:val="hybridMultilevel"/>
    <w:tmpl w:val="C08A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16"/>
    <w:rsid w:val="00063B0A"/>
    <w:rsid w:val="00064093"/>
    <w:rsid w:val="00066B17"/>
    <w:rsid w:val="000B7BC2"/>
    <w:rsid w:val="000D5BED"/>
    <w:rsid w:val="000F7BD6"/>
    <w:rsid w:val="001002ED"/>
    <w:rsid w:val="001024B9"/>
    <w:rsid w:val="001130AC"/>
    <w:rsid w:val="00124873"/>
    <w:rsid w:val="00132DC5"/>
    <w:rsid w:val="00144857"/>
    <w:rsid w:val="00164F47"/>
    <w:rsid w:val="00171783"/>
    <w:rsid w:val="001815FF"/>
    <w:rsid w:val="001C4255"/>
    <w:rsid w:val="001E218D"/>
    <w:rsid w:val="0021154A"/>
    <w:rsid w:val="002D2886"/>
    <w:rsid w:val="002D3FF2"/>
    <w:rsid w:val="002D5054"/>
    <w:rsid w:val="002E5C26"/>
    <w:rsid w:val="002F1ACE"/>
    <w:rsid w:val="00300D26"/>
    <w:rsid w:val="003114C0"/>
    <w:rsid w:val="00332B56"/>
    <w:rsid w:val="00334923"/>
    <w:rsid w:val="00381B29"/>
    <w:rsid w:val="003A5243"/>
    <w:rsid w:val="003B1D3C"/>
    <w:rsid w:val="003B60DB"/>
    <w:rsid w:val="003D3E16"/>
    <w:rsid w:val="003F6A70"/>
    <w:rsid w:val="00441747"/>
    <w:rsid w:val="0044356F"/>
    <w:rsid w:val="00444069"/>
    <w:rsid w:val="00477E6F"/>
    <w:rsid w:val="004A53AA"/>
    <w:rsid w:val="004B06C7"/>
    <w:rsid w:val="004D647B"/>
    <w:rsid w:val="004E3ADD"/>
    <w:rsid w:val="004E7BE0"/>
    <w:rsid w:val="00517807"/>
    <w:rsid w:val="00541888"/>
    <w:rsid w:val="0054352D"/>
    <w:rsid w:val="005470DA"/>
    <w:rsid w:val="005651F5"/>
    <w:rsid w:val="005930D8"/>
    <w:rsid w:val="005C27DE"/>
    <w:rsid w:val="005C7853"/>
    <w:rsid w:val="005D0835"/>
    <w:rsid w:val="005E79E7"/>
    <w:rsid w:val="0060514B"/>
    <w:rsid w:val="00621E66"/>
    <w:rsid w:val="00680020"/>
    <w:rsid w:val="006A2B53"/>
    <w:rsid w:val="006B378C"/>
    <w:rsid w:val="006C367E"/>
    <w:rsid w:val="006E6179"/>
    <w:rsid w:val="00701511"/>
    <w:rsid w:val="00725ED4"/>
    <w:rsid w:val="00726540"/>
    <w:rsid w:val="0074541D"/>
    <w:rsid w:val="00761792"/>
    <w:rsid w:val="00783081"/>
    <w:rsid w:val="007D2CF8"/>
    <w:rsid w:val="008007C8"/>
    <w:rsid w:val="0084439C"/>
    <w:rsid w:val="0085288A"/>
    <w:rsid w:val="00853BBD"/>
    <w:rsid w:val="00876004"/>
    <w:rsid w:val="008900B8"/>
    <w:rsid w:val="00895905"/>
    <w:rsid w:val="008A2CAA"/>
    <w:rsid w:val="008C1B06"/>
    <w:rsid w:val="008D7F9C"/>
    <w:rsid w:val="009378CE"/>
    <w:rsid w:val="00951647"/>
    <w:rsid w:val="0095178A"/>
    <w:rsid w:val="00953555"/>
    <w:rsid w:val="009A5528"/>
    <w:rsid w:val="009C56D3"/>
    <w:rsid w:val="009D5A0C"/>
    <w:rsid w:val="009F4499"/>
    <w:rsid w:val="00A14DD3"/>
    <w:rsid w:val="00A277DB"/>
    <w:rsid w:val="00A27F54"/>
    <w:rsid w:val="00A3677E"/>
    <w:rsid w:val="00A73484"/>
    <w:rsid w:val="00A82BE3"/>
    <w:rsid w:val="00A96543"/>
    <w:rsid w:val="00AB67FA"/>
    <w:rsid w:val="00AF357E"/>
    <w:rsid w:val="00B02EB1"/>
    <w:rsid w:val="00B150E9"/>
    <w:rsid w:val="00B75E41"/>
    <w:rsid w:val="00BA559F"/>
    <w:rsid w:val="00C1732F"/>
    <w:rsid w:val="00C474F9"/>
    <w:rsid w:val="00C64AE5"/>
    <w:rsid w:val="00C8108C"/>
    <w:rsid w:val="00C93A95"/>
    <w:rsid w:val="00CA1DA2"/>
    <w:rsid w:val="00CA2791"/>
    <w:rsid w:val="00D12C9B"/>
    <w:rsid w:val="00D15849"/>
    <w:rsid w:val="00D31A42"/>
    <w:rsid w:val="00D34EBE"/>
    <w:rsid w:val="00D3555B"/>
    <w:rsid w:val="00D52A53"/>
    <w:rsid w:val="00D53F8D"/>
    <w:rsid w:val="00DA2356"/>
    <w:rsid w:val="00DB7AFE"/>
    <w:rsid w:val="00DC4FF8"/>
    <w:rsid w:val="00DF71D5"/>
    <w:rsid w:val="00E161E1"/>
    <w:rsid w:val="00E33CD8"/>
    <w:rsid w:val="00E33F6D"/>
    <w:rsid w:val="00E677AA"/>
    <w:rsid w:val="00E76854"/>
    <w:rsid w:val="00E955CC"/>
    <w:rsid w:val="00EC4FFE"/>
    <w:rsid w:val="00ED7B47"/>
    <w:rsid w:val="00EF30FA"/>
    <w:rsid w:val="00F00FFF"/>
    <w:rsid w:val="00F266ED"/>
    <w:rsid w:val="00F42BA5"/>
    <w:rsid w:val="00F6600F"/>
    <w:rsid w:val="00F87962"/>
    <w:rsid w:val="00F93131"/>
    <w:rsid w:val="00F951E8"/>
    <w:rsid w:val="00FA5B7B"/>
    <w:rsid w:val="00FA7DA3"/>
    <w:rsid w:val="00FC0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styleId="BodyText">
    <w:name w:val="Body Text"/>
    <w:basedOn w:val="Normal"/>
    <w:link w:val="BodyTextChar"/>
    <w:semiHidden/>
    <w:unhideWhenUsed/>
    <w:rsid w:val="00332B56"/>
    <w:pPr>
      <w:tabs>
        <w:tab w:val="clear" w:pos="1260"/>
        <w:tab w:val="clear" w:pos="1980"/>
        <w:tab w:val="clear" w:pos="2700"/>
        <w:tab w:val="clear" w:pos="3420"/>
      </w:tabs>
    </w:pPr>
    <w:rPr>
      <w:rFonts w:ascii="News Gothic MT" w:hAnsi="News Gothic MT"/>
      <w:sz w:val="24"/>
    </w:rPr>
  </w:style>
  <w:style w:type="character" w:customStyle="1" w:styleId="BodyTextChar">
    <w:name w:val="Body Text Char"/>
    <w:basedOn w:val="DefaultParagraphFont"/>
    <w:link w:val="BodyText"/>
    <w:semiHidden/>
    <w:rsid w:val="00332B56"/>
    <w:rPr>
      <w:rFonts w:ascii="News Gothic MT" w:hAnsi="News Gothic MT"/>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styleId="BodyText">
    <w:name w:val="Body Text"/>
    <w:basedOn w:val="Normal"/>
    <w:link w:val="BodyTextChar"/>
    <w:semiHidden/>
    <w:unhideWhenUsed/>
    <w:rsid w:val="00332B56"/>
    <w:pPr>
      <w:tabs>
        <w:tab w:val="clear" w:pos="1260"/>
        <w:tab w:val="clear" w:pos="1980"/>
        <w:tab w:val="clear" w:pos="2700"/>
        <w:tab w:val="clear" w:pos="3420"/>
      </w:tabs>
    </w:pPr>
    <w:rPr>
      <w:rFonts w:ascii="News Gothic MT" w:hAnsi="News Gothic MT"/>
      <w:sz w:val="24"/>
    </w:rPr>
  </w:style>
  <w:style w:type="character" w:customStyle="1" w:styleId="BodyTextChar">
    <w:name w:val="Body Text Char"/>
    <w:basedOn w:val="DefaultParagraphFont"/>
    <w:link w:val="BodyText"/>
    <w:semiHidden/>
    <w:rsid w:val="00332B56"/>
    <w:rPr>
      <w:rFonts w:ascii="News Gothic MT" w:hAnsi="News Gothic MT"/>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4629">
      <w:bodyDiv w:val="1"/>
      <w:marLeft w:val="0"/>
      <w:marRight w:val="0"/>
      <w:marTop w:val="0"/>
      <w:marBottom w:val="0"/>
      <w:divBdr>
        <w:top w:val="none" w:sz="0" w:space="0" w:color="auto"/>
        <w:left w:val="none" w:sz="0" w:space="0" w:color="auto"/>
        <w:bottom w:val="none" w:sz="0" w:space="0" w:color="auto"/>
        <w:right w:val="none" w:sz="0" w:space="0" w:color="auto"/>
      </w:divBdr>
    </w:div>
    <w:div w:id="15557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4566-347B-4B7F-AA96-7C5B9E26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21</Pages>
  <Words>10597</Words>
  <Characters>60409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Ralton</dc:creator>
  <cp:lastModifiedBy>Sarah Haythorpe</cp:lastModifiedBy>
  <cp:revision>73</cp:revision>
  <cp:lastPrinted>2018-02-14T15:15:00Z</cp:lastPrinted>
  <dcterms:created xsi:type="dcterms:W3CDTF">2018-02-20T12:54:00Z</dcterms:created>
  <dcterms:modified xsi:type="dcterms:W3CDTF">2018-03-13T11:33:00Z</dcterms:modified>
</cp:coreProperties>
</file>