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F2" w:rsidRPr="00CB689D" w:rsidRDefault="00CB689D">
      <w:pPr>
        <w:rPr>
          <w:rFonts w:ascii="Arial" w:hAnsi="Arial" w:cs="Arial"/>
          <w:sz w:val="24"/>
          <w:szCs w:val="24"/>
        </w:rPr>
      </w:pPr>
      <w:bookmarkStart w:id="0" w:name="_GoBack"/>
      <w:bookmarkEnd w:id="0"/>
      <w:r>
        <w:tab/>
      </w:r>
      <w:r>
        <w:tab/>
      </w:r>
      <w:r>
        <w:tab/>
      </w:r>
      <w:r>
        <w:tab/>
      </w:r>
      <w:r>
        <w:tab/>
      </w:r>
      <w:r>
        <w:tab/>
      </w:r>
      <w:r>
        <w:tab/>
      </w:r>
      <w:r>
        <w:tab/>
      </w:r>
      <w:r>
        <w:tab/>
      </w:r>
      <w:r>
        <w:tab/>
      </w:r>
      <w:r w:rsidR="001461E7">
        <w:rPr>
          <w:rFonts w:ascii="Arial" w:hAnsi="Arial" w:cs="Arial"/>
          <w:sz w:val="24"/>
          <w:szCs w:val="24"/>
        </w:rPr>
        <w:t>APPENDIX 3</w:t>
      </w:r>
    </w:p>
    <w:p w:rsidR="00592EA3" w:rsidRDefault="00592EA3"/>
    <w:p w:rsidR="00592EA3" w:rsidRDefault="00592EA3"/>
    <w:p w:rsidR="00592EA3" w:rsidRDefault="00592EA3"/>
    <w:p w:rsidR="00592EA3" w:rsidRDefault="00592EA3"/>
    <w:p w:rsidR="00592EA3" w:rsidRDefault="00592EA3"/>
    <w:p w:rsidR="00592EA3" w:rsidRDefault="00592EA3"/>
    <w:p w:rsidR="00592EA3" w:rsidRDefault="00592EA3"/>
    <w:p w:rsidR="00592EA3" w:rsidRDefault="00592EA3" w:rsidP="00592EA3">
      <w:pPr>
        <w:pStyle w:val="Default"/>
      </w:pPr>
    </w:p>
    <w:p w:rsidR="00592EA3" w:rsidRDefault="00592EA3" w:rsidP="00592EA3">
      <w:pPr>
        <w:pStyle w:val="Default"/>
        <w:jc w:val="center"/>
        <w:rPr>
          <w:sz w:val="56"/>
          <w:szCs w:val="56"/>
        </w:rPr>
      </w:pPr>
      <w:r>
        <w:t xml:space="preserve"> </w:t>
      </w:r>
      <w:r>
        <w:rPr>
          <w:b/>
          <w:bCs/>
          <w:sz w:val="56"/>
          <w:szCs w:val="56"/>
        </w:rPr>
        <w:t xml:space="preserve">LOCAL CODE </w:t>
      </w:r>
    </w:p>
    <w:p w:rsidR="00592EA3" w:rsidRDefault="00592EA3" w:rsidP="00592EA3">
      <w:pPr>
        <w:pStyle w:val="Default"/>
        <w:jc w:val="center"/>
        <w:rPr>
          <w:sz w:val="56"/>
          <w:szCs w:val="56"/>
        </w:rPr>
      </w:pPr>
      <w:r>
        <w:rPr>
          <w:b/>
          <w:bCs/>
          <w:sz w:val="56"/>
          <w:szCs w:val="56"/>
        </w:rPr>
        <w:t xml:space="preserve">OF </w:t>
      </w:r>
    </w:p>
    <w:p w:rsidR="00592EA3" w:rsidRPr="00592EA3" w:rsidRDefault="00592EA3" w:rsidP="00592EA3">
      <w:pPr>
        <w:pStyle w:val="Default"/>
        <w:jc w:val="center"/>
        <w:rPr>
          <w:b/>
          <w:bCs/>
          <w:sz w:val="56"/>
          <w:szCs w:val="56"/>
        </w:rPr>
      </w:pPr>
      <w:r>
        <w:rPr>
          <w:b/>
          <w:bCs/>
          <w:sz w:val="56"/>
          <w:szCs w:val="56"/>
        </w:rPr>
        <w:t>GOVERNANCE</w:t>
      </w:r>
    </w:p>
    <w:p w:rsidR="00592EA3" w:rsidRDefault="00592EA3"/>
    <w:p w:rsidR="00592EA3" w:rsidRDefault="00592EA3"/>
    <w:p w:rsidR="00592EA3" w:rsidRDefault="00592EA3"/>
    <w:p w:rsidR="00592EA3" w:rsidRDefault="00592EA3"/>
    <w:p w:rsidR="00592EA3" w:rsidRDefault="00592EA3"/>
    <w:p w:rsidR="00592EA3" w:rsidRDefault="00592EA3"/>
    <w:p w:rsidR="00592EA3" w:rsidRDefault="00592EA3"/>
    <w:p w:rsidR="00592EA3" w:rsidRDefault="00592EA3"/>
    <w:p w:rsidR="00592EA3" w:rsidRDefault="00592EA3"/>
    <w:p w:rsidR="00F003AD" w:rsidRDefault="00F003AD"/>
    <w:p w:rsidR="00F003AD" w:rsidRDefault="00F003AD"/>
    <w:p w:rsidR="00F003AD" w:rsidRDefault="00F003AD"/>
    <w:p w:rsidR="00F003AD" w:rsidRDefault="00F003AD"/>
    <w:p w:rsidR="00592EA3" w:rsidRDefault="00592EA3"/>
    <w:p w:rsidR="00592EA3" w:rsidRDefault="00592EA3"/>
    <w:p w:rsidR="00592EA3" w:rsidRPr="00592EA3" w:rsidRDefault="00592EA3" w:rsidP="00592EA3">
      <w:pPr>
        <w:pStyle w:val="Default"/>
        <w:rPr>
          <w:b/>
          <w:bCs/>
          <w:u w:val="single"/>
        </w:rPr>
      </w:pPr>
      <w:r w:rsidRPr="00592EA3">
        <w:rPr>
          <w:b/>
          <w:bCs/>
          <w:u w:val="single"/>
        </w:rPr>
        <w:lastRenderedPageBreak/>
        <w:t xml:space="preserve">What do we mean by Governance? </w:t>
      </w:r>
    </w:p>
    <w:p w:rsidR="00592EA3" w:rsidRPr="002A6A2A" w:rsidRDefault="00592EA3" w:rsidP="00592EA3">
      <w:pPr>
        <w:pStyle w:val="Default"/>
        <w:ind w:firstLine="720"/>
        <w:rPr>
          <w:b/>
          <w:bCs/>
          <w:u w:val="single"/>
        </w:rPr>
      </w:pPr>
    </w:p>
    <w:p w:rsidR="00230986" w:rsidRPr="008B4C5B" w:rsidRDefault="00230986" w:rsidP="00230986">
      <w:pPr>
        <w:pStyle w:val="Default"/>
        <w:numPr>
          <w:ilvl w:val="0"/>
          <w:numId w:val="1"/>
        </w:numPr>
        <w:ind w:left="426" w:hanging="426"/>
      </w:pPr>
      <w:r w:rsidRPr="008B4C5B">
        <w:t xml:space="preserve">The International Framework: Good Governance in the Public Sector (CIPFA/IFAC, 2014) (the ‘International Framework’) defines governance as follows: </w:t>
      </w:r>
    </w:p>
    <w:p w:rsidR="00230986" w:rsidRPr="008B4C5B" w:rsidRDefault="00230986" w:rsidP="00230986">
      <w:pPr>
        <w:pStyle w:val="Default"/>
        <w:ind w:left="426"/>
      </w:pPr>
    </w:p>
    <w:p w:rsidR="00230986" w:rsidRPr="008B4C5B" w:rsidRDefault="00230986" w:rsidP="00230986">
      <w:pPr>
        <w:pStyle w:val="Default"/>
        <w:ind w:left="426"/>
      </w:pPr>
      <w:r w:rsidRPr="008B4C5B">
        <w:t>“Governance comprises the arrangements put in place to ensure that the intended outcomes for stakeholders are defined and achieved.”</w:t>
      </w:r>
    </w:p>
    <w:p w:rsidR="00230986" w:rsidRPr="008B4C5B" w:rsidRDefault="00230986" w:rsidP="00230986">
      <w:pPr>
        <w:pStyle w:val="Default"/>
        <w:ind w:left="426"/>
      </w:pPr>
      <w:r w:rsidRPr="008B4C5B">
        <w:t xml:space="preserve"> </w:t>
      </w:r>
    </w:p>
    <w:p w:rsidR="00230986" w:rsidRPr="008B4C5B" w:rsidRDefault="00230986" w:rsidP="00230986">
      <w:pPr>
        <w:pStyle w:val="Default"/>
        <w:numPr>
          <w:ilvl w:val="0"/>
          <w:numId w:val="1"/>
        </w:numPr>
        <w:ind w:left="426" w:hanging="426"/>
      </w:pPr>
      <w:r w:rsidRPr="008B4C5B">
        <w:t xml:space="preserve">The International Framework also states that: </w:t>
      </w:r>
    </w:p>
    <w:p w:rsidR="00230986" w:rsidRPr="008B4C5B" w:rsidRDefault="00230986" w:rsidP="00230986">
      <w:pPr>
        <w:pStyle w:val="Default"/>
        <w:ind w:left="426"/>
      </w:pPr>
    </w:p>
    <w:p w:rsidR="00230986" w:rsidRPr="002A6A2A" w:rsidRDefault="00230986" w:rsidP="00230986">
      <w:pPr>
        <w:pStyle w:val="Default"/>
        <w:ind w:left="426"/>
      </w:pPr>
      <w:r w:rsidRPr="008B4C5B">
        <w:t>“To deliver good governance in the public sector, both governing bodies and individuals working for public sector entities must try to achieve their entity’s objectives while acting in the public interest at all times. Acting in the public interest implies primary consideration of the benefits for society, which should result in positive outcomes for service users and other stakeholders.”</w:t>
      </w:r>
    </w:p>
    <w:p w:rsidR="00230986" w:rsidRPr="002A6A2A" w:rsidRDefault="00230986" w:rsidP="00230986">
      <w:pPr>
        <w:pStyle w:val="Default"/>
        <w:ind w:left="426"/>
      </w:pPr>
    </w:p>
    <w:p w:rsidR="00592EA3" w:rsidRPr="002A6A2A" w:rsidRDefault="00592EA3" w:rsidP="00592EA3">
      <w:pPr>
        <w:pStyle w:val="Default"/>
        <w:numPr>
          <w:ilvl w:val="0"/>
          <w:numId w:val="1"/>
        </w:numPr>
        <w:ind w:left="426" w:hanging="426"/>
      </w:pPr>
      <w:r w:rsidRPr="002A6A2A">
        <w:t xml:space="preserve">Governance is about how the Council ensures that it is doing the right things, in the right way, for the right people, in a timely, inclusive, open, honest and accountable manner. </w:t>
      </w:r>
    </w:p>
    <w:p w:rsidR="00592EA3" w:rsidRPr="002A6A2A" w:rsidRDefault="00592EA3" w:rsidP="00592EA3">
      <w:pPr>
        <w:pStyle w:val="Default"/>
        <w:ind w:left="426"/>
      </w:pPr>
    </w:p>
    <w:p w:rsidR="00592EA3" w:rsidRPr="002A6A2A" w:rsidRDefault="00592EA3" w:rsidP="00592EA3">
      <w:pPr>
        <w:pStyle w:val="Default"/>
        <w:numPr>
          <w:ilvl w:val="0"/>
          <w:numId w:val="1"/>
        </w:numPr>
        <w:ind w:left="426" w:hanging="426"/>
      </w:pPr>
      <w:r w:rsidRPr="002A6A2A">
        <w:t xml:space="preserve">Governance comprises the systems and processes, and cultures and values, by which the Council is directed and controlled and through which it accounts to, engages with and, where appropriate, leads its communities. </w:t>
      </w:r>
    </w:p>
    <w:p w:rsidR="00592EA3" w:rsidRPr="002A6A2A" w:rsidRDefault="00592EA3" w:rsidP="00592EA3">
      <w:pPr>
        <w:pStyle w:val="Default"/>
        <w:ind w:left="426"/>
      </w:pPr>
    </w:p>
    <w:p w:rsidR="00592EA3" w:rsidRPr="002A6A2A" w:rsidRDefault="00592EA3" w:rsidP="00592EA3">
      <w:pPr>
        <w:pStyle w:val="Default"/>
        <w:numPr>
          <w:ilvl w:val="0"/>
          <w:numId w:val="1"/>
        </w:numPr>
        <w:ind w:left="426" w:hanging="426"/>
      </w:pPr>
      <w:r w:rsidRPr="002A6A2A">
        <w:t xml:space="preserve">Good governance leads to:- </w:t>
      </w:r>
    </w:p>
    <w:p w:rsidR="00592EA3" w:rsidRPr="002A6A2A" w:rsidRDefault="00592EA3" w:rsidP="00592EA3">
      <w:pPr>
        <w:pStyle w:val="Default"/>
      </w:pPr>
    </w:p>
    <w:p w:rsidR="00592EA3" w:rsidRPr="002A6A2A" w:rsidRDefault="00592EA3" w:rsidP="00592EA3">
      <w:pPr>
        <w:pStyle w:val="Default"/>
        <w:ind w:left="1440" w:hanging="1014"/>
      </w:pPr>
      <w:r w:rsidRPr="002A6A2A">
        <w:t xml:space="preserve">• good management, </w:t>
      </w:r>
    </w:p>
    <w:p w:rsidR="00592EA3" w:rsidRPr="002A6A2A" w:rsidRDefault="00592EA3" w:rsidP="00592EA3">
      <w:pPr>
        <w:pStyle w:val="Default"/>
        <w:ind w:left="1440" w:hanging="1014"/>
      </w:pPr>
      <w:r w:rsidRPr="002A6A2A">
        <w:t xml:space="preserve">• good performance, </w:t>
      </w:r>
    </w:p>
    <w:p w:rsidR="00592EA3" w:rsidRPr="002A6A2A" w:rsidRDefault="00592EA3" w:rsidP="00592EA3">
      <w:pPr>
        <w:pStyle w:val="Default"/>
        <w:ind w:left="1440" w:hanging="1014"/>
      </w:pPr>
      <w:r w:rsidRPr="002A6A2A">
        <w:t xml:space="preserve">• good stewardship of public money, </w:t>
      </w:r>
    </w:p>
    <w:p w:rsidR="00592EA3" w:rsidRPr="002A6A2A" w:rsidRDefault="00592EA3" w:rsidP="00592EA3">
      <w:pPr>
        <w:pStyle w:val="Default"/>
        <w:ind w:left="1440" w:hanging="1014"/>
      </w:pPr>
      <w:r w:rsidRPr="002A6A2A">
        <w:t xml:space="preserve">• good public engagement, </w:t>
      </w:r>
    </w:p>
    <w:p w:rsidR="00592EA3" w:rsidRPr="002A6A2A" w:rsidRDefault="00592EA3" w:rsidP="00592EA3">
      <w:pPr>
        <w:pStyle w:val="Default"/>
        <w:ind w:left="1440" w:hanging="1014"/>
      </w:pPr>
      <w:r w:rsidRPr="002A6A2A">
        <w:t xml:space="preserve">• good outcomes for citizens and service users. </w:t>
      </w:r>
    </w:p>
    <w:p w:rsidR="00592EA3" w:rsidRPr="002A6A2A" w:rsidRDefault="00592EA3" w:rsidP="00592EA3">
      <w:pPr>
        <w:pStyle w:val="Default"/>
      </w:pPr>
    </w:p>
    <w:p w:rsidR="00230986" w:rsidRPr="002A6A2A" w:rsidRDefault="00592EA3" w:rsidP="00230986">
      <w:pPr>
        <w:pStyle w:val="Default"/>
        <w:numPr>
          <w:ilvl w:val="0"/>
          <w:numId w:val="1"/>
        </w:numPr>
        <w:ind w:left="426" w:hanging="426"/>
      </w:pPr>
      <w:r w:rsidRPr="002A6A2A">
        <w:t xml:space="preserve">Good governance enables the Council to pursue its vision effectively as well as underpinning that vision with mechanisms for control and management of risk. </w:t>
      </w:r>
    </w:p>
    <w:p w:rsidR="00230986" w:rsidRPr="002A6A2A" w:rsidRDefault="00230986" w:rsidP="00230986">
      <w:pPr>
        <w:pStyle w:val="Default"/>
        <w:ind w:left="426" w:hanging="426"/>
      </w:pPr>
    </w:p>
    <w:p w:rsidR="00592EA3" w:rsidRPr="002A6A2A" w:rsidRDefault="00592EA3" w:rsidP="00230986">
      <w:pPr>
        <w:pStyle w:val="Default"/>
        <w:numPr>
          <w:ilvl w:val="0"/>
          <w:numId w:val="1"/>
        </w:numPr>
        <w:ind w:left="426" w:hanging="426"/>
      </w:pPr>
      <w:r w:rsidRPr="002A6A2A">
        <w:t xml:space="preserve">The Council, along with each and every other local authority, aims to meet the standards of the best and its governance arrangements should not only be sound but also be seen to be sound. </w:t>
      </w:r>
    </w:p>
    <w:p w:rsidR="00230986" w:rsidRPr="002A6A2A" w:rsidRDefault="00230986" w:rsidP="00230986">
      <w:pPr>
        <w:pStyle w:val="Default"/>
        <w:rPr>
          <w:b/>
          <w:bCs/>
          <w:u w:val="single"/>
        </w:rPr>
      </w:pPr>
    </w:p>
    <w:p w:rsidR="00230986" w:rsidRPr="002A6A2A" w:rsidRDefault="00230986" w:rsidP="00230986">
      <w:pPr>
        <w:pStyle w:val="Default"/>
        <w:rPr>
          <w:b/>
          <w:bCs/>
          <w:u w:val="single"/>
        </w:rPr>
      </w:pPr>
      <w:r w:rsidRPr="002A6A2A">
        <w:rPr>
          <w:b/>
          <w:bCs/>
          <w:u w:val="single"/>
        </w:rPr>
        <w:t xml:space="preserve">Governance Framework </w:t>
      </w:r>
    </w:p>
    <w:p w:rsidR="00230986" w:rsidRPr="002A6A2A" w:rsidRDefault="00230986" w:rsidP="00230986">
      <w:pPr>
        <w:pStyle w:val="Default"/>
        <w:ind w:left="720"/>
      </w:pPr>
    </w:p>
    <w:p w:rsidR="00230986" w:rsidRPr="002A6A2A" w:rsidRDefault="00230986" w:rsidP="00230986">
      <w:pPr>
        <w:pStyle w:val="Default"/>
        <w:numPr>
          <w:ilvl w:val="0"/>
          <w:numId w:val="1"/>
        </w:numPr>
        <w:ind w:left="426" w:hanging="426"/>
      </w:pPr>
      <w:r w:rsidRPr="002A6A2A">
        <w:t xml:space="preserve">The Council operates though a governance framework which brings together an underlying set of legislative requirements, governance principles and management processes. </w:t>
      </w:r>
    </w:p>
    <w:p w:rsidR="00230986" w:rsidRPr="002A6A2A" w:rsidRDefault="00230986" w:rsidP="00230986">
      <w:pPr>
        <w:pStyle w:val="Default"/>
        <w:ind w:left="426" w:hanging="426"/>
      </w:pPr>
    </w:p>
    <w:p w:rsidR="00230986" w:rsidRPr="002A6A2A" w:rsidRDefault="00230986" w:rsidP="00230986">
      <w:pPr>
        <w:pStyle w:val="Default"/>
        <w:numPr>
          <w:ilvl w:val="0"/>
          <w:numId w:val="1"/>
        </w:numPr>
        <w:ind w:left="426" w:hanging="426"/>
      </w:pPr>
      <w:r w:rsidRPr="002A6A2A">
        <w:t>The Chartered Institute of Public Finance &amp; Accountancy (CIPFA)</w:t>
      </w:r>
      <w:r w:rsidR="002A6A2A" w:rsidRPr="002A6A2A">
        <w:t xml:space="preserve"> and</w:t>
      </w:r>
      <w:r w:rsidRPr="002A6A2A">
        <w:t xml:space="preserve"> the Society of Local Authority Chief Executives and Senior Managers (SOLACE drew together a Working Group to compile a framework document </w:t>
      </w:r>
      <w:r w:rsidR="002A6A2A" w:rsidRPr="002A6A2A">
        <w:t>en</w:t>
      </w:r>
      <w:r w:rsidRPr="002A6A2A">
        <w:t xml:space="preserve">titled </w:t>
      </w:r>
      <w:r w:rsidRPr="008B4C5B">
        <w:lastRenderedPageBreak/>
        <w:t>“</w:t>
      </w:r>
      <w:r w:rsidR="002A6A2A" w:rsidRPr="008B4C5B">
        <w:t>Delivering Good Governance in Local Government: Framework (CIPFA/Solace, 2016) (‘the Framework’)</w:t>
      </w:r>
      <w:r w:rsidRPr="008B4C5B">
        <w:t>”.</w:t>
      </w:r>
      <w:r w:rsidRPr="002A6A2A">
        <w:t xml:space="preserve"> </w:t>
      </w:r>
    </w:p>
    <w:p w:rsidR="00230986" w:rsidRPr="002A6A2A" w:rsidRDefault="00230986" w:rsidP="00230986">
      <w:pPr>
        <w:pStyle w:val="Default"/>
        <w:ind w:left="426"/>
      </w:pPr>
    </w:p>
    <w:p w:rsidR="002A6A2A" w:rsidRPr="002A6A2A" w:rsidRDefault="00230986" w:rsidP="002A6A2A">
      <w:pPr>
        <w:pStyle w:val="Default"/>
        <w:numPr>
          <w:ilvl w:val="0"/>
          <w:numId w:val="1"/>
        </w:numPr>
        <w:ind w:left="426" w:hanging="426"/>
      </w:pPr>
      <w:r w:rsidRPr="002A6A2A">
        <w:t xml:space="preserve">This </w:t>
      </w:r>
      <w:r w:rsidR="002A6A2A" w:rsidRPr="002A6A2A">
        <w:t>F</w:t>
      </w:r>
      <w:r w:rsidRPr="002A6A2A">
        <w:t xml:space="preserve">ramework document is intended to be followed as best practice for developing and maintaining a local code of governance and for discharging accountability for the proper conduct of public business, through the publication of an annual governance statement that will make the adopted practice open and explicit. </w:t>
      </w:r>
    </w:p>
    <w:p w:rsidR="002A6A2A" w:rsidRPr="002A6A2A" w:rsidRDefault="002A6A2A" w:rsidP="002A6A2A">
      <w:pPr>
        <w:pStyle w:val="ListParagraph"/>
        <w:spacing w:after="0" w:line="240" w:lineRule="auto"/>
        <w:rPr>
          <w:rFonts w:ascii="Arial" w:hAnsi="Arial" w:cs="Arial"/>
          <w:sz w:val="24"/>
          <w:szCs w:val="24"/>
        </w:rPr>
      </w:pPr>
    </w:p>
    <w:p w:rsidR="002A6A2A" w:rsidRPr="008B4C5B" w:rsidRDefault="002A6A2A" w:rsidP="002A6A2A">
      <w:pPr>
        <w:pStyle w:val="Default"/>
        <w:numPr>
          <w:ilvl w:val="0"/>
          <w:numId w:val="1"/>
        </w:numPr>
        <w:ind w:left="426" w:hanging="426"/>
      </w:pPr>
      <w:r w:rsidRPr="008B4C5B">
        <w:t xml:space="preserve">To achieve good governance, each local authority should be able to demonstrate that its governance structures comply with the core and sub-principles contained in this Framework. It should therefore develop and maintain a local code of governance/governance arrangements reflecting the principles set out. </w:t>
      </w:r>
    </w:p>
    <w:p w:rsidR="002A6A2A" w:rsidRPr="008B4C5B" w:rsidRDefault="002A6A2A" w:rsidP="002A6A2A">
      <w:pPr>
        <w:pStyle w:val="Default"/>
        <w:ind w:left="426"/>
      </w:pPr>
    </w:p>
    <w:p w:rsidR="00592EA3" w:rsidRPr="008B4C5B" w:rsidRDefault="002A6A2A" w:rsidP="002A6A2A">
      <w:pPr>
        <w:pStyle w:val="Default"/>
        <w:numPr>
          <w:ilvl w:val="0"/>
          <w:numId w:val="1"/>
        </w:numPr>
        <w:ind w:left="426" w:hanging="426"/>
      </w:pPr>
      <w:r w:rsidRPr="008B4C5B">
        <w:t>It is also crucial that the Framework is applied in a way that demonstrates the spirit and ethos of good governance which cannot be achieved by rules and procedures alone. Shared values that are integrated into the culture of an organisation, and are reflected in behaviour and policy, are hallmarks of good governance.</w:t>
      </w:r>
    </w:p>
    <w:p w:rsidR="008B4C5B" w:rsidRDefault="008B4C5B" w:rsidP="002A6A2A">
      <w:pPr>
        <w:pStyle w:val="Default"/>
        <w:rPr>
          <w:b/>
          <w:bCs/>
          <w:u w:val="single"/>
        </w:rPr>
      </w:pPr>
    </w:p>
    <w:p w:rsidR="002A6A2A" w:rsidRPr="002A6A2A" w:rsidRDefault="002A6A2A" w:rsidP="002A6A2A">
      <w:pPr>
        <w:pStyle w:val="Default"/>
        <w:rPr>
          <w:b/>
          <w:bCs/>
          <w:u w:val="single"/>
        </w:rPr>
      </w:pPr>
      <w:r w:rsidRPr="002A6A2A">
        <w:rPr>
          <w:b/>
          <w:bCs/>
          <w:u w:val="single"/>
        </w:rPr>
        <w:t xml:space="preserve">The Council’s Commitment </w:t>
      </w:r>
    </w:p>
    <w:p w:rsidR="002A6A2A" w:rsidRPr="002A6A2A" w:rsidRDefault="002A6A2A" w:rsidP="002A6A2A">
      <w:pPr>
        <w:pStyle w:val="Default"/>
      </w:pPr>
    </w:p>
    <w:p w:rsidR="00D64632" w:rsidRDefault="002A6A2A" w:rsidP="00D64632">
      <w:pPr>
        <w:pStyle w:val="Default"/>
        <w:numPr>
          <w:ilvl w:val="0"/>
          <w:numId w:val="1"/>
        </w:numPr>
        <w:ind w:left="426" w:hanging="426"/>
      </w:pPr>
      <w:r w:rsidRPr="002A6A2A">
        <w:t xml:space="preserve">The Council is committed to the principles of good governance and wishes to confirm its ongoing commitment and intentions through this Local Code of Governance. </w:t>
      </w:r>
    </w:p>
    <w:p w:rsidR="00D64632" w:rsidRDefault="00D64632" w:rsidP="00D64632">
      <w:pPr>
        <w:pStyle w:val="Default"/>
        <w:ind w:left="426"/>
      </w:pPr>
    </w:p>
    <w:p w:rsidR="00D64632" w:rsidRDefault="002A6A2A" w:rsidP="00D64632">
      <w:pPr>
        <w:pStyle w:val="Default"/>
        <w:numPr>
          <w:ilvl w:val="0"/>
          <w:numId w:val="1"/>
        </w:numPr>
        <w:ind w:left="426" w:hanging="426"/>
      </w:pPr>
      <w:r w:rsidRPr="002A6A2A">
        <w:t xml:space="preserve">This Code sets out and describes the Council’s commitment to governance and identifies the arrangements that have been and will continue to be made to ensure its ongoing effective implementation and application in all aspects of the Council’s work. </w:t>
      </w:r>
    </w:p>
    <w:p w:rsidR="00D64632" w:rsidRDefault="00D64632" w:rsidP="00D64632">
      <w:pPr>
        <w:pStyle w:val="ListParagraph"/>
        <w:spacing w:after="0" w:line="240" w:lineRule="auto"/>
      </w:pPr>
    </w:p>
    <w:p w:rsidR="002A6A2A" w:rsidRPr="002A6A2A" w:rsidRDefault="002A6A2A" w:rsidP="00210A88">
      <w:pPr>
        <w:pStyle w:val="Default"/>
        <w:numPr>
          <w:ilvl w:val="0"/>
          <w:numId w:val="1"/>
        </w:numPr>
        <w:ind w:left="426" w:hanging="426"/>
      </w:pPr>
      <w:r w:rsidRPr="002A6A2A">
        <w:t xml:space="preserve">Accordingly, the Council will test its arrangements by:- </w:t>
      </w:r>
    </w:p>
    <w:p w:rsidR="00210A88" w:rsidRDefault="00210A88" w:rsidP="00210A88">
      <w:pPr>
        <w:pStyle w:val="Default"/>
      </w:pPr>
    </w:p>
    <w:p w:rsidR="00210A88" w:rsidRDefault="002A6A2A" w:rsidP="00210A88">
      <w:pPr>
        <w:pStyle w:val="Default"/>
        <w:numPr>
          <w:ilvl w:val="0"/>
          <w:numId w:val="2"/>
        </w:numPr>
        <w:ind w:hanging="294"/>
      </w:pPr>
      <w:r w:rsidRPr="002A6A2A">
        <w:t xml:space="preserve">reviewing its existing governance arrangements against this revised </w:t>
      </w:r>
      <w:r w:rsidR="00210A88">
        <w:t>C</w:t>
      </w:r>
      <w:r w:rsidRPr="002A6A2A">
        <w:t xml:space="preserve">ode, </w:t>
      </w:r>
    </w:p>
    <w:p w:rsidR="00D64632" w:rsidRDefault="002A6A2A" w:rsidP="00210A88">
      <w:pPr>
        <w:pStyle w:val="Default"/>
        <w:numPr>
          <w:ilvl w:val="0"/>
          <w:numId w:val="2"/>
        </w:numPr>
        <w:ind w:hanging="294"/>
      </w:pPr>
      <w:r w:rsidRPr="002A6A2A">
        <w:t xml:space="preserve">maintaining an up-to-date </w:t>
      </w:r>
      <w:r w:rsidR="00210A88">
        <w:t>L</w:t>
      </w:r>
      <w:r w:rsidRPr="002A6A2A">
        <w:t xml:space="preserve">ocal </w:t>
      </w:r>
      <w:r w:rsidR="00210A88">
        <w:t>C</w:t>
      </w:r>
      <w:r w:rsidRPr="002A6A2A">
        <w:t xml:space="preserve">ode of </w:t>
      </w:r>
      <w:r w:rsidR="00210A88">
        <w:t>G</w:t>
      </w:r>
      <w:r w:rsidRPr="002A6A2A">
        <w:t>o</w:t>
      </w:r>
      <w:r w:rsidR="00D64632">
        <w:t>vernance including arrangements</w:t>
      </w:r>
    </w:p>
    <w:p w:rsidR="00210A88" w:rsidRDefault="00D64632" w:rsidP="00210A88">
      <w:pPr>
        <w:pStyle w:val="Default"/>
        <w:ind w:left="709" w:hanging="283"/>
      </w:pPr>
      <w:r>
        <w:tab/>
      </w:r>
      <w:r w:rsidR="002A6A2A" w:rsidRPr="002A6A2A">
        <w:t xml:space="preserve">for ensuring its ongoing application and effectiveness, </w:t>
      </w:r>
    </w:p>
    <w:p w:rsidR="002A6A2A" w:rsidRPr="00210A88" w:rsidRDefault="002A6A2A" w:rsidP="00210A88">
      <w:pPr>
        <w:pStyle w:val="Default"/>
        <w:numPr>
          <w:ilvl w:val="0"/>
          <w:numId w:val="3"/>
        </w:numPr>
        <w:ind w:left="709" w:hanging="283"/>
      </w:pPr>
      <w:r w:rsidRPr="002A6A2A">
        <w:t xml:space="preserve">on an annual basis, prepare a governance statement in order to report publicly on the extent to which the Council complies with this </w:t>
      </w:r>
      <w:r w:rsidR="00210A88">
        <w:t>c</w:t>
      </w:r>
      <w:r w:rsidRPr="002A6A2A">
        <w:t xml:space="preserve">ode, including how the effectiveness of its governance arrangements have been monitored </w:t>
      </w:r>
      <w:r w:rsidRPr="00210A88">
        <w:t xml:space="preserve">in the year and on any planned changes in the coming period. </w:t>
      </w:r>
    </w:p>
    <w:p w:rsidR="00210A88" w:rsidRPr="00210A88" w:rsidRDefault="00210A88" w:rsidP="00210A88">
      <w:pPr>
        <w:spacing w:after="0" w:line="240" w:lineRule="auto"/>
        <w:rPr>
          <w:rFonts w:ascii="Arial" w:hAnsi="Arial" w:cs="Arial"/>
          <w:b/>
          <w:bCs/>
          <w:sz w:val="24"/>
          <w:szCs w:val="24"/>
        </w:rPr>
      </w:pPr>
    </w:p>
    <w:p w:rsidR="00592EA3" w:rsidRDefault="00210A88" w:rsidP="00210A88">
      <w:pPr>
        <w:spacing w:after="0" w:line="240" w:lineRule="auto"/>
        <w:rPr>
          <w:rFonts w:ascii="Arial" w:hAnsi="Arial" w:cs="Arial"/>
          <w:b/>
          <w:bCs/>
          <w:sz w:val="24"/>
          <w:szCs w:val="24"/>
          <w:u w:val="single"/>
        </w:rPr>
      </w:pPr>
      <w:r w:rsidRPr="00210A88">
        <w:rPr>
          <w:rFonts w:ascii="Arial" w:hAnsi="Arial" w:cs="Arial"/>
          <w:b/>
          <w:bCs/>
          <w:sz w:val="24"/>
          <w:szCs w:val="24"/>
          <w:u w:val="single"/>
        </w:rPr>
        <w:t>The Principles of Good Governance</w:t>
      </w:r>
    </w:p>
    <w:p w:rsidR="00210A88" w:rsidRPr="00210A88" w:rsidRDefault="00210A88" w:rsidP="00210A88">
      <w:pPr>
        <w:spacing w:after="0" w:line="240" w:lineRule="auto"/>
        <w:rPr>
          <w:rFonts w:ascii="Arial" w:hAnsi="Arial" w:cs="Arial"/>
          <w:sz w:val="24"/>
          <w:szCs w:val="24"/>
          <w:u w:val="single"/>
        </w:rPr>
      </w:pPr>
    </w:p>
    <w:p w:rsidR="00592EA3" w:rsidRPr="005A7F6D" w:rsidRDefault="00210A88" w:rsidP="0070158E">
      <w:pPr>
        <w:pStyle w:val="ListParagraph"/>
        <w:numPr>
          <w:ilvl w:val="0"/>
          <w:numId w:val="1"/>
        </w:numPr>
        <w:spacing w:after="0" w:line="240" w:lineRule="auto"/>
        <w:ind w:left="426" w:hanging="426"/>
        <w:rPr>
          <w:rFonts w:ascii="Arial" w:hAnsi="Arial" w:cs="Arial"/>
          <w:color w:val="000000"/>
          <w:sz w:val="24"/>
          <w:szCs w:val="24"/>
        </w:rPr>
      </w:pPr>
      <w:r w:rsidRPr="0070158E">
        <w:rPr>
          <w:rFonts w:ascii="Arial" w:hAnsi="Arial" w:cs="Arial"/>
          <w:color w:val="000000"/>
          <w:sz w:val="24"/>
          <w:szCs w:val="24"/>
        </w:rPr>
        <w:t>The core principles and sub-principles of good governance set out below are taken from the International Framework. In turn they have been interpreted for a local government context.</w:t>
      </w:r>
      <w:r w:rsidR="005A7F6D">
        <w:rPr>
          <w:rFonts w:ascii="Arial" w:hAnsi="Arial" w:cs="Arial"/>
          <w:color w:val="000000"/>
          <w:sz w:val="24"/>
          <w:szCs w:val="24"/>
        </w:rPr>
        <w:t xml:space="preserve"> </w:t>
      </w:r>
    </w:p>
    <w:p w:rsidR="0070158E" w:rsidRDefault="0070158E" w:rsidP="0070158E">
      <w:pPr>
        <w:pStyle w:val="ListParagraph"/>
        <w:spacing w:after="0" w:line="240" w:lineRule="auto"/>
        <w:ind w:left="426"/>
        <w:rPr>
          <w:rFonts w:ascii="Arial" w:hAnsi="Arial" w:cs="Arial"/>
          <w:sz w:val="24"/>
          <w:szCs w:val="24"/>
        </w:rPr>
      </w:pPr>
    </w:p>
    <w:p w:rsidR="0070158E" w:rsidRPr="0070158E" w:rsidRDefault="0070158E" w:rsidP="0070158E">
      <w:pPr>
        <w:pStyle w:val="ListParagraph"/>
        <w:spacing w:after="0" w:line="240" w:lineRule="auto"/>
        <w:ind w:left="426"/>
        <w:rPr>
          <w:rFonts w:ascii="Arial" w:hAnsi="Arial" w:cs="Arial"/>
          <w:b/>
          <w:i/>
          <w:sz w:val="24"/>
          <w:szCs w:val="24"/>
        </w:rPr>
      </w:pPr>
      <w:r w:rsidRPr="0070158E">
        <w:rPr>
          <w:rFonts w:ascii="Arial" w:hAnsi="Arial" w:cs="Arial"/>
          <w:b/>
          <w:i/>
          <w:sz w:val="24"/>
          <w:szCs w:val="24"/>
        </w:rPr>
        <w:t>The Seven Core Principles</w:t>
      </w:r>
    </w:p>
    <w:p w:rsidR="0070158E" w:rsidRDefault="0070158E" w:rsidP="0070158E">
      <w:pPr>
        <w:pStyle w:val="ListParagraph"/>
        <w:spacing w:after="0" w:line="240" w:lineRule="auto"/>
        <w:ind w:left="426"/>
        <w:rPr>
          <w:rFonts w:ascii="Arial" w:hAnsi="Arial" w:cs="Arial"/>
          <w:sz w:val="24"/>
          <w:szCs w:val="24"/>
        </w:rPr>
      </w:pPr>
    </w:p>
    <w:p w:rsidR="00A27277" w:rsidRDefault="00A27277" w:rsidP="00A27277">
      <w:pPr>
        <w:pStyle w:val="ListParagraph"/>
        <w:numPr>
          <w:ilvl w:val="0"/>
          <w:numId w:val="1"/>
        </w:numPr>
        <w:spacing w:after="0" w:line="240" w:lineRule="auto"/>
        <w:ind w:left="426" w:hanging="426"/>
        <w:rPr>
          <w:rFonts w:ascii="Arial" w:hAnsi="Arial" w:cs="Arial"/>
          <w:color w:val="000000"/>
          <w:sz w:val="24"/>
          <w:szCs w:val="24"/>
        </w:rPr>
      </w:pPr>
      <w:r w:rsidRPr="005A7F6D">
        <w:rPr>
          <w:rFonts w:ascii="Arial" w:hAnsi="Arial" w:cs="Arial"/>
          <w:color w:val="000000"/>
          <w:sz w:val="24"/>
          <w:szCs w:val="24"/>
        </w:rPr>
        <w:t>Principles A and B permeate implementation of principles C to G.</w:t>
      </w:r>
    </w:p>
    <w:p w:rsidR="00A27277" w:rsidRDefault="00A27277" w:rsidP="0070158E">
      <w:pPr>
        <w:pStyle w:val="ListParagraph"/>
        <w:spacing w:after="0" w:line="240" w:lineRule="auto"/>
        <w:ind w:left="426"/>
        <w:rPr>
          <w:rFonts w:ascii="Arial" w:hAnsi="Arial" w:cs="Arial"/>
          <w:sz w:val="24"/>
          <w:szCs w:val="24"/>
        </w:rPr>
      </w:pPr>
    </w:p>
    <w:p w:rsidR="0070158E" w:rsidRPr="0070158E" w:rsidRDefault="0070158E" w:rsidP="0070158E">
      <w:pPr>
        <w:pStyle w:val="Pa19"/>
        <w:numPr>
          <w:ilvl w:val="0"/>
          <w:numId w:val="4"/>
        </w:numPr>
        <w:spacing w:before="40"/>
        <w:rPr>
          <w:rFonts w:ascii="Arial" w:hAnsi="Arial" w:cs="Arial"/>
          <w:i/>
          <w:color w:val="000000"/>
        </w:rPr>
      </w:pPr>
      <w:r w:rsidRPr="0070158E">
        <w:rPr>
          <w:rFonts w:ascii="Arial" w:hAnsi="Arial" w:cs="Arial"/>
          <w:b/>
          <w:bCs/>
          <w:i/>
          <w:color w:val="000000"/>
        </w:rPr>
        <w:t xml:space="preserve">Behaving with integrity, demonstrating strong commitment to ethical values, and respecting the rule of law </w:t>
      </w:r>
    </w:p>
    <w:p w:rsidR="0070158E" w:rsidRDefault="0070158E" w:rsidP="0070158E">
      <w:pPr>
        <w:pStyle w:val="ListParagraph"/>
        <w:spacing w:after="0" w:line="240" w:lineRule="auto"/>
        <w:ind w:left="426"/>
        <w:rPr>
          <w:rFonts w:ascii="Arial" w:hAnsi="Arial" w:cs="Arial"/>
          <w:color w:val="000000"/>
          <w:sz w:val="24"/>
          <w:szCs w:val="24"/>
        </w:rPr>
      </w:pPr>
    </w:p>
    <w:p w:rsidR="0070158E" w:rsidRPr="00A27277" w:rsidRDefault="0070158E" w:rsidP="0070158E">
      <w:pPr>
        <w:pStyle w:val="ListParagraph"/>
        <w:spacing w:after="0" w:line="240" w:lineRule="auto"/>
        <w:ind w:left="709"/>
        <w:rPr>
          <w:rFonts w:ascii="Arial" w:hAnsi="Arial" w:cs="Arial"/>
          <w:i/>
          <w:color w:val="000000"/>
          <w:sz w:val="24"/>
          <w:szCs w:val="24"/>
        </w:rPr>
      </w:pPr>
      <w:r w:rsidRPr="00A27277">
        <w:rPr>
          <w:rFonts w:ascii="Arial" w:hAnsi="Arial" w:cs="Arial"/>
          <w:i/>
          <w:color w:val="000000"/>
          <w:sz w:val="24"/>
          <w:szCs w:val="24"/>
        </w:rPr>
        <w:t xml:space="preserve">Local government organisations are accountable not only for how much they spend, but also for how they use the resources under their stewardship. This includes accountability for outputs, both positive and negative, and for the outcomes they have achieved. In addition, they have an overarching responsibility to serve the public interest in adhering to the requirements of legislation and government policies. It is essential that, as a whole, they can demonstrate the appropriateness of all their actions across all activities and have mechanisms in place to encourage and enforce adherence to ethical values and to respect the rule of law. </w:t>
      </w:r>
    </w:p>
    <w:p w:rsidR="0070158E" w:rsidRDefault="0070158E" w:rsidP="0070158E">
      <w:pPr>
        <w:pStyle w:val="ListParagraph"/>
        <w:spacing w:after="0" w:line="240" w:lineRule="auto"/>
        <w:ind w:left="709"/>
        <w:rPr>
          <w:rFonts w:ascii="Arial" w:hAnsi="Arial" w:cs="Arial"/>
          <w:color w:val="000000"/>
          <w:sz w:val="24"/>
          <w:szCs w:val="24"/>
        </w:rPr>
      </w:pPr>
    </w:p>
    <w:p w:rsidR="0070158E" w:rsidRDefault="0070158E" w:rsidP="0070158E">
      <w:pPr>
        <w:pStyle w:val="ListParagraph"/>
        <w:spacing w:after="0" w:line="240" w:lineRule="auto"/>
        <w:ind w:left="709"/>
        <w:rPr>
          <w:rFonts w:ascii="Arial" w:hAnsi="Arial" w:cs="Arial"/>
          <w:color w:val="000000"/>
          <w:sz w:val="24"/>
          <w:szCs w:val="24"/>
        </w:rPr>
      </w:pPr>
      <w:r>
        <w:rPr>
          <w:rFonts w:ascii="Arial" w:hAnsi="Arial" w:cs="Arial"/>
          <w:color w:val="000000"/>
          <w:sz w:val="24"/>
          <w:szCs w:val="24"/>
        </w:rPr>
        <w:t xml:space="preserve">The </w:t>
      </w:r>
      <w:r w:rsidR="00F14FA2">
        <w:rPr>
          <w:rFonts w:ascii="Arial" w:hAnsi="Arial" w:cs="Arial"/>
          <w:color w:val="000000"/>
          <w:sz w:val="24"/>
          <w:szCs w:val="24"/>
        </w:rPr>
        <w:t>core principle</w:t>
      </w:r>
      <w:r>
        <w:rPr>
          <w:rFonts w:ascii="Arial" w:hAnsi="Arial" w:cs="Arial"/>
          <w:color w:val="000000"/>
          <w:sz w:val="24"/>
          <w:szCs w:val="24"/>
        </w:rPr>
        <w:t xml:space="preserve"> </w:t>
      </w:r>
      <w:r w:rsidR="00F14FA2">
        <w:rPr>
          <w:rFonts w:ascii="Arial" w:hAnsi="Arial" w:cs="Arial"/>
          <w:color w:val="000000"/>
          <w:sz w:val="24"/>
          <w:szCs w:val="24"/>
        </w:rPr>
        <w:t>is supported</w:t>
      </w:r>
      <w:r>
        <w:rPr>
          <w:rFonts w:ascii="Arial" w:hAnsi="Arial" w:cs="Arial"/>
          <w:color w:val="000000"/>
          <w:sz w:val="24"/>
          <w:szCs w:val="24"/>
        </w:rPr>
        <w:t xml:space="preserve"> by</w:t>
      </w:r>
      <w:r w:rsidR="00F14FA2">
        <w:rPr>
          <w:rFonts w:ascii="Arial" w:hAnsi="Arial" w:cs="Arial"/>
          <w:color w:val="000000"/>
          <w:sz w:val="24"/>
          <w:szCs w:val="24"/>
        </w:rPr>
        <w:t xml:space="preserve"> three supporting principles</w:t>
      </w:r>
      <w:r>
        <w:rPr>
          <w:rFonts w:ascii="Arial" w:hAnsi="Arial" w:cs="Arial"/>
          <w:color w:val="000000"/>
          <w:sz w:val="24"/>
          <w:szCs w:val="24"/>
        </w:rPr>
        <w:t>:</w:t>
      </w:r>
    </w:p>
    <w:p w:rsidR="0070158E" w:rsidRDefault="0070158E" w:rsidP="0070158E">
      <w:pPr>
        <w:pStyle w:val="ListParagraph"/>
        <w:spacing w:after="0" w:line="240" w:lineRule="auto"/>
        <w:ind w:left="709"/>
        <w:rPr>
          <w:rFonts w:ascii="Arial" w:hAnsi="Arial" w:cs="Arial"/>
          <w:color w:val="000000"/>
          <w:sz w:val="24"/>
          <w:szCs w:val="24"/>
        </w:rPr>
      </w:pPr>
    </w:p>
    <w:p w:rsidR="005A7F6D" w:rsidRDefault="0070158E" w:rsidP="005A7F6D">
      <w:pPr>
        <w:pStyle w:val="Pa19"/>
        <w:numPr>
          <w:ilvl w:val="0"/>
          <w:numId w:val="5"/>
        </w:numPr>
        <w:spacing w:before="40"/>
        <w:ind w:left="993" w:hanging="284"/>
        <w:rPr>
          <w:rFonts w:ascii="Arial" w:hAnsi="Arial" w:cs="Arial"/>
          <w:bCs/>
          <w:color w:val="000000"/>
        </w:rPr>
      </w:pPr>
      <w:r w:rsidRPr="005A7F6D">
        <w:rPr>
          <w:rFonts w:ascii="Arial" w:hAnsi="Arial" w:cs="Arial"/>
          <w:bCs/>
          <w:color w:val="000000"/>
        </w:rPr>
        <w:t>Behaving with integrity</w:t>
      </w:r>
      <w:r w:rsidR="005A7F6D">
        <w:rPr>
          <w:rFonts w:ascii="Arial" w:hAnsi="Arial" w:cs="Arial"/>
          <w:bCs/>
          <w:color w:val="000000"/>
        </w:rPr>
        <w:t>,</w:t>
      </w:r>
      <w:r w:rsidRPr="005A7F6D">
        <w:rPr>
          <w:rFonts w:ascii="Arial" w:hAnsi="Arial" w:cs="Arial"/>
          <w:bCs/>
          <w:color w:val="000000"/>
        </w:rPr>
        <w:t xml:space="preserve"> </w:t>
      </w:r>
    </w:p>
    <w:p w:rsidR="005A7F6D" w:rsidRDefault="0070158E" w:rsidP="005A7F6D">
      <w:pPr>
        <w:pStyle w:val="Pa19"/>
        <w:numPr>
          <w:ilvl w:val="0"/>
          <w:numId w:val="5"/>
        </w:numPr>
        <w:spacing w:before="40"/>
        <w:ind w:left="993" w:hanging="284"/>
        <w:rPr>
          <w:rFonts w:ascii="Arial" w:hAnsi="Arial" w:cs="Arial"/>
          <w:bCs/>
          <w:color w:val="000000"/>
        </w:rPr>
      </w:pPr>
      <w:r w:rsidRPr="005A7F6D">
        <w:rPr>
          <w:rFonts w:ascii="Arial" w:hAnsi="Arial" w:cs="Arial"/>
          <w:bCs/>
          <w:color w:val="000000"/>
        </w:rPr>
        <w:t>Demonstrating strong commitment to ethical values</w:t>
      </w:r>
      <w:r w:rsidR="005A7F6D">
        <w:rPr>
          <w:rFonts w:ascii="Arial" w:hAnsi="Arial" w:cs="Arial"/>
          <w:bCs/>
          <w:color w:val="000000"/>
        </w:rPr>
        <w:t>, and</w:t>
      </w:r>
      <w:r w:rsidRPr="005A7F6D">
        <w:rPr>
          <w:rFonts w:ascii="Arial" w:hAnsi="Arial" w:cs="Arial"/>
          <w:bCs/>
          <w:color w:val="000000"/>
        </w:rPr>
        <w:t xml:space="preserve"> </w:t>
      </w:r>
    </w:p>
    <w:p w:rsidR="0070158E" w:rsidRPr="005A7F6D" w:rsidRDefault="005A7F6D" w:rsidP="005A7F6D">
      <w:pPr>
        <w:pStyle w:val="Pa19"/>
        <w:numPr>
          <w:ilvl w:val="0"/>
          <w:numId w:val="5"/>
        </w:numPr>
        <w:spacing w:before="40"/>
        <w:ind w:left="993" w:hanging="284"/>
        <w:rPr>
          <w:rFonts w:ascii="Arial" w:hAnsi="Arial" w:cs="Arial"/>
          <w:bCs/>
          <w:color w:val="000000"/>
        </w:rPr>
      </w:pPr>
      <w:r w:rsidRPr="005A7F6D">
        <w:rPr>
          <w:rFonts w:ascii="Arial" w:hAnsi="Arial" w:cs="Arial"/>
        </w:rPr>
        <w:t>Respecting the rule of law</w:t>
      </w:r>
      <w:r>
        <w:rPr>
          <w:rFonts w:ascii="Arial" w:hAnsi="Arial" w:cs="Arial"/>
        </w:rPr>
        <w:t>.</w:t>
      </w:r>
    </w:p>
    <w:p w:rsidR="00A27277" w:rsidRDefault="00A27277" w:rsidP="00A27277">
      <w:pPr>
        <w:pStyle w:val="Pa19"/>
        <w:spacing w:before="40"/>
        <w:rPr>
          <w:rFonts w:ascii="Arial" w:hAnsi="Arial" w:cs="Arial"/>
          <w:color w:val="000000"/>
        </w:rPr>
      </w:pPr>
    </w:p>
    <w:p w:rsidR="00A27277" w:rsidRPr="00A27277" w:rsidRDefault="00A27277" w:rsidP="00A27277">
      <w:pPr>
        <w:pStyle w:val="Pa19"/>
        <w:numPr>
          <w:ilvl w:val="0"/>
          <w:numId w:val="4"/>
        </w:numPr>
        <w:spacing w:before="40"/>
        <w:rPr>
          <w:rFonts w:ascii="Arial" w:hAnsi="Arial" w:cs="Arial"/>
          <w:b/>
          <w:bCs/>
          <w:i/>
          <w:color w:val="000000"/>
        </w:rPr>
      </w:pPr>
      <w:r w:rsidRPr="00A27277">
        <w:rPr>
          <w:rFonts w:ascii="Arial" w:hAnsi="Arial" w:cs="Arial"/>
          <w:b/>
          <w:bCs/>
          <w:i/>
          <w:color w:val="000000"/>
        </w:rPr>
        <w:t xml:space="preserve">Ensuring openness and comprehensive stakeholder engagement </w:t>
      </w:r>
    </w:p>
    <w:p w:rsidR="00A27277" w:rsidRDefault="00A27277" w:rsidP="00A27277">
      <w:pPr>
        <w:spacing w:after="0" w:line="240" w:lineRule="auto"/>
        <w:rPr>
          <w:rFonts w:ascii="Arial" w:hAnsi="Arial" w:cs="Arial"/>
          <w:color w:val="000000"/>
          <w:sz w:val="24"/>
          <w:szCs w:val="24"/>
        </w:rPr>
      </w:pPr>
    </w:p>
    <w:p w:rsidR="00A27277" w:rsidRPr="00A27277" w:rsidRDefault="00A27277" w:rsidP="00A27277">
      <w:pPr>
        <w:spacing w:after="0" w:line="240" w:lineRule="auto"/>
        <w:ind w:left="709"/>
        <w:rPr>
          <w:rFonts w:ascii="Arial" w:hAnsi="Arial" w:cs="Arial"/>
          <w:i/>
          <w:color w:val="000000"/>
          <w:sz w:val="24"/>
          <w:szCs w:val="24"/>
        </w:rPr>
      </w:pPr>
      <w:r w:rsidRPr="00A27277">
        <w:rPr>
          <w:rFonts w:ascii="Arial" w:hAnsi="Arial" w:cs="Arial"/>
          <w:i/>
          <w:color w:val="000000"/>
          <w:sz w:val="24"/>
          <w:szCs w:val="24"/>
        </w:rPr>
        <w:t xml:space="preserve">Local government is run for the public good, organisations therefore should ensure openness in their activities. Clear, trusted channels of communication and consultation should be used to engage effectively with all groups of stakeholders, such as individual citizens and service users, as well as institutional stakeholders. </w:t>
      </w:r>
    </w:p>
    <w:p w:rsidR="00A27277" w:rsidRDefault="00A27277" w:rsidP="00A27277">
      <w:pPr>
        <w:spacing w:after="0" w:line="240" w:lineRule="auto"/>
        <w:ind w:left="709"/>
        <w:rPr>
          <w:rFonts w:ascii="Arial" w:hAnsi="Arial" w:cs="Arial"/>
          <w:color w:val="000000"/>
          <w:sz w:val="24"/>
          <w:szCs w:val="24"/>
        </w:rPr>
      </w:pPr>
    </w:p>
    <w:p w:rsidR="00A27277" w:rsidRDefault="00F14FA2" w:rsidP="00A27277">
      <w:pPr>
        <w:spacing w:after="0" w:line="240" w:lineRule="auto"/>
        <w:ind w:left="709"/>
        <w:rPr>
          <w:rFonts w:ascii="Arial" w:hAnsi="Arial" w:cs="Arial"/>
          <w:color w:val="000000"/>
          <w:sz w:val="24"/>
          <w:szCs w:val="24"/>
        </w:rPr>
      </w:pPr>
      <w:r>
        <w:rPr>
          <w:rFonts w:ascii="Arial" w:hAnsi="Arial" w:cs="Arial"/>
          <w:color w:val="000000"/>
          <w:sz w:val="24"/>
          <w:szCs w:val="24"/>
        </w:rPr>
        <w:t>The core principle is supported by three supporting principles:</w:t>
      </w:r>
    </w:p>
    <w:p w:rsidR="00A27277" w:rsidRDefault="00A27277" w:rsidP="00A27277">
      <w:pPr>
        <w:spacing w:after="0" w:line="240" w:lineRule="auto"/>
        <w:ind w:left="709"/>
        <w:rPr>
          <w:rFonts w:ascii="Arial" w:hAnsi="Arial" w:cs="Arial"/>
          <w:color w:val="000000"/>
          <w:sz w:val="24"/>
          <w:szCs w:val="24"/>
        </w:rPr>
      </w:pPr>
    </w:p>
    <w:p w:rsidR="00A27277" w:rsidRPr="00A27277" w:rsidRDefault="00A27277" w:rsidP="00A27277">
      <w:pPr>
        <w:pStyle w:val="Pa19"/>
        <w:numPr>
          <w:ilvl w:val="0"/>
          <w:numId w:val="6"/>
        </w:numPr>
        <w:spacing w:before="40"/>
        <w:ind w:left="993" w:hanging="284"/>
        <w:rPr>
          <w:rFonts w:ascii="Arial" w:hAnsi="Arial" w:cs="Arial"/>
          <w:bCs/>
          <w:color w:val="000000"/>
        </w:rPr>
      </w:pPr>
      <w:r w:rsidRPr="00A27277">
        <w:rPr>
          <w:rFonts w:ascii="Arial" w:hAnsi="Arial" w:cs="Arial"/>
          <w:bCs/>
          <w:color w:val="000000"/>
        </w:rPr>
        <w:t>Openness</w:t>
      </w:r>
      <w:r>
        <w:rPr>
          <w:rFonts w:ascii="Arial" w:hAnsi="Arial" w:cs="Arial"/>
          <w:bCs/>
          <w:color w:val="000000"/>
        </w:rPr>
        <w:t>,</w:t>
      </w:r>
      <w:r w:rsidRPr="00A27277">
        <w:rPr>
          <w:rFonts w:ascii="Arial" w:hAnsi="Arial" w:cs="Arial"/>
          <w:bCs/>
          <w:color w:val="000000"/>
        </w:rPr>
        <w:t xml:space="preserve"> </w:t>
      </w:r>
    </w:p>
    <w:p w:rsidR="00A27277" w:rsidRDefault="00A27277" w:rsidP="00A27277">
      <w:pPr>
        <w:pStyle w:val="Pa19"/>
        <w:numPr>
          <w:ilvl w:val="0"/>
          <w:numId w:val="6"/>
        </w:numPr>
        <w:spacing w:before="40"/>
        <w:ind w:left="993" w:hanging="284"/>
        <w:rPr>
          <w:rFonts w:ascii="Arial" w:hAnsi="Arial" w:cs="Arial"/>
          <w:bCs/>
          <w:color w:val="000000"/>
        </w:rPr>
      </w:pPr>
      <w:r w:rsidRPr="00A27277">
        <w:rPr>
          <w:rFonts w:ascii="Arial" w:hAnsi="Arial" w:cs="Arial"/>
          <w:bCs/>
          <w:color w:val="000000"/>
        </w:rPr>
        <w:t>Engaging comprehensively with institutional stakeholders</w:t>
      </w:r>
      <w:r>
        <w:rPr>
          <w:rFonts w:ascii="Arial" w:hAnsi="Arial" w:cs="Arial"/>
          <w:bCs/>
          <w:color w:val="000000"/>
        </w:rPr>
        <w:t>, and</w:t>
      </w:r>
      <w:r w:rsidRPr="00A27277">
        <w:rPr>
          <w:rFonts w:ascii="Arial" w:hAnsi="Arial" w:cs="Arial"/>
          <w:bCs/>
          <w:color w:val="000000"/>
        </w:rPr>
        <w:t xml:space="preserve"> </w:t>
      </w:r>
    </w:p>
    <w:p w:rsidR="00A27277" w:rsidRPr="00A27277" w:rsidRDefault="00A27277" w:rsidP="00A27277">
      <w:pPr>
        <w:pStyle w:val="Pa19"/>
        <w:numPr>
          <w:ilvl w:val="0"/>
          <w:numId w:val="6"/>
        </w:numPr>
        <w:spacing w:before="40"/>
        <w:ind w:left="993" w:hanging="284"/>
        <w:rPr>
          <w:rFonts w:ascii="Arial" w:hAnsi="Arial" w:cs="Arial"/>
          <w:bCs/>
          <w:color w:val="000000"/>
        </w:rPr>
      </w:pPr>
      <w:r w:rsidRPr="00A27277">
        <w:rPr>
          <w:rFonts w:ascii="Arial" w:hAnsi="Arial" w:cs="Arial"/>
          <w:bCs/>
          <w:color w:val="000000"/>
        </w:rPr>
        <w:t>Engaging</w:t>
      </w:r>
      <w:r w:rsidRPr="00A27277">
        <w:rPr>
          <w:rFonts w:cs="FS Lola"/>
          <w:b/>
          <w:bCs/>
          <w:color w:val="000000"/>
          <w:sz w:val="21"/>
          <w:szCs w:val="21"/>
        </w:rPr>
        <w:t xml:space="preserve"> </w:t>
      </w:r>
      <w:r w:rsidRPr="00A27277">
        <w:rPr>
          <w:rFonts w:ascii="Arial" w:hAnsi="Arial" w:cs="Arial"/>
          <w:bCs/>
          <w:color w:val="000000"/>
        </w:rPr>
        <w:t>with individual citizens and service users effectively</w:t>
      </w:r>
      <w:r>
        <w:rPr>
          <w:rFonts w:ascii="Arial" w:hAnsi="Arial" w:cs="Arial"/>
          <w:bCs/>
          <w:color w:val="000000"/>
        </w:rPr>
        <w:t>.</w:t>
      </w:r>
      <w:r w:rsidRPr="00A27277">
        <w:rPr>
          <w:rFonts w:cs="FS Lola"/>
          <w:b/>
          <w:bCs/>
          <w:color w:val="000000"/>
          <w:sz w:val="21"/>
          <w:szCs w:val="21"/>
        </w:rPr>
        <w:t xml:space="preserve"> </w:t>
      </w:r>
    </w:p>
    <w:p w:rsidR="00A27277" w:rsidRDefault="00A27277" w:rsidP="00A27277">
      <w:pPr>
        <w:spacing w:after="0" w:line="240" w:lineRule="auto"/>
        <w:ind w:left="709"/>
        <w:rPr>
          <w:rFonts w:ascii="Arial" w:hAnsi="Arial" w:cs="Arial"/>
          <w:color w:val="000000"/>
          <w:sz w:val="24"/>
          <w:szCs w:val="24"/>
        </w:rPr>
      </w:pPr>
    </w:p>
    <w:p w:rsidR="00A27277" w:rsidRPr="00A27277" w:rsidRDefault="00A27277" w:rsidP="00A27277">
      <w:pPr>
        <w:pStyle w:val="Pa19"/>
        <w:numPr>
          <w:ilvl w:val="0"/>
          <w:numId w:val="1"/>
        </w:numPr>
        <w:spacing w:before="40"/>
        <w:ind w:left="426" w:hanging="426"/>
        <w:rPr>
          <w:rFonts w:ascii="Arial" w:hAnsi="Arial" w:cs="Arial"/>
          <w:color w:val="000000"/>
        </w:rPr>
      </w:pPr>
      <w:r w:rsidRPr="00A27277">
        <w:rPr>
          <w:rFonts w:ascii="Arial" w:hAnsi="Arial" w:cs="Arial"/>
          <w:color w:val="000000"/>
        </w:rPr>
        <w:t>In addition to the overarching requirements for acting in the public interest in principles A and B, achieving good governance also requires a commitment to and effective arrangements for</w:t>
      </w:r>
      <w:r>
        <w:rPr>
          <w:rFonts w:ascii="Arial" w:hAnsi="Arial" w:cs="Arial"/>
          <w:color w:val="000000"/>
        </w:rPr>
        <w:t xml:space="preserve"> principles C to G.</w:t>
      </w:r>
      <w:r w:rsidRPr="00A27277">
        <w:rPr>
          <w:rFonts w:ascii="Arial" w:hAnsi="Arial" w:cs="Arial"/>
          <w:color w:val="000000"/>
        </w:rPr>
        <w:t xml:space="preserve"> </w:t>
      </w:r>
    </w:p>
    <w:p w:rsidR="00A27277" w:rsidRDefault="00A27277" w:rsidP="00A27277">
      <w:pPr>
        <w:spacing w:after="0" w:line="240" w:lineRule="auto"/>
        <w:ind w:left="709"/>
        <w:rPr>
          <w:rFonts w:ascii="Arial" w:hAnsi="Arial" w:cs="Arial"/>
          <w:color w:val="000000"/>
          <w:sz w:val="24"/>
          <w:szCs w:val="24"/>
        </w:rPr>
      </w:pPr>
    </w:p>
    <w:p w:rsidR="004641DB" w:rsidRDefault="004641DB" w:rsidP="004641DB">
      <w:pPr>
        <w:pStyle w:val="Pa19"/>
        <w:numPr>
          <w:ilvl w:val="0"/>
          <w:numId w:val="4"/>
        </w:numPr>
        <w:spacing w:before="40"/>
        <w:rPr>
          <w:rFonts w:cs="FS Lola"/>
          <w:b/>
          <w:bCs/>
          <w:color w:val="000000"/>
          <w:sz w:val="21"/>
          <w:szCs w:val="21"/>
        </w:rPr>
      </w:pPr>
      <w:r w:rsidRPr="004641DB">
        <w:rPr>
          <w:rFonts w:ascii="Arial" w:hAnsi="Arial" w:cs="Arial"/>
          <w:b/>
          <w:bCs/>
          <w:i/>
          <w:color w:val="000000"/>
        </w:rPr>
        <w:t>Defining outcomes in terms of sustainable economic, social, and environmental benefits</w:t>
      </w:r>
    </w:p>
    <w:p w:rsidR="004641DB" w:rsidRDefault="004641DB" w:rsidP="004641DB">
      <w:pPr>
        <w:pStyle w:val="Pa19"/>
        <w:spacing w:before="40"/>
        <w:ind w:left="720"/>
        <w:rPr>
          <w:rFonts w:cs="FS Lola"/>
          <w:color w:val="000000"/>
          <w:sz w:val="21"/>
          <w:szCs w:val="21"/>
        </w:rPr>
      </w:pPr>
      <w:r>
        <w:rPr>
          <w:rFonts w:cs="FS Lola"/>
          <w:b/>
          <w:bCs/>
          <w:color w:val="000000"/>
          <w:sz w:val="21"/>
          <w:szCs w:val="21"/>
        </w:rPr>
        <w:t xml:space="preserve"> </w:t>
      </w:r>
    </w:p>
    <w:p w:rsidR="004641DB" w:rsidRDefault="004641DB" w:rsidP="004641DB">
      <w:pPr>
        <w:spacing w:after="0" w:line="240" w:lineRule="auto"/>
        <w:ind w:left="709"/>
        <w:rPr>
          <w:rFonts w:ascii="Arial" w:hAnsi="Arial" w:cs="Arial"/>
          <w:i/>
          <w:color w:val="000000"/>
          <w:sz w:val="24"/>
          <w:szCs w:val="24"/>
        </w:rPr>
      </w:pPr>
      <w:r w:rsidRPr="004641DB">
        <w:rPr>
          <w:rFonts w:ascii="Arial" w:hAnsi="Arial" w:cs="Arial"/>
          <w:i/>
          <w:color w:val="000000"/>
          <w:sz w:val="24"/>
          <w:szCs w:val="24"/>
        </w:rPr>
        <w:t xml:space="preserve">The long-term nature and impact of many of local government’s responsibilities mean that it should define and plan outcomes and that these should be sustainable. Decisions should further the organisation’s purpose, contribute to intended benefits and outcomes, and remain within the limits of authority and resources. Input from all groups of stakeholders, including citizens, service users, and institutional stakeholders, is vital to the success of </w:t>
      </w:r>
      <w:r w:rsidRPr="004641DB">
        <w:rPr>
          <w:rFonts w:ascii="Arial" w:hAnsi="Arial" w:cs="Arial"/>
          <w:i/>
          <w:color w:val="000000"/>
          <w:sz w:val="24"/>
          <w:szCs w:val="24"/>
        </w:rPr>
        <w:lastRenderedPageBreak/>
        <w:t xml:space="preserve">this process and in balancing competing demands when determining priorities for the finite resources available. </w:t>
      </w:r>
    </w:p>
    <w:p w:rsidR="004641DB" w:rsidRDefault="004641DB" w:rsidP="004641DB">
      <w:pPr>
        <w:spacing w:after="0" w:line="240" w:lineRule="auto"/>
        <w:ind w:left="709"/>
        <w:rPr>
          <w:rFonts w:ascii="Arial" w:hAnsi="Arial" w:cs="Arial"/>
          <w:i/>
          <w:color w:val="000000"/>
          <w:sz w:val="24"/>
          <w:szCs w:val="24"/>
        </w:rPr>
      </w:pPr>
    </w:p>
    <w:p w:rsidR="00F14FA2" w:rsidRDefault="00F14FA2" w:rsidP="004641DB">
      <w:pPr>
        <w:spacing w:after="0" w:line="240" w:lineRule="auto"/>
        <w:ind w:left="709"/>
        <w:rPr>
          <w:rFonts w:ascii="Arial" w:hAnsi="Arial" w:cs="Arial"/>
          <w:color w:val="000000"/>
          <w:sz w:val="24"/>
          <w:szCs w:val="24"/>
        </w:rPr>
      </w:pPr>
      <w:r>
        <w:rPr>
          <w:rFonts w:ascii="Arial" w:hAnsi="Arial" w:cs="Arial"/>
          <w:color w:val="000000"/>
          <w:sz w:val="24"/>
          <w:szCs w:val="24"/>
        </w:rPr>
        <w:t>The core principle is supported by two supporting principles:</w:t>
      </w:r>
    </w:p>
    <w:p w:rsidR="004641DB" w:rsidRDefault="00F14FA2" w:rsidP="004641DB">
      <w:pPr>
        <w:spacing w:after="0" w:line="240" w:lineRule="auto"/>
        <w:ind w:left="709"/>
        <w:rPr>
          <w:rFonts w:ascii="Arial" w:hAnsi="Arial" w:cs="Arial"/>
          <w:color w:val="000000"/>
          <w:sz w:val="24"/>
          <w:szCs w:val="24"/>
        </w:rPr>
      </w:pPr>
      <w:r>
        <w:rPr>
          <w:rFonts w:ascii="Arial" w:hAnsi="Arial" w:cs="Arial"/>
          <w:color w:val="000000"/>
          <w:sz w:val="24"/>
          <w:szCs w:val="24"/>
        </w:rPr>
        <w:t xml:space="preserve"> </w:t>
      </w:r>
    </w:p>
    <w:p w:rsidR="004641DB" w:rsidRPr="004641DB" w:rsidRDefault="004641DB" w:rsidP="004641DB">
      <w:pPr>
        <w:pStyle w:val="Pa19"/>
        <w:numPr>
          <w:ilvl w:val="0"/>
          <w:numId w:val="7"/>
        </w:numPr>
        <w:spacing w:before="40"/>
        <w:ind w:left="993" w:hanging="284"/>
        <w:rPr>
          <w:rFonts w:ascii="Arial" w:hAnsi="Arial" w:cs="Arial"/>
          <w:bCs/>
          <w:color w:val="000000"/>
        </w:rPr>
      </w:pPr>
      <w:r w:rsidRPr="004641DB">
        <w:rPr>
          <w:rFonts w:ascii="Arial" w:hAnsi="Arial" w:cs="Arial"/>
          <w:bCs/>
          <w:color w:val="000000"/>
        </w:rPr>
        <w:t>Defining outcomes</w:t>
      </w:r>
      <w:r>
        <w:rPr>
          <w:rFonts w:ascii="Arial" w:hAnsi="Arial" w:cs="Arial"/>
          <w:bCs/>
          <w:color w:val="000000"/>
        </w:rPr>
        <w:t>,</w:t>
      </w:r>
      <w:r w:rsidRPr="004641DB">
        <w:rPr>
          <w:rFonts w:ascii="Arial" w:hAnsi="Arial" w:cs="Arial"/>
          <w:bCs/>
          <w:color w:val="000000"/>
        </w:rPr>
        <w:t xml:space="preserve"> </w:t>
      </w:r>
      <w:r>
        <w:rPr>
          <w:rFonts w:ascii="Arial" w:hAnsi="Arial" w:cs="Arial"/>
          <w:bCs/>
          <w:color w:val="000000"/>
        </w:rPr>
        <w:t>and</w:t>
      </w:r>
    </w:p>
    <w:p w:rsidR="004641DB" w:rsidRPr="004641DB" w:rsidRDefault="004641DB" w:rsidP="004641DB">
      <w:pPr>
        <w:pStyle w:val="Pa19"/>
        <w:numPr>
          <w:ilvl w:val="0"/>
          <w:numId w:val="7"/>
        </w:numPr>
        <w:spacing w:before="40"/>
        <w:ind w:left="993" w:hanging="284"/>
        <w:rPr>
          <w:rFonts w:ascii="Arial" w:hAnsi="Arial" w:cs="Arial"/>
          <w:bCs/>
          <w:color w:val="000000"/>
        </w:rPr>
      </w:pPr>
      <w:r w:rsidRPr="004641DB">
        <w:rPr>
          <w:rFonts w:ascii="Arial" w:hAnsi="Arial" w:cs="Arial"/>
          <w:bCs/>
          <w:color w:val="000000"/>
        </w:rPr>
        <w:t>Sustainable economic, social and environmental benefits</w:t>
      </w:r>
      <w:r>
        <w:rPr>
          <w:rFonts w:ascii="Arial" w:hAnsi="Arial" w:cs="Arial"/>
          <w:bCs/>
          <w:color w:val="000000"/>
        </w:rPr>
        <w:t>.</w:t>
      </w:r>
      <w:r w:rsidRPr="004641DB">
        <w:rPr>
          <w:rFonts w:ascii="Arial" w:hAnsi="Arial" w:cs="Arial"/>
          <w:bCs/>
          <w:color w:val="000000"/>
        </w:rPr>
        <w:t xml:space="preserve"> </w:t>
      </w:r>
    </w:p>
    <w:p w:rsidR="004641DB" w:rsidRDefault="004641DB" w:rsidP="004641DB">
      <w:pPr>
        <w:spacing w:after="0" w:line="240" w:lineRule="auto"/>
        <w:ind w:left="709"/>
        <w:rPr>
          <w:rFonts w:ascii="Arial" w:hAnsi="Arial" w:cs="Arial"/>
          <w:i/>
          <w:color w:val="000000"/>
          <w:sz w:val="24"/>
          <w:szCs w:val="24"/>
        </w:rPr>
      </w:pPr>
    </w:p>
    <w:p w:rsidR="009C6A49" w:rsidRDefault="009C6A49" w:rsidP="009C6A49">
      <w:pPr>
        <w:pStyle w:val="Pa19"/>
        <w:numPr>
          <w:ilvl w:val="0"/>
          <w:numId w:val="4"/>
        </w:numPr>
        <w:spacing w:before="40"/>
        <w:rPr>
          <w:rFonts w:ascii="Arial" w:hAnsi="Arial" w:cs="Arial"/>
          <w:b/>
          <w:bCs/>
          <w:i/>
          <w:color w:val="000000"/>
        </w:rPr>
      </w:pPr>
      <w:r w:rsidRPr="009C6A49">
        <w:rPr>
          <w:rFonts w:ascii="Arial" w:hAnsi="Arial" w:cs="Arial"/>
          <w:b/>
          <w:bCs/>
          <w:i/>
          <w:color w:val="000000"/>
        </w:rPr>
        <w:t xml:space="preserve">Determining the interventions necessary to optimise the achievement of the intended outcomes </w:t>
      </w:r>
    </w:p>
    <w:p w:rsidR="009C6A49" w:rsidRPr="009C6A49" w:rsidRDefault="009C6A49" w:rsidP="009C6A49">
      <w:pPr>
        <w:pStyle w:val="Default"/>
        <w:ind w:left="720"/>
      </w:pPr>
    </w:p>
    <w:p w:rsidR="009C6A49" w:rsidRDefault="009C6A49" w:rsidP="009C6A49">
      <w:pPr>
        <w:spacing w:after="0" w:line="240" w:lineRule="auto"/>
        <w:ind w:left="709"/>
        <w:rPr>
          <w:rFonts w:ascii="Arial" w:hAnsi="Arial" w:cs="Arial"/>
          <w:i/>
          <w:color w:val="000000"/>
          <w:sz w:val="24"/>
          <w:szCs w:val="24"/>
        </w:rPr>
      </w:pPr>
      <w:r w:rsidRPr="009C6A49">
        <w:rPr>
          <w:rFonts w:ascii="Arial" w:hAnsi="Arial" w:cs="Arial"/>
          <w:i/>
          <w:color w:val="000000"/>
          <w:sz w:val="24"/>
          <w:szCs w:val="24"/>
        </w:rPr>
        <w:t xml:space="preserve">Local government achieves its intended outcomes by providing a mixture of legal, regulatory, and practical interventions (courses of action). Determining the right mix of these courses of action is a critically important strategic choice that local government has to make to ensure intended outcomes are achieved. They need robust decision-making mechanisms to ensure that their defined outcomes can be achieved in a way that provides the best trade-off between the various types of resource inputs while still enabling effective and efficient operations. Decisions made need to be reviewed frequently to ensure that achievement of outcomes is optimised. </w:t>
      </w:r>
    </w:p>
    <w:p w:rsidR="009C6A49" w:rsidRDefault="009C6A49" w:rsidP="009C6A49">
      <w:pPr>
        <w:spacing w:after="0" w:line="240" w:lineRule="auto"/>
        <w:ind w:left="709"/>
        <w:rPr>
          <w:rFonts w:ascii="Arial" w:hAnsi="Arial" w:cs="Arial"/>
          <w:i/>
          <w:color w:val="000000"/>
          <w:sz w:val="24"/>
          <w:szCs w:val="24"/>
        </w:rPr>
      </w:pPr>
    </w:p>
    <w:p w:rsidR="009C6A49" w:rsidRDefault="00F14FA2" w:rsidP="009C6A49">
      <w:pPr>
        <w:spacing w:after="0" w:line="240" w:lineRule="auto"/>
        <w:ind w:left="709"/>
        <w:rPr>
          <w:rFonts w:ascii="Arial" w:hAnsi="Arial" w:cs="Arial"/>
          <w:color w:val="000000"/>
          <w:sz w:val="24"/>
          <w:szCs w:val="24"/>
        </w:rPr>
      </w:pPr>
      <w:r>
        <w:rPr>
          <w:rFonts w:ascii="Arial" w:hAnsi="Arial" w:cs="Arial"/>
          <w:color w:val="000000"/>
          <w:sz w:val="24"/>
          <w:szCs w:val="24"/>
        </w:rPr>
        <w:t>The core principle is supported by three supporting principles:</w:t>
      </w:r>
    </w:p>
    <w:p w:rsidR="009C6A49" w:rsidRDefault="009C6A49" w:rsidP="009C6A49">
      <w:pPr>
        <w:spacing w:after="0" w:line="240" w:lineRule="auto"/>
        <w:ind w:left="709"/>
        <w:rPr>
          <w:rFonts w:ascii="Arial" w:hAnsi="Arial" w:cs="Arial"/>
          <w:color w:val="000000"/>
          <w:sz w:val="24"/>
          <w:szCs w:val="24"/>
        </w:rPr>
      </w:pPr>
    </w:p>
    <w:p w:rsidR="009C6A49" w:rsidRDefault="009C6A49" w:rsidP="009C6A49">
      <w:pPr>
        <w:pStyle w:val="Pa19"/>
        <w:numPr>
          <w:ilvl w:val="0"/>
          <w:numId w:val="8"/>
        </w:numPr>
        <w:spacing w:before="40"/>
        <w:ind w:left="993" w:hanging="284"/>
        <w:rPr>
          <w:rFonts w:ascii="Arial" w:hAnsi="Arial" w:cs="Arial"/>
          <w:bCs/>
          <w:color w:val="000000"/>
        </w:rPr>
      </w:pPr>
      <w:r w:rsidRPr="009C6A49">
        <w:rPr>
          <w:rFonts w:ascii="Arial" w:hAnsi="Arial" w:cs="Arial"/>
          <w:bCs/>
          <w:color w:val="000000"/>
        </w:rPr>
        <w:t>Determining interventions</w:t>
      </w:r>
      <w:r>
        <w:rPr>
          <w:rFonts w:ascii="Arial" w:hAnsi="Arial" w:cs="Arial"/>
          <w:bCs/>
          <w:color w:val="000000"/>
        </w:rPr>
        <w:t>,</w:t>
      </w:r>
    </w:p>
    <w:p w:rsidR="009C6A49" w:rsidRPr="009C6A49" w:rsidRDefault="009C6A49" w:rsidP="009C6A49">
      <w:pPr>
        <w:pStyle w:val="Pa19"/>
        <w:numPr>
          <w:ilvl w:val="0"/>
          <w:numId w:val="8"/>
        </w:numPr>
        <w:spacing w:before="40"/>
        <w:ind w:left="993" w:hanging="284"/>
        <w:rPr>
          <w:rFonts w:ascii="Arial" w:hAnsi="Arial" w:cs="Arial"/>
          <w:bCs/>
          <w:color w:val="000000"/>
        </w:rPr>
      </w:pPr>
      <w:r w:rsidRPr="009C6A49">
        <w:rPr>
          <w:rFonts w:ascii="Arial" w:hAnsi="Arial" w:cs="Arial"/>
          <w:bCs/>
          <w:color w:val="000000"/>
        </w:rPr>
        <w:t>Planning interventions</w:t>
      </w:r>
      <w:r>
        <w:rPr>
          <w:rFonts w:ascii="Arial" w:hAnsi="Arial" w:cs="Arial"/>
          <w:bCs/>
          <w:color w:val="000000"/>
        </w:rPr>
        <w:t>, and</w:t>
      </w:r>
      <w:r w:rsidRPr="009C6A49">
        <w:rPr>
          <w:rFonts w:ascii="Arial" w:hAnsi="Arial" w:cs="Arial"/>
          <w:bCs/>
          <w:color w:val="000000"/>
        </w:rPr>
        <w:t xml:space="preserve"> </w:t>
      </w:r>
    </w:p>
    <w:p w:rsidR="009C6A49" w:rsidRPr="009C6A49" w:rsidRDefault="009C6A49" w:rsidP="009C6A49">
      <w:pPr>
        <w:pStyle w:val="Pa19"/>
        <w:numPr>
          <w:ilvl w:val="0"/>
          <w:numId w:val="8"/>
        </w:numPr>
        <w:spacing w:before="40"/>
        <w:ind w:left="993" w:hanging="284"/>
        <w:rPr>
          <w:rFonts w:ascii="Arial" w:hAnsi="Arial" w:cs="Arial"/>
          <w:bCs/>
          <w:color w:val="000000"/>
        </w:rPr>
      </w:pPr>
      <w:r w:rsidRPr="009C6A49">
        <w:rPr>
          <w:rFonts w:ascii="Arial" w:hAnsi="Arial" w:cs="Arial"/>
          <w:bCs/>
          <w:color w:val="000000"/>
        </w:rPr>
        <w:t>Optimising achievement of intended outcomes</w:t>
      </w:r>
      <w:r>
        <w:rPr>
          <w:rFonts w:ascii="Arial" w:hAnsi="Arial" w:cs="Arial"/>
          <w:bCs/>
          <w:color w:val="000000"/>
        </w:rPr>
        <w:t>.</w:t>
      </w:r>
      <w:r w:rsidRPr="009C6A49">
        <w:rPr>
          <w:rFonts w:ascii="Arial" w:hAnsi="Arial" w:cs="Arial"/>
          <w:bCs/>
          <w:color w:val="000000"/>
        </w:rPr>
        <w:t xml:space="preserve"> </w:t>
      </w:r>
    </w:p>
    <w:p w:rsidR="009C6A49" w:rsidRDefault="009C6A49" w:rsidP="009C6A49">
      <w:pPr>
        <w:pStyle w:val="Pa19"/>
        <w:spacing w:before="40"/>
        <w:ind w:left="993"/>
        <w:rPr>
          <w:rFonts w:ascii="Arial" w:hAnsi="Arial" w:cs="Arial"/>
          <w:bCs/>
          <w:color w:val="000000"/>
        </w:rPr>
      </w:pPr>
    </w:p>
    <w:p w:rsidR="00FE27F4" w:rsidRDefault="00FE27F4" w:rsidP="00FE27F4">
      <w:pPr>
        <w:pStyle w:val="Pa19"/>
        <w:numPr>
          <w:ilvl w:val="0"/>
          <w:numId w:val="4"/>
        </w:numPr>
        <w:spacing w:before="40"/>
        <w:rPr>
          <w:rFonts w:cs="FS Lola"/>
          <w:color w:val="000000"/>
          <w:sz w:val="21"/>
          <w:szCs w:val="21"/>
        </w:rPr>
      </w:pPr>
      <w:r w:rsidRPr="00FE27F4">
        <w:rPr>
          <w:rFonts w:ascii="Arial" w:hAnsi="Arial" w:cs="Arial"/>
          <w:b/>
          <w:bCs/>
          <w:i/>
          <w:color w:val="000000"/>
        </w:rPr>
        <w:t>Developing the entity’s capacity, including the capability of its leadership and the individuals within it</w:t>
      </w:r>
      <w:r>
        <w:rPr>
          <w:rFonts w:cs="FS Lola"/>
          <w:b/>
          <w:bCs/>
          <w:color w:val="000000"/>
          <w:sz w:val="21"/>
          <w:szCs w:val="21"/>
        </w:rPr>
        <w:t xml:space="preserve"> </w:t>
      </w:r>
    </w:p>
    <w:p w:rsidR="00FE27F4" w:rsidRDefault="00FE27F4" w:rsidP="00FE27F4">
      <w:pPr>
        <w:pStyle w:val="Default"/>
        <w:rPr>
          <w:rFonts w:cs="FS Lola"/>
          <w:sz w:val="21"/>
          <w:szCs w:val="21"/>
        </w:rPr>
      </w:pPr>
    </w:p>
    <w:p w:rsidR="00FE27F4" w:rsidRDefault="00FE27F4" w:rsidP="00FE27F4">
      <w:pPr>
        <w:pStyle w:val="Default"/>
        <w:ind w:left="709"/>
        <w:rPr>
          <w:i/>
        </w:rPr>
      </w:pPr>
      <w:r w:rsidRPr="00FE27F4">
        <w:rPr>
          <w:i/>
        </w:rPr>
        <w:t>Local government needs appropriate structures and leadership, as well as people with the right skills, appropriate qualifications and mindset, to operate efficiently and effectively and achieve intended outcomes within the specified periods. A local government organisation must ensure that it has both the capacity to fulfil its own mandate and to make certain that there are policies in place to guarantee that its management has the operational capacity for the organisation as a whole. Because both individuals and the environment in which an organisation operates will change over time, there will be a continuous need to develop its capacity as well as the skills and experience of individual staff members. Leadership in local government is strengthened by the participation of people with many different types of backgrounds, reflecting the structure and diversity of communities.</w:t>
      </w:r>
    </w:p>
    <w:p w:rsidR="00FE27F4" w:rsidRDefault="00FE27F4" w:rsidP="00FE27F4">
      <w:pPr>
        <w:pStyle w:val="Default"/>
        <w:ind w:left="709"/>
        <w:rPr>
          <w:i/>
        </w:rPr>
      </w:pPr>
    </w:p>
    <w:p w:rsidR="00FE27F4" w:rsidRDefault="00FE27F4" w:rsidP="00FE27F4">
      <w:pPr>
        <w:spacing w:after="0" w:line="240" w:lineRule="auto"/>
        <w:ind w:left="709"/>
        <w:rPr>
          <w:rFonts w:ascii="Arial" w:hAnsi="Arial" w:cs="Arial"/>
          <w:color w:val="000000"/>
          <w:sz w:val="24"/>
          <w:szCs w:val="24"/>
        </w:rPr>
      </w:pPr>
      <w:r w:rsidRPr="00FE27F4">
        <w:rPr>
          <w:rFonts w:cs="Arial"/>
          <w:i/>
          <w:color w:val="000000"/>
          <w:sz w:val="24"/>
          <w:szCs w:val="24"/>
        </w:rPr>
        <w:t xml:space="preserve"> </w:t>
      </w:r>
      <w:r w:rsidR="00F14FA2">
        <w:rPr>
          <w:rFonts w:ascii="Arial" w:hAnsi="Arial" w:cs="Arial"/>
          <w:color w:val="000000"/>
          <w:sz w:val="24"/>
          <w:szCs w:val="24"/>
        </w:rPr>
        <w:t>The core principle is supported by two supporting principles:</w:t>
      </w:r>
    </w:p>
    <w:p w:rsidR="00FE27F4" w:rsidRDefault="00FE27F4" w:rsidP="00FE27F4">
      <w:pPr>
        <w:pStyle w:val="Default"/>
        <w:ind w:left="709"/>
        <w:rPr>
          <w:i/>
        </w:rPr>
      </w:pPr>
    </w:p>
    <w:p w:rsidR="00FE27F4" w:rsidRPr="00FE27F4" w:rsidRDefault="00FE27F4" w:rsidP="00FE27F4">
      <w:pPr>
        <w:pStyle w:val="Pa19"/>
        <w:numPr>
          <w:ilvl w:val="0"/>
          <w:numId w:val="9"/>
        </w:numPr>
        <w:spacing w:before="40"/>
        <w:ind w:left="993" w:hanging="284"/>
        <w:rPr>
          <w:rFonts w:ascii="Arial" w:hAnsi="Arial" w:cs="Arial"/>
          <w:bCs/>
          <w:color w:val="000000"/>
        </w:rPr>
      </w:pPr>
      <w:r w:rsidRPr="00FE27F4">
        <w:rPr>
          <w:rFonts w:ascii="Arial" w:hAnsi="Arial" w:cs="Arial"/>
          <w:bCs/>
          <w:color w:val="000000"/>
        </w:rPr>
        <w:t xml:space="preserve">Developing the entity’s capacity </w:t>
      </w:r>
    </w:p>
    <w:p w:rsidR="00FE27F4" w:rsidRPr="00FE27F4" w:rsidRDefault="00FE27F4" w:rsidP="00FE27F4">
      <w:pPr>
        <w:pStyle w:val="Pa19"/>
        <w:numPr>
          <w:ilvl w:val="0"/>
          <w:numId w:val="9"/>
        </w:numPr>
        <w:spacing w:before="40"/>
        <w:ind w:left="993" w:hanging="284"/>
        <w:rPr>
          <w:rFonts w:ascii="Arial" w:hAnsi="Arial" w:cs="Arial"/>
          <w:bCs/>
          <w:color w:val="000000"/>
        </w:rPr>
      </w:pPr>
      <w:r w:rsidRPr="00FE27F4">
        <w:rPr>
          <w:rFonts w:ascii="Arial" w:hAnsi="Arial" w:cs="Arial"/>
          <w:bCs/>
          <w:color w:val="000000"/>
        </w:rPr>
        <w:t xml:space="preserve">Developing the capability of the entity’s leadership and other individuals </w:t>
      </w:r>
    </w:p>
    <w:p w:rsidR="00FE27F4" w:rsidRDefault="00FE27F4" w:rsidP="00FE27F4">
      <w:pPr>
        <w:pStyle w:val="Default"/>
        <w:ind w:left="709"/>
        <w:rPr>
          <w:i/>
        </w:rPr>
      </w:pPr>
    </w:p>
    <w:p w:rsidR="00FE27F4" w:rsidRPr="00FE27F4" w:rsidRDefault="00FE27F4" w:rsidP="00FE27F4">
      <w:pPr>
        <w:pStyle w:val="Pa19"/>
        <w:numPr>
          <w:ilvl w:val="0"/>
          <w:numId w:val="4"/>
        </w:numPr>
        <w:spacing w:before="40"/>
        <w:rPr>
          <w:rFonts w:ascii="Arial" w:hAnsi="Arial" w:cs="Arial"/>
          <w:b/>
          <w:bCs/>
          <w:i/>
          <w:color w:val="000000"/>
        </w:rPr>
      </w:pPr>
      <w:r w:rsidRPr="00FE27F4">
        <w:rPr>
          <w:rFonts w:ascii="Arial" w:hAnsi="Arial" w:cs="Arial"/>
          <w:b/>
          <w:bCs/>
          <w:i/>
          <w:color w:val="000000"/>
        </w:rPr>
        <w:lastRenderedPageBreak/>
        <w:t xml:space="preserve">Managing risks and performance through robust internal control and strong public financial management </w:t>
      </w:r>
    </w:p>
    <w:p w:rsidR="00FE27F4" w:rsidRDefault="00FE27F4" w:rsidP="00FE27F4">
      <w:pPr>
        <w:pStyle w:val="Pa19"/>
        <w:spacing w:before="40"/>
        <w:rPr>
          <w:rFonts w:ascii="Arial" w:hAnsi="Arial" w:cs="Arial"/>
          <w:i/>
          <w:color w:val="000000"/>
        </w:rPr>
      </w:pPr>
    </w:p>
    <w:p w:rsidR="00FE27F4" w:rsidRPr="00FE27F4" w:rsidRDefault="00FE27F4" w:rsidP="00FE27F4">
      <w:pPr>
        <w:pStyle w:val="Pa19"/>
        <w:spacing w:before="40"/>
        <w:ind w:left="709"/>
        <w:rPr>
          <w:rFonts w:ascii="Arial" w:hAnsi="Arial" w:cs="Arial"/>
          <w:i/>
          <w:color w:val="000000"/>
        </w:rPr>
      </w:pPr>
      <w:r w:rsidRPr="00FE27F4">
        <w:rPr>
          <w:rFonts w:ascii="Arial" w:hAnsi="Arial" w:cs="Arial"/>
          <w:i/>
          <w:color w:val="000000"/>
        </w:rPr>
        <w:t xml:space="preserve">Local government needs to ensure that the organisations and governance structures that it oversees have implemented, and can sustain, an effective performance management system that facilitates effective and efficient delivery of planned services. Risk management and internal control are important and integral parts of a performance management system and are crucial to the achievement of outcomes. Risk should be considered and addressed as part of all decision making activities. </w:t>
      </w:r>
    </w:p>
    <w:p w:rsidR="00FE27F4" w:rsidRPr="00FE27F4" w:rsidRDefault="00FE27F4" w:rsidP="00FE27F4">
      <w:pPr>
        <w:pStyle w:val="Pa19"/>
        <w:spacing w:before="40"/>
        <w:ind w:left="709"/>
        <w:rPr>
          <w:rFonts w:ascii="Arial" w:hAnsi="Arial" w:cs="Arial"/>
          <w:i/>
          <w:color w:val="000000"/>
        </w:rPr>
      </w:pPr>
      <w:r w:rsidRPr="00FE27F4">
        <w:rPr>
          <w:rFonts w:ascii="Arial" w:hAnsi="Arial" w:cs="Arial"/>
          <w:i/>
          <w:color w:val="000000"/>
        </w:rPr>
        <w:t xml:space="preserve">A strong system of financial management is essential for the implementation of policies and the achievement of intended outcomes, as it will enforce financial discipline, strategic allocation of resources, efficient service delivery and accountability. </w:t>
      </w:r>
    </w:p>
    <w:p w:rsidR="00FE27F4" w:rsidRDefault="00FE27F4" w:rsidP="00FE27F4">
      <w:pPr>
        <w:pStyle w:val="Default"/>
        <w:ind w:left="709"/>
        <w:rPr>
          <w:i/>
        </w:rPr>
      </w:pPr>
      <w:r w:rsidRPr="00FE27F4">
        <w:rPr>
          <w:i/>
        </w:rPr>
        <w:t xml:space="preserve">It is also essential that a culture and structure for scrutiny are in place as a key part of accountable decision making, policy making and review. A positive working culture that accepts, promotes and encourages constructive challenge is critical to successful scrutiny and successful service delivery. Importantly, this culture does not happen automatically, it requires repeated public commitment from those in authority. </w:t>
      </w:r>
    </w:p>
    <w:p w:rsidR="00FE27F4" w:rsidRDefault="00FE27F4" w:rsidP="00FE27F4">
      <w:pPr>
        <w:pStyle w:val="Default"/>
        <w:ind w:left="709"/>
        <w:rPr>
          <w:i/>
        </w:rPr>
      </w:pPr>
    </w:p>
    <w:p w:rsidR="00FE27F4" w:rsidRDefault="00F14FA2" w:rsidP="00FE27F4">
      <w:pPr>
        <w:spacing w:after="0" w:line="240" w:lineRule="auto"/>
        <w:ind w:left="709"/>
        <w:rPr>
          <w:rFonts w:ascii="Arial" w:hAnsi="Arial" w:cs="Arial"/>
          <w:color w:val="000000"/>
          <w:sz w:val="24"/>
          <w:szCs w:val="24"/>
        </w:rPr>
      </w:pPr>
      <w:r>
        <w:rPr>
          <w:rFonts w:ascii="Arial" w:hAnsi="Arial" w:cs="Arial"/>
          <w:color w:val="000000"/>
          <w:sz w:val="24"/>
          <w:szCs w:val="24"/>
        </w:rPr>
        <w:t>The core principle is supported by five supporting principles:</w:t>
      </w:r>
    </w:p>
    <w:p w:rsidR="00FE27F4" w:rsidRDefault="00FE27F4" w:rsidP="00FE27F4">
      <w:pPr>
        <w:pStyle w:val="Default"/>
        <w:ind w:left="709"/>
        <w:rPr>
          <w:i/>
        </w:rPr>
      </w:pPr>
    </w:p>
    <w:p w:rsidR="00FE27F4" w:rsidRDefault="00FE27F4" w:rsidP="00FE27F4">
      <w:pPr>
        <w:pStyle w:val="Pa19"/>
        <w:numPr>
          <w:ilvl w:val="0"/>
          <w:numId w:val="10"/>
        </w:numPr>
        <w:spacing w:before="40"/>
        <w:ind w:left="993" w:hanging="284"/>
        <w:rPr>
          <w:rFonts w:ascii="Arial" w:hAnsi="Arial" w:cs="Arial"/>
          <w:bCs/>
          <w:color w:val="000000"/>
        </w:rPr>
      </w:pPr>
      <w:r w:rsidRPr="00FE27F4">
        <w:rPr>
          <w:rFonts w:ascii="Arial" w:hAnsi="Arial" w:cs="Arial"/>
          <w:bCs/>
          <w:color w:val="000000"/>
        </w:rPr>
        <w:t>Managing risk</w:t>
      </w:r>
      <w:r>
        <w:rPr>
          <w:rFonts w:ascii="Arial" w:hAnsi="Arial" w:cs="Arial"/>
          <w:bCs/>
          <w:color w:val="000000"/>
        </w:rPr>
        <w:t>,</w:t>
      </w:r>
    </w:p>
    <w:p w:rsidR="00FE27F4" w:rsidRPr="00FE27F4" w:rsidRDefault="00FE27F4" w:rsidP="00FE27F4">
      <w:pPr>
        <w:pStyle w:val="Pa19"/>
        <w:numPr>
          <w:ilvl w:val="0"/>
          <w:numId w:val="10"/>
        </w:numPr>
        <w:spacing w:before="40"/>
        <w:ind w:left="993" w:hanging="284"/>
        <w:rPr>
          <w:rFonts w:ascii="Arial" w:hAnsi="Arial" w:cs="Arial"/>
          <w:bCs/>
          <w:color w:val="000000"/>
        </w:rPr>
      </w:pPr>
      <w:r w:rsidRPr="00FE27F4">
        <w:rPr>
          <w:rFonts w:ascii="Arial" w:hAnsi="Arial" w:cs="Arial"/>
          <w:bCs/>
          <w:color w:val="000000"/>
        </w:rPr>
        <w:t>Managing performance</w:t>
      </w:r>
      <w:r>
        <w:rPr>
          <w:rFonts w:ascii="Arial" w:hAnsi="Arial" w:cs="Arial"/>
          <w:bCs/>
          <w:color w:val="000000"/>
        </w:rPr>
        <w:t>,</w:t>
      </w:r>
      <w:r w:rsidRPr="00FE27F4">
        <w:rPr>
          <w:rFonts w:ascii="Arial" w:hAnsi="Arial" w:cs="Arial"/>
          <w:bCs/>
          <w:color w:val="000000"/>
        </w:rPr>
        <w:t xml:space="preserve"> </w:t>
      </w:r>
    </w:p>
    <w:p w:rsidR="00FE27F4" w:rsidRDefault="00FE27F4" w:rsidP="00FE27F4">
      <w:pPr>
        <w:pStyle w:val="Pa19"/>
        <w:numPr>
          <w:ilvl w:val="0"/>
          <w:numId w:val="10"/>
        </w:numPr>
        <w:spacing w:before="40"/>
        <w:ind w:left="993" w:hanging="284"/>
        <w:rPr>
          <w:rFonts w:ascii="Arial" w:hAnsi="Arial" w:cs="Arial"/>
          <w:bCs/>
          <w:color w:val="000000"/>
        </w:rPr>
      </w:pPr>
      <w:r w:rsidRPr="00FE27F4">
        <w:rPr>
          <w:rFonts w:ascii="Arial" w:hAnsi="Arial" w:cs="Arial"/>
          <w:bCs/>
          <w:color w:val="000000"/>
        </w:rPr>
        <w:t>Robust internal control</w:t>
      </w:r>
      <w:r>
        <w:rPr>
          <w:rFonts w:ascii="Arial" w:hAnsi="Arial" w:cs="Arial"/>
          <w:bCs/>
          <w:color w:val="000000"/>
        </w:rPr>
        <w:t>,</w:t>
      </w:r>
    </w:p>
    <w:p w:rsidR="00FE27F4" w:rsidRDefault="00FE27F4" w:rsidP="00FE27F4">
      <w:pPr>
        <w:pStyle w:val="Pa19"/>
        <w:numPr>
          <w:ilvl w:val="0"/>
          <w:numId w:val="10"/>
        </w:numPr>
        <w:spacing w:before="40"/>
        <w:ind w:left="993" w:hanging="284"/>
        <w:rPr>
          <w:rFonts w:ascii="Arial" w:hAnsi="Arial" w:cs="Arial"/>
          <w:bCs/>
          <w:color w:val="000000"/>
        </w:rPr>
      </w:pPr>
      <w:r w:rsidRPr="008A11A3">
        <w:rPr>
          <w:rFonts w:ascii="Arial" w:hAnsi="Arial" w:cs="Arial"/>
          <w:bCs/>
          <w:color w:val="000000"/>
        </w:rPr>
        <w:t xml:space="preserve">Managing data, and </w:t>
      </w:r>
    </w:p>
    <w:p w:rsidR="00FE27F4" w:rsidRPr="00FE27F4" w:rsidRDefault="00FE27F4" w:rsidP="00FE27F4">
      <w:pPr>
        <w:pStyle w:val="Pa19"/>
        <w:numPr>
          <w:ilvl w:val="0"/>
          <w:numId w:val="10"/>
        </w:numPr>
        <w:spacing w:before="40"/>
        <w:ind w:left="993" w:hanging="284"/>
        <w:rPr>
          <w:rFonts w:ascii="Arial" w:hAnsi="Arial" w:cs="Arial"/>
          <w:bCs/>
          <w:color w:val="000000"/>
        </w:rPr>
      </w:pPr>
      <w:r w:rsidRPr="008A11A3">
        <w:rPr>
          <w:rFonts w:ascii="Arial" w:hAnsi="Arial" w:cs="Arial"/>
          <w:bCs/>
          <w:color w:val="000000"/>
        </w:rPr>
        <w:t xml:space="preserve">Strong public financial management. </w:t>
      </w:r>
    </w:p>
    <w:p w:rsidR="00FE27F4" w:rsidRPr="00FE27F4" w:rsidRDefault="00FE27F4" w:rsidP="00FE27F4">
      <w:pPr>
        <w:pStyle w:val="Pa19"/>
        <w:spacing w:before="40"/>
        <w:ind w:left="993"/>
        <w:rPr>
          <w:rFonts w:ascii="Arial" w:hAnsi="Arial" w:cs="Arial"/>
          <w:bCs/>
          <w:color w:val="000000"/>
        </w:rPr>
      </w:pPr>
    </w:p>
    <w:p w:rsidR="008A11A3" w:rsidRDefault="008A11A3" w:rsidP="008A11A3">
      <w:pPr>
        <w:pStyle w:val="Pa19"/>
        <w:numPr>
          <w:ilvl w:val="0"/>
          <w:numId w:val="4"/>
        </w:numPr>
        <w:spacing w:before="40"/>
        <w:rPr>
          <w:rFonts w:ascii="Arial" w:hAnsi="Arial" w:cs="Arial"/>
          <w:b/>
          <w:bCs/>
          <w:i/>
          <w:color w:val="000000"/>
        </w:rPr>
      </w:pPr>
      <w:r w:rsidRPr="008A11A3">
        <w:rPr>
          <w:rFonts w:ascii="Arial" w:hAnsi="Arial" w:cs="Arial"/>
          <w:b/>
          <w:bCs/>
          <w:i/>
          <w:color w:val="000000"/>
        </w:rPr>
        <w:t>Implementing good practices in transparency, reporting, and audit to deliver effective accountability</w:t>
      </w:r>
    </w:p>
    <w:p w:rsidR="008A11A3" w:rsidRPr="008A11A3" w:rsidRDefault="008A11A3" w:rsidP="008A11A3">
      <w:pPr>
        <w:pStyle w:val="Pa19"/>
        <w:spacing w:before="40"/>
        <w:ind w:left="720"/>
        <w:rPr>
          <w:rFonts w:ascii="Arial" w:hAnsi="Arial" w:cs="Arial"/>
          <w:b/>
          <w:bCs/>
          <w:i/>
          <w:color w:val="000000"/>
        </w:rPr>
      </w:pPr>
      <w:r w:rsidRPr="008A11A3">
        <w:rPr>
          <w:rFonts w:ascii="Arial" w:hAnsi="Arial" w:cs="Arial"/>
          <w:b/>
          <w:bCs/>
          <w:i/>
          <w:color w:val="000000"/>
        </w:rPr>
        <w:t xml:space="preserve"> </w:t>
      </w:r>
    </w:p>
    <w:p w:rsidR="00FE27F4" w:rsidRDefault="008A11A3" w:rsidP="008A11A3">
      <w:pPr>
        <w:pStyle w:val="Default"/>
        <w:ind w:left="709"/>
        <w:rPr>
          <w:i/>
        </w:rPr>
      </w:pPr>
      <w:r w:rsidRPr="008A11A3">
        <w:rPr>
          <w:i/>
        </w:rPr>
        <w:t xml:space="preserve">Accountability is about ensuring that those making decisions and delivering services are answerable for them. Effective accountability is concerned not only with reporting on actions completed, but also ensuring that stakeholders are able to understand and respond as the organisation plans and carries out its activities in a transparent manner. Both external and internal audit contribute to effective accountability. </w:t>
      </w:r>
    </w:p>
    <w:p w:rsidR="008A11A3" w:rsidRDefault="008A11A3" w:rsidP="00FE27F4">
      <w:pPr>
        <w:pStyle w:val="Default"/>
        <w:ind w:left="709"/>
        <w:rPr>
          <w:i/>
        </w:rPr>
      </w:pPr>
    </w:p>
    <w:p w:rsidR="008A11A3" w:rsidRDefault="008A11A3" w:rsidP="008A11A3">
      <w:pPr>
        <w:spacing w:after="0" w:line="240" w:lineRule="auto"/>
        <w:ind w:left="709"/>
        <w:rPr>
          <w:rFonts w:ascii="Arial" w:hAnsi="Arial" w:cs="Arial"/>
          <w:color w:val="000000"/>
          <w:sz w:val="24"/>
          <w:szCs w:val="24"/>
        </w:rPr>
      </w:pPr>
      <w:r>
        <w:tab/>
      </w:r>
      <w:r w:rsidR="00F14FA2">
        <w:rPr>
          <w:rFonts w:ascii="Arial" w:hAnsi="Arial" w:cs="Arial"/>
          <w:color w:val="000000"/>
          <w:sz w:val="24"/>
          <w:szCs w:val="24"/>
        </w:rPr>
        <w:t>The core principle is supported by three supporting principles:</w:t>
      </w:r>
    </w:p>
    <w:p w:rsidR="008A11A3" w:rsidRPr="008A11A3" w:rsidRDefault="008A11A3" w:rsidP="008A11A3">
      <w:pPr>
        <w:pStyle w:val="Pa19"/>
        <w:spacing w:line="240" w:lineRule="auto"/>
        <w:rPr>
          <w:rFonts w:ascii="Arial" w:hAnsi="Arial" w:cs="Arial"/>
          <w:bCs/>
          <w:color w:val="000000"/>
        </w:rPr>
      </w:pPr>
    </w:p>
    <w:p w:rsidR="008A11A3" w:rsidRDefault="008A11A3" w:rsidP="008A11A3">
      <w:pPr>
        <w:pStyle w:val="Pa19"/>
        <w:numPr>
          <w:ilvl w:val="0"/>
          <w:numId w:val="11"/>
        </w:numPr>
        <w:spacing w:line="240" w:lineRule="auto"/>
        <w:ind w:left="993" w:hanging="284"/>
        <w:rPr>
          <w:rFonts w:ascii="Arial" w:hAnsi="Arial" w:cs="Arial"/>
          <w:bCs/>
          <w:color w:val="000000"/>
        </w:rPr>
      </w:pPr>
      <w:r w:rsidRPr="008A11A3">
        <w:rPr>
          <w:rFonts w:ascii="Arial" w:hAnsi="Arial" w:cs="Arial"/>
          <w:bCs/>
          <w:color w:val="000000"/>
        </w:rPr>
        <w:t>Implementing good practice in transparency</w:t>
      </w:r>
      <w:r>
        <w:rPr>
          <w:rFonts w:ascii="Arial" w:hAnsi="Arial" w:cs="Arial"/>
          <w:bCs/>
          <w:color w:val="000000"/>
        </w:rPr>
        <w:t>,</w:t>
      </w:r>
    </w:p>
    <w:p w:rsidR="008A11A3" w:rsidRPr="008A11A3" w:rsidRDefault="008A11A3" w:rsidP="008A11A3">
      <w:pPr>
        <w:pStyle w:val="Pa19"/>
        <w:numPr>
          <w:ilvl w:val="0"/>
          <w:numId w:val="11"/>
        </w:numPr>
        <w:spacing w:before="40"/>
        <w:ind w:left="993" w:hanging="284"/>
        <w:rPr>
          <w:rFonts w:ascii="Arial" w:hAnsi="Arial" w:cs="Arial"/>
          <w:bCs/>
          <w:color w:val="000000"/>
        </w:rPr>
      </w:pPr>
      <w:r w:rsidRPr="008A11A3">
        <w:rPr>
          <w:rFonts w:ascii="Arial" w:hAnsi="Arial" w:cs="Arial"/>
          <w:bCs/>
          <w:color w:val="000000"/>
        </w:rPr>
        <w:t>Implement</w:t>
      </w:r>
      <w:r>
        <w:rPr>
          <w:rFonts w:ascii="Arial" w:hAnsi="Arial" w:cs="Arial"/>
          <w:bCs/>
          <w:color w:val="000000"/>
        </w:rPr>
        <w:t>ing good practices in reporting, and</w:t>
      </w:r>
    </w:p>
    <w:p w:rsidR="008A11A3" w:rsidRPr="008A11A3" w:rsidRDefault="008A11A3" w:rsidP="008A11A3">
      <w:pPr>
        <w:pStyle w:val="Pa19"/>
        <w:numPr>
          <w:ilvl w:val="0"/>
          <w:numId w:val="11"/>
        </w:numPr>
        <w:spacing w:before="40"/>
        <w:ind w:left="993" w:hanging="284"/>
        <w:rPr>
          <w:rFonts w:ascii="Arial" w:hAnsi="Arial" w:cs="Arial"/>
          <w:bCs/>
          <w:color w:val="000000"/>
        </w:rPr>
      </w:pPr>
      <w:r w:rsidRPr="008A11A3">
        <w:rPr>
          <w:rFonts w:ascii="Arial" w:hAnsi="Arial" w:cs="Arial"/>
          <w:bCs/>
          <w:color w:val="000000"/>
        </w:rPr>
        <w:t>Assurance and effective accountability</w:t>
      </w:r>
      <w:r>
        <w:rPr>
          <w:rFonts w:ascii="Arial" w:hAnsi="Arial" w:cs="Arial"/>
          <w:bCs/>
          <w:color w:val="000000"/>
        </w:rPr>
        <w:t>.</w:t>
      </w:r>
      <w:r w:rsidRPr="008A11A3">
        <w:rPr>
          <w:rFonts w:ascii="Arial" w:hAnsi="Arial" w:cs="Arial"/>
          <w:bCs/>
          <w:color w:val="000000"/>
        </w:rPr>
        <w:t xml:space="preserve"> </w:t>
      </w:r>
    </w:p>
    <w:p w:rsidR="008A11A3" w:rsidRDefault="008A11A3" w:rsidP="008A11A3">
      <w:pPr>
        <w:pStyle w:val="Default"/>
      </w:pPr>
    </w:p>
    <w:p w:rsidR="00847E43" w:rsidRPr="00847E43" w:rsidRDefault="00847E43" w:rsidP="00847E43">
      <w:pPr>
        <w:pStyle w:val="ListParagraph"/>
        <w:numPr>
          <w:ilvl w:val="0"/>
          <w:numId w:val="1"/>
        </w:numPr>
        <w:ind w:left="426" w:hanging="426"/>
        <w:jc w:val="both"/>
        <w:rPr>
          <w:rFonts w:ascii="Arial" w:hAnsi="Arial" w:cs="Arial"/>
          <w:color w:val="000000"/>
          <w:sz w:val="24"/>
          <w:szCs w:val="24"/>
        </w:rPr>
      </w:pPr>
      <w:r w:rsidRPr="00847E43">
        <w:rPr>
          <w:rFonts w:ascii="Arial" w:hAnsi="Arial" w:cs="Arial"/>
          <w:color w:val="000000"/>
          <w:sz w:val="24"/>
          <w:szCs w:val="24"/>
        </w:rPr>
        <w:t>These principles are illustrated in the following diagram: (from CIPFA/SOLACE)</w:t>
      </w:r>
    </w:p>
    <w:p w:rsidR="00847E43" w:rsidRDefault="00847E43" w:rsidP="00847E43">
      <w:pPr>
        <w:widowControl w:val="0"/>
        <w:autoSpaceDE w:val="0"/>
        <w:autoSpaceDN w:val="0"/>
        <w:adjustRightInd w:val="0"/>
        <w:snapToGrid w:val="0"/>
        <w:jc w:val="both"/>
        <w:rPr>
          <w:szCs w:val="24"/>
        </w:rPr>
      </w:pPr>
    </w:p>
    <w:p w:rsidR="00847E43" w:rsidRDefault="00847E43" w:rsidP="00847E43">
      <w:pPr>
        <w:pStyle w:val="Default"/>
      </w:pPr>
      <w:r>
        <w:rPr>
          <w:noProof/>
          <w:lang w:eastAsia="en-GB"/>
        </w:rPr>
        <w:lastRenderedPageBreak/>
        <w:drawing>
          <wp:inline distT="0" distB="0" distL="0" distR="0">
            <wp:extent cx="5448300" cy="437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4371975"/>
                    </a:xfrm>
                    <a:prstGeom prst="rect">
                      <a:avLst/>
                    </a:prstGeom>
                    <a:noFill/>
                    <a:ln>
                      <a:noFill/>
                    </a:ln>
                  </pic:spPr>
                </pic:pic>
              </a:graphicData>
            </a:graphic>
          </wp:inline>
        </w:drawing>
      </w:r>
    </w:p>
    <w:p w:rsidR="008B4C5B" w:rsidRDefault="008B4C5B" w:rsidP="008A11A3">
      <w:pPr>
        <w:pStyle w:val="Default"/>
      </w:pPr>
    </w:p>
    <w:p w:rsidR="008A11A3" w:rsidRDefault="008A11A3" w:rsidP="00F14FA2">
      <w:pPr>
        <w:pStyle w:val="Default"/>
        <w:rPr>
          <w:b/>
          <w:bCs/>
          <w:u w:val="single"/>
        </w:rPr>
      </w:pPr>
      <w:r w:rsidRPr="008A11A3">
        <w:rPr>
          <w:b/>
          <w:bCs/>
          <w:u w:val="single"/>
        </w:rPr>
        <w:t xml:space="preserve">Monitoring and Review </w:t>
      </w:r>
    </w:p>
    <w:p w:rsidR="008B4C5B" w:rsidRPr="008A11A3" w:rsidRDefault="008B4C5B" w:rsidP="008A11A3">
      <w:pPr>
        <w:pStyle w:val="Default"/>
        <w:ind w:firstLine="720"/>
        <w:rPr>
          <w:u w:val="single"/>
        </w:rPr>
      </w:pPr>
    </w:p>
    <w:p w:rsidR="008A11A3" w:rsidRDefault="008A11A3" w:rsidP="00AE08A9">
      <w:pPr>
        <w:pStyle w:val="Default"/>
        <w:numPr>
          <w:ilvl w:val="0"/>
          <w:numId w:val="1"/>
        </w:numPr>
        <w:ind w:left="426" w:hanging="426"/>
        <w:rPr>
          <w:bCs/>
        </w:rPr>
      </w:pPr>
      <w:r w:rsidRPr="008A11A3">
        <w:rPr>
          <w:bCs/>
        </w:rPr>
        <w:t xml:space="preserve">The Council will carry out an ongoing review and monitoring of its governance arrangements </w:t>
      </w:r>
      <w:r w:rsidR="00E0206B">
        <w:rPr>
          <w:bCs/>
        </w:rPr>
        <w:t xml:space="preserve">(see Appendix A) </w:t>
      </w:r>
      <w:r w:rsidRPr="008A11A3">
        <w:rPr>
          <w:bCs/>
        </w:rPr>
        <w:t xml:space="preserve">and how these arrangements comply with the </w:t>
      </w:r>
      <w:r w:rsidR="008C1CDA">
        <w:rPr>
          <w:bCs/>
        </w:rPr>
        <w:t>F</w:t>
      </w:r>
      <w:r w:rsidRPr="008A11A3">
        <w:rPr>
          <w:bCs/>
        </w:rPr>
        <w:t xml:space="preserve">ramework document and this Local Code. </w:t>
      </w:r>
    </w:p>
    <w:p w:rsidR="008A11A3" w:rsidRDefault="008A11A3" w:rsidP="00AE08A9">
      <w:pPr>
        <w:pStyle w:val="Default"/>
        <w:ind w:left="426" w:hanging="426"/>
        <w:rPr>
          <w:bCs/>
        </w:rPr>
      </w:pPr>
    </w:p>
    <w:p w:rsidR="008A11A3" w:rsidRPr="008A11A3" w:rsidRDefault="008A11A3" w:rsidP="00AE08A9">
      <w:pPr>
        <w:pStyle w:val="Default"/>
        <w:numPr>
          <w:ilvl w:val="0"/>
          <w:numId w:val="1"/>
        </w:numPr>
        <w:ind w:left="426" w:hanging="426"/>
        <w:rPr>
          <w:bCs/>
        </w:rPr>
      </w:pPr>
      <w:r w:rsidRPr="008A11A3">
        <w:rPr>
          <w:bCs/>
        </w:rPr>
        <w:t>This review and monitoring will be co-ordinated by the Council’s Corporate Governance Group and will include references to</w:t>
      </w:r>
      <w:r w:rsidR="00AE08A9">
        <w:rPr>
          <w:bCs/>
        </w:rPr>
        <w:t>, amongst other things</w:t>
      </w:r>
      <w:r w:rsidR="008C1CDA">
        <w:rPr>
          <w:bCs/>
        </w:rPr>
        <w:t>:</w:t>
      </w:r>
      <w:r w:rsidRPr="008A11A3">
        <w:rPr>
          <w:bCs/>
        </w:rPr>
        <w:t xml:space="preserve"> </w:t>
      </w:r>
    </w:p>
    <w:p w:rsidR="008A11A3" w:rsidRPr="008A11A3" w:rsidRDefault="008A11A3" w:rsidP="00AE08A9">
      <w:pPr>
        <w:pStyle w:val="Default"/>
        <w:ind w:left="426" w:hanging="426"/>
        <w:rPr>
          <w:bCs/>
        </w:rPr>
      </w:pPr>
    </w:p>
    <w:p w:rsidR="008A11A3" w:rsidRPr="008A11A3" w:rsidRDefault="008A11A3" w:rsidP="00AE08A9">
      <w:pPr>
        <w:pStyle w:val="Default"/>
        <w:numPr>
          <w:ilvl w:val="0"/>
          <w:numId w:val="12"/>
        </w:numPr>
        <w:rPr>
          <w:bCs/>
        </w:rPr>
      </w:pPr>
      <w:r w:rsidRPr="008A11A3">
        <w:rPr>
          <w:bCs/>
        </w:rPr>
        <w:t>Heads of Service Management Assurance Statements</w:t>
      </w:r>
      <w:r w:rsidR="00AE08A9">
        <w:rPr>
          <w:bCs/>
        </w:rPr>
        <w:t>,</w:t>
      </w:r>
      <w:r w:rsidRPr="008A11A3">
        <w:rPr>
          <w:bCs/>
        </w:rPr>
        <w:t xml:space="preserve"> </w:t>
      </w:r>
    </w:p>
    <w:p w:rsidR="008A11A3" w:rsidRPr="008A11A3" w:rsidRDefault="008A11A3" w:rsidP="00AE08A9">
      <w:pPr>
        <w:pStyle w:val="Default"/>
        <w:numPr>
          <w:ilvl w:val="0"/>
          <w:numId w:val="12"/>
        </w:numPr>
        <w:rPr>
          <w:bCs/>
        </w:rPr>
      </w:pPr>
      <w:r w:rsidRPr="008A11A3">
        <w:rPr>
          <w:bCs/>
        </w:rPr>
        <w:t>Constitution Review arrangements</w:t>
      </w:r>
      <w:r w:rsidR="00AE08A9">
        <w:rPr>
          <w:bCs/>
        </w:rPr>
        <w:t>,</w:t>
      </w:r>
      <w:r w:rsidRPr="008A11A3">
        <w:rPr>
          <w:bCs/>
        </w:rPr>
        <w:t xml:space="preserve"> </w:t>
      </w:r>
    </w:p>
    <w:p w:rsidR="008A11A3" w:rsidRPr="008A11A3" w:rsidRDefault="008A11A3" w:rsidP="00AE08A9">
      <w:pPr>
        <w:pStyle w:val="Default"/>
        <w:numPr>
          <w:ilvl w:val="0"/>
          <w:numId w:val="12"/>
        </w:numPr>
        <w:rPr>
          <w:bCs/>
        </w:rPr>
      </w:pPr>
      <w:r w:rsidRPr="008A11A3">
        <w:rPr>
          <w:bCs/>
        </w:rPr>
        <w:t>Ethics arrangements</w:t>
      </w:r>
      <w:r w:rsidR="00AE08A9">
        <w:rPr>
          <w:bCs/>
        </w:rPr>
        <w:t>,</w:t>
      </w:r>
      <w:r w:rsidRPr="008A11A3">
        <w:rPr>
          <w:bCs/>
        </w:rPr>
        <w:t xml:space="preserve"> </w:t>
      </w:r>
    </w:p>
    <w:p w:rsidR="008A11A3" w:rsidRPr="008A11A3" w:rsidRDefault="008C1CDA" w:rsidP="00AE08A9">
      <w:pPr>
        <w:pStyle w:val="Default"/>
        <w:numPr>
          <w:ilvl w:val="0"/>
          <w:numId w:val="12"/>
        </w:numPr>
        <w:rPr>
          <w:bCs/>
        </w:rPr>
      </w:pPr>
      <w:r>
        <w:rPr>
          <w:bCs/>
        </w:rPr>
        <w:t xml:space="preserve">Shared </w:t>
      </w:r>
      <w:r w:rsidR="008A11A3" w:rsidRPr="008A11A3">
        <w:rPr>
          <w:bCs/>
        </w:rPr>
        <w:t xml:space="preserve">Internal Audit </w:t>
      </w:r>
      <w:r>
        <w:rPr>
          <w:bCs/>
        </w:rPr>
        <w:t>Service’</w:t>
      </w:r>
      <w:r w:rsidR="008A11A3" w:rsidRPr="008A11A3">
        <w:rPr>
          <w:bCs/>
        </w:rPr>
        <w:t>s Annual Report</w:t>
      </w:r>
      <w:r w:rsidR="00AE08A9">
        <w:rPr>
          <w:bCs/>
        </w:rPr>
        <w:t>,</w:t>
      </w:r>
      <w:r w:rsidR="008A11A3" w:rsidRPr="008A11A3">
        <w:rPr>
          <w:bCs/>
        </w:rPr>
        <w:t xml:space="preserve"> </w:t>
      </w:r>
    </w:p>
    <w:p w:rsidR="008A11A3" w:rsidRPr="008A11A3" w:rsidRDefault="008A11A3" w:rsidP="00AE08A9">
      <w:pPr>
        <w:pStyle w:val="Default"/>
        <w:numPr>
          <w:ilvl w:val="0"/>
          <w:numId w:val="12"/>
        </w:numPr>
        <w:rPr>
          <w:bCs/>
        </w:rPr>
      </w:pPr>
      <w:r w:rsidRPr="008A11A3">
        <w:rPr>
          <w:bCs/>
        </w:rPr>
        <w:t xml:space="preserve">Performance </w:t>
      </w:r>
      <w:r w:rsidR="000F20EE">
        <w:rPr>
          <w:bCs/>
        </w:rPr>
        <w:t>m</w:t>
      </w:r>
      <w:r w:rsidRPr="008A11A3">
        <w:rPr>
          <w:bCs/>
        </w:rPr>
        <w:t>anagement arrangements</w:t>
      </w:r>
      <w:r w:rsidR="00AE08A9">
        <w:rPr>
          <w:bCs/>
        </w:rPr>
        <w:t>,</w:t>
      </w:r>
      <w:r w:rsidRPr="008A11A3">
        <w:rPr>
          <w:bCs/>
        </w:rPr>
        <w:t xml:space="preserve"> </w:t>
      </w:r>
    </w:p>
    <w:p w:rsidR="000F20EE" w:rsidRDefault="008A11A3" w:rsidP="00AE08A9">
      <w:pPr>
        <w:pStyle w:val="Default"/>
        <w:numPr>
          <w:ilvl w:val="0"/>
          <w:numId w:val="12"/>
        </w:numPr>
        <w:rPr>
          <w:bCs/>
        </w:rPr>
      </w:pPr>
      <w:r w:rsidRPr="008A11A3">
        <w:rPr>
          <w:bCs/>
        </w:rPr>
        <w:t xml:space="preserve">Risk </w:t>
      </w:r>
      <w:r w:rsidR="000F20EE">
        <w:rPr>
          <w:bCs/>
        </w:rPr>
        <w:t>m</w:t>
      </w:r>
      <w:r w:rsidRPr="008A11A3">
        <w:rPr>
          <w:bCs/>
        </w:rPr>
        <w:t>anagement arrangements</w:t>
      </w:r>
      <w:r w:rsidR="000F20EE">
        <w:rPr>
          <w:bCs/>
        </w:rPr>
        <w:t>,</w:t>
      </w:r>
    </w:p>
    <w:p w:rsidR="008A11A3" w:rsidRDefault="000F20EE" w:rsidP="00AE08A9">
      <w:pPr>
        <w:pStyle w:val="Default"/>
        <w:numPr>
          <w:ilvl w:val="0"/>
          <w:numId w:val="12"/>
        </w:numPr>
        <w:rPr>
          <w:bCs/>
        </w:rPr>
      </w:pPr>
      <w:r>
        <w:rPr>
          <w:bCs/>
        </w:rPr>
        <w:t>Council’s decision</w:t>
      </w:r>
      <w:r w:rsidR="008A11A3" w:rsidRPr="008A11A3">
        <w:rPr>
          <w:bCs/>
        </w:rPr>
        <w:t xml:space="preserve"> </w:t>
      </w:r>
      <w:r>
        <w:rPr>
          <w:bCs/>
        </w:rPr>
        <w:t>making arrangements,</w:t>
      </w:r>
    </w:p>
    <w:p w:rsidR="000F20EE" w:rsidRDefault="000F20EE" w:rsidP="00AE08A9">
      <w:pPr>
        <w:pStyle w:val="Default"/>
        <w:numPr>
          <w:ilvl w:val="0"/>
          <w:numId w:val="12"/>
        </w:numPr>
        <w:rPr>
          <w:bCs/>
        </w:rPr>
      </w:pPr>
      <w:r>
        <w:rPr>
          <w:bCs/>
        </w:rPr>
        <w:t>Freedom of information and data protection arrangements, and</w:t>
      </w:r>
    </w:p>
    <w:p w:rsidR="000F20EE" w:rsidRPr="008A11A3" w:rsidRDefault="000F20EE" w:rsidP="00AE08A9">
      <w:pPr>
        <w:pStyle w:val="Default"/>
        <w:numPr>
          <w:ilvl w:val="0"/>
          <w:numId w:val="12"/>
        </w:numPr>
        <w:rPr>
          <w:bCs/>
        </w:rPr>
      </w:pPr>
      <w:r>
        <w:rPr>
          <w:bCs/>
        </w:rPr>
        <w:t>Council’s complaints procedures (3C’s).</w:t>
      </w:r>
    </w:p>
    <w:p w:rsidR="008A11A3" w:rsidRPr="008A11A3" w:rsidRDefault="008A11A3" w:rsidP="00AE08A9">
      <w:pPr>
        <w:pStyle w:val="Default"/>
        <w:ind w:left="426" w:hanging="426"/>
        <w:rPr>
          <w:bCs/>
        </w:rPr>
      </w:pPr>
    </w:p>
    <w:p w:rsidR="008A11A3" w:rsidRPr="008A11A3" w:rsidRDefault="008A11A3" w:rsidP="00AE08A9">
      <w:pPr>
        <w:pStyle w:val="Default"/>
        <w:numPr>
          <w:ilvl w:val="0"/>
          <w:numId w:val="1"/>
        </w:numPr>
        <w:ind w:left="426" w:hanging="426"/>
        <w:rPr>
          <w:bCs/>
        </w:rPr>
      </w:pPr>
      <w:r w:rsidRPr="008A11A3">
        <w:rPr>
          <w:bCs/>
        </w:rPr>
        <w:t>The results of this process will be incorporated into an Annual Governance Statement (AGS), the preparation and publication of which is necessary to meet the statutory requirement of the Accounts and Audit Regulations 20</w:t>
      </w:r>
      <w:r w:rsidR="00AE08A9">
        <w:rPr>
          <w:bCs/>
        </w:rPr>
        <w:t>15</w:t>
      </w:r>
      <w:r w:rsidRPr="008A11A3">
        <w:rPr>
          <w:bCs/>
        </w:rPr>
        <w:t xml:space="preserve">. </w:t>
      </w:r>
    </w:p>
    <w:p w:rsidR="00AE08A9" w:rsidRDefault="00AE08A9" w:rsidP="00AE08A9">
      <w:pPr>
        <w:pStyle w:val="Default"/>
        <w:rPr>
          <w:bCs/>
        </w:rPr>
      </w:pPr>
    </w:p>
    <w:p w:rsidR="008B4C5B" w:rsidRDefault="008A11A3" w:rsidP="008B4C5B">
      <w:pPr>
        <w:pStyle w:val="Default"/>
        <w:numPr>
          <w:ilvl w:val="0"/>
          <w:numId w:val="1"/>
        </w:numPr>
        <w:ind w:left="426" w:hanging="426"/>
        <w:rPr>
          <w:bCs/>
        </w:rPr>
      </w:pPr>
      <w:r w:rsidRPr="008C1CDA">
        <w:rPr>
          <w:bCs/>
        </w:rPr>
        <w:t>The purpose of the AGS is</w:t>
      </w:r>
      <w:r w:rsidR="008B4C5B">
        <w:rPr>
          <w:bCs/>
        </w:rPr>
        <w:t xml:space="preserve"> to provide an assurance that:</w:t>
      </w:r>
    </w:p>
    <w:p w:rsidR="008B4C5B" w:rsidRDefault="008B4C5B" w:rsidP="008B4C5B">
      <w:pPr>
        <w:pStyle w:val="Default"/>
        <w:ind w:left="426"/>
        <w:rPr>
          <w:bCs/>
        </w:rPr>
      </w:pPr>
    </w:p>
    <w:p w:rsidR="008B4C5B" w:rsidRDefault="008A11A3" w:rsidP="008B4C5B">
      <w:pPr>
        <w:pStyle w:val="Default"/>
        <w:numPr>
          <w:ilvl w:val="0"/>
          <w:numId w:val="14"/>
        </w:numPr>
        <w:rPr>
          <w:bCs/>
        </w:rPr>
      </w:pPr>
      <w:r w:rsidRPr="008B4C5B">
        <w:rPr>
          <w:bCs/>
        </w:rPr>
        <w:t xml:space="preserve">governance arrangements are adequate and operating effectively </w:t>
      </w:r>
    </w:p>
    <w:p w:rsidR="008A11A3" w:rsidRPr="008B4C5B" w:rsidRDefault="008A11A3" w:rsidP="008B4C5B">
      <w:pPr>
        <w:pStyle w:val="Default"/>
        <w:numPr>
          <w:ilvl w:val="0"/>
          <w:numId w:val="14"/>
        </w:numPr>
        <w:rPr>
          <w:bCs/>
        </w:rPr>
      </w:pPr>
      <w:r w:rsidRPr="008B4C5B">
        <w:rPr>
          <w:bCs/>
        </w:rPr>
        <w:t xml:space="preserve">where the review has revealed gaps, action is planned that will ensure effective governance in future </w:t>
      </w:r>
    </w:p>
    <w:p w:rsidR="008A11A3" w:rsidRPr="008C1CDA" w:rsidRDefault="008A11A3" w:rsidP="008A11A3">
      <w:pPr>
        <w:pStyle w:val="Default"/>
        <w:rPr>
          <w:bCs/>
        </w:rPr>
      </w:pPr>
    </w:p>
    <w:p w:rsidR="008B4C5B" w:rsidRDefault="00F003AD" w:rsidP="008B4C5B">
      <w:pPr>
        <w:pStyle w:val="Default"/>
        <w:numPr>
          <w:ilvl w:val="0"/>
          <w:numId w:val="1"/>
        </w:numPr>
        <w:ind w:left="426" w:hanging="426"/>
        <w:rPr>
          <w:bCs/>
        </w:rPr>
      </w:pPr>
      <w:r>
        <w:rPr>
          <w:bCs/>
        </w:rPr>
        <w:t xml:space="preserve">The AGS will be </w:t>
      </w:r>
      <w:r w:rsidR="008A11A3" w:rsidRPr="008C1CDA">
        <w:rPr>
          <w:bCs/>
        </w:rPr>
        <w:t xml:space="preserve">presented to the Council’s </w:t>
      </w:r>
      <w:r w:rsidR="00AE08A9">
        <w:rPr>
          <w:bCs/>
        </w:rPr>
        <w:t xml:space="preserve">Audit Committee and then </w:t>
      </w:r>
      <w:r>
        <w:rPr>
          <w:bCs/>
        </w:rPr>
        <w:t>Cabinet</w:t>
      </w:r>
      <w:r w:rsidR="008A11A3" w:rsidRPr="008C1CDA">
        <w:rPr>
          <w:bCs/>
        </w:rPr>
        <w:t xml:space="preserve">. </w:t>
      </w:r>
    </w:p>
    <w:p w:rsidR="008B4C5B" w:rsidRDefault="008B4C5B" w:rsidP="008B4C5B">
      <w:pPr>
        <w:pStyle w:val="Default"/>
        <w:ind w:left="426"/>
        <w:rPr>
          <w:bCs/>
        </w:rPr>
      </w:pPr>
    </w:p>
    <w:p w:rsidR="008A11A3" w:rsidRPr="008B4C5B" w:rsidRDefault="008A11A3" w:rsidP="008B4C5B">
      <w:pPr>
        <w:pStyle w:val="Default"/>
        <w:numPr>
          <w:ilvl w:val="0"/>
          <w:numId w:val="1"/>
        </w:numPr>
        <w:ind w:left="426" w:hanging="426"/>
        <w:rPr>
          <w:bCs/>
        </w:rPr>
      </w:pPr>
      <w:r w:rsidRPr="008B4C5B">
        <w:rPr>
          <w:bCs/>
        </w:rPr>
        <w:t xml:space="preserve">Once approved, the AGS will be signed by the </w:t>
      </w:r>
      <w:r w:rsidR="001E0C7C">
        <w:rPr>
          <w:bCs/>
        </w:rPr>
        <w:t xml:space="preserve">Elected Mayor </w:t>
      </w:r>
      <w:r w:rsidRPr="008B4C5B">
        <w:rPr>
          <w:bCs/>
        </w:rPr>
        <w:t xml:space="preserve">and the </w:t>
      </w:r>
      <w:r w:rsidR="00DC3949">
        <w:rPr>
          <w:bCs/>
        </w:rPr>
        <w:t>Managing D</w:t>
      </w:r>
      <w:r w:rsidR="00F003AD">
        <w:rPr>
          <w:bCs/>
        </w:rPr>
        <w:t>irector</w:t>
      </w:r>
      <w:r w:rsidRPr="008B4C5B">
        <w:rPr>
          <w:bCs/>
        </w:rPr>
        <w:t xml:space="preserve"> and will be published with the Annual Statement of Accounts, prior to being reviewed by the Council’s External Auditors. </w:t>
      </w:r>
    </w:p>
    <w:p w:rsidR="00FE27F4" w:rsidRDefault="00FE27F4" w:rsidP="008A11A3">
      <w:pPr>
        <w:tabs>
          <w:tab w:val="left" w:pos="1425"/>
        </w:tabs>
        <w:rPr>
          <w:rFonts w:ascii="Arial" w:hAnsi="Arial" w:cs="Arial"/>
          <w:bCs/>
          <w:color w:val="000000"/>
          <w:sz w:val="24"/>
          <w:szCs w:val="24"/>
        </w:rPr>
      </w:pPr>
    </w:p>
    <w:p w:rsidR="008B4C5B" w:rsidRPr="00592EA3" w:rsidRDefault="00F003AD" w:rsidP="008B4C5B">
      <w:pPr>
        <w:pStyle w:val="Footer"/>
        <w:rPr>
          <w:rFonts w:ascii="Arial" w:hAnsi="Arial" w:cs="Arial"/>
          <w:b/>
          <w:sz w:val="24"/>
          <w:szCs w:val="24"/>
        </w:rPr>
      </w:pPr>
      <w:r>
        <w:rPr>
          <w:rFonts w:ascii="Arial" w:hAnsi="Arial" w:cs="Arial"/>
          <w:b/>
          <w:sz w:val="24"/>
          <w:szCs w:val="24"/>
        </w:rPr>
        <w:t xml:space="preserve">June </w:t>
      </w:r>
      <w:r w:rsidR="008B4C5B" w:rsidRPr="00592EA3">
        <w:rPr>
          <w:rFonts w:ascii="Arial" w:hAnsi="Arial" w:cs="Arial"/>
          <w:b/>
          <w:sz w:val="24"/>
          <w:szCs w:val="24"/>
        </w:rPr>
        <w:t>20</w:t>
      </w:r>
      <w:r w:rsidR="008B4C5B">
        <w:rPr>
          <w:rFonts w:ascii="Arial" w:hAnsi="Arial" w:cs="Arial"/>
          <w:b/>
          <w:sz w:val="24"/>
          <w:szCs w:val="24"/>
        </w:rPr>
        <w:t>17</w:t>
      </w:r>
    </w:p>
    <w:p w:rsidR="008B4C5B" w:rsidRDefault="008B4C5B" w:rsidP="008A11A3">
      <w:pPr>
        <w:tabs>
          <w:tab w:val="left" w:pos="1425"/>
        </w:tabs>
        <w:rPr>
          <w:rFonts w:ascii="Arial" w:hAnsi="Arial" w:cs="Arial"/>
          <w:bCs/>
          <w:color w:val="000000"/>
          <w:sz w:val="24"/>
          <w:szCs w:val="24"/>
        </w:rPr>
      </w:pPr>
    </w:p>
    <w:p w:rsidR="00D14744" w:rsidRDefault="00D14744"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sectPr w:rsidR="00217570">
          <w:headerReference w:type="default" r:id="rId10"/>
          <w:footerReference w:type="default" r:id="rId11"/>
          <w:pgSz w:w="11906" w:h="16838"/>
          <w:pgMar w:top="1440" w:right="1440" w:bottom="1440" w:left="1440" w:header="708" w:footer="708" w:gutter="0"/>
          <w:cols w:space="708"/>
          <w:docGrid w:linePitch="360"/>
        </w:sectPr>
      </w:pPr>
    </w:p>
    <w:tbl>
      <w:tblPr>
        <w:tblStyle w:val="TableGrid"/>
        <w:tblW w:w="14287" w:type="dxa"/>
        <w:tblLayout w:type="fixed"/>
        <w:tblLook w:val="04A0" w:firstRow="1" w:lastRow="0" w:firstColumn="1" w:lastColumn="0" w:noHBand="0" w:noVBand="1"/>
      </w:tblPr>
      <w:tblGrid>
        <w:gridCol w:w="817"/>
        <w:gridCol w:w="2126"/>
        <w:gridCol w:w="2127"/>
        <w:gridCol w:w="1842"/>
        <w:gridCol w:w="1843"/>
        <w:gridCol w:w="1843"/>
        <w:gridCol w:w="1814"/>
        <w:gridCol w:w="1875"/>
      </w:tblGrid>
      <w:tr w:rsidR="00CB6AEC" w:rsidTr="00303C06">
        <w:trPr>
          <w:cantSplit/>
          <w:trHeight w:val="1134"/>
          <w:tblHeader/>
        </w:trPr>
        <w:tc>
          <w:tcPr>
            <w:tcW w:w="817" w:type="dxa"/>
            <w:tcBorders>
              <w:bottom w:val="single" w:sz="4" w:space="0" w:color="auto"/>
            </w:tcBorders>
            <w:shd w:val="clear" w:color="auto" w:fill="BFBFBF" w:themeFill="background1" w:themeFillShade="BF"/>
            <w:textDirection w:val="tbRl"/>
            <w:vAlign w:val="center"/>
          </w:tcPr>
          <w:p w:rsidR="00D14744" w:rsidRPr="00CB6AEC" w:rsidRDefault="00D14744" w:rsidP="00CF0988">
            <w:pPr>
              <w:tabs>
                <w:tab w:val="left" w:pos="1425"/>
              </w:tabs>
              <w:ind w:left="113" w:right="113"/>
              <w:jc w:val="center"/>
              <w:rPr>
                <w:rFonts w:ascii="Arial" w:hAnsi="Arial" w:cs="Arial"/>
                <w:b/>
                <w:bCs/>
                <w:color w:val="000000"/>
                <w:sz w:val="20"/>
                <w:szCs w:val="20"/>
              </w:rPr>
            </w:pPr>
            <w:r w:rsidRPr="00CB6AEC">
              <w:rPr>
                <w:rFonts w:ascii="Arial" w:hAnsi="Arial" w:cs="Arial"/>
                <w:b/>
                <w:bCs/>
                <w:color w:val="000000"/>
                <w:sz w:val="20"/>
                <w:szCs w:val="20"/>
              </w:rPr>
              <w:lastRenderedPageBreak/>
              <w:t>Core Principles</w:t>
            </w:r>
          </w:p>
        </w:tc>
        <w:tc>
          <w:tcPr>
            <w:tcW w:w="2126" w:type="dxa"/>
            <w:tcBorders>
              <w:bottom w:val="single" w:sz="4" w:space="0" w:color="auto"/>
            </w:tcBorders>
            <w:shd w:val="clear" w:color="auto" w:fill="BFBFBF" w:themeFill="background1" w:themeFillShade="BF"/>
          </w:tcPr>
          <w:p w:rsidR="00D14744" w:rsidRPr="00CB6AEC" w:rsidRDefault="00CF0988" w:rsidP="008A11A3">
            <w:pPr>
              <w:tabs>
                <w:tab w:val="left" w:pos="1425"/>
              </w:tabs>
              <w:rPr>
                <w:rFonts w:ascii="Arial" w:hAnsi="Arial" w:cs="Arial"/>
                <w:b/>
                <w:bCs/>
                <w:color w:val="000000"/>
                <w:sz w:val="20"/>
                <w:szCs w:val="20"/>
              </w:rPr>
            </w:pPr>
            <w:r w:rsidRPr="00CB6AEC">
              <w:rPr>
                <w:rFonts w:ascii="Arial" w:hAnsi="Arial" w:cs="Arial"/>
                <w:b/>
                <w:bCs/>
                <w:color w:val="000000"/>
                <w:sz w:val="20"/>
                <w:szCs w:val="20"/>
              </w:rPr>
              <w:t>A - Behaving with integrity, demonstrating strong commitment to ethical values, and respecting the rule of law</w:t>
            </w:r>
          </w:p>
          <w:p w:rsidR="00CF0988" w:rsidRPr="00CB6AEC" w:rsidRDefault="00CF0988" w:rsidP="008A11A3">
            <w:pPr>
              <w:tabs>
                <w:tab w:val="left" w:pos="1425"/>
              </w:tabs>
              <w:rPr>
                <w:rFonts w:ascii="Arial" w:hAnsi="Arial" w:cs="Arial"/>
                <w:bCs/>
                <w:color w:val="000000"/>
                <w:sz w:val="20"/>
                <w:szCs w:val="20"/>
              </w:rPr>
            </w:pPr>
          </w:p>
        </w:tc>
        <w:tc>
          <w:tcPr>
            <w:tcW w:w="2127" w:type="dxa"/>
            <w:tcBorders>
              <w:bottom w:val="single" w:sz="4" w:space="0" w:color="auto"/>
            </w:tcBorders>
            <w:shd w:val="clear" w:color="auto" w:fill="BFBFBF" w:themeFill="background1" w:themeFillShade="BF"/>
          </w:tcPr>
          <w:p w:rsidR="00D14744" w:rsidRPr="00CB6AEC" w:rsidRDefault="00CF0988" w:rsidP="008A11A3">
            <w:pPr>
              <w:tabs>
                <w:tab w:val="left" w:pos="1425"/>
              </w:tabs>
              <w:rPr>
                <w:rFonts w:ascii="Arial" w:hAnsi="Arial" w:cs="Arial"/>
                <w:b/>
                <w:bCs/>
                <w:color w:val="000000"/>
                <w:sz w:val="20"/>
                <w:szCs w:val="20"/>
              </w:rPr>
            </w:pPr>
            <w:r w:rsidRPr="00CB6AEC">
              <w:rPr>
                <w:rFonts w:ascii="Arial" w:hAnsi="Arial" w:cs="Arial"/>
                <w:b/>
                <w:bCs/>
                <w:color w:val="000000"/>
                <w:sz w:val="20"/>
                <w:szCs w:val="20"/>
              </w:rPr>
              <w:t>B -</w:t>
            </w:r>
            <w:r w:rsidRPr="00CB6AEC">
              <w:rPr>
                <w:rFonts w:ascii="Arial" w:hAnsi="Arial" w:cs="Arial"/>
                <w:bCs/>
                <w:color w:val="000000"/>
                <w:sz w:val="20"/>
                <w:szCs w:val="20"/>
              </w:rPr>
              <w:t xml:space="preserve"> </w:t>
            </w:r>
            <w:r w:rsidRPr="00CB6AEC">
              <w:rPr>
                <w:rFonts w:ascii="Arial" w:hAnsi="Arial" w:cs="Arial"/>
                <w:b/>
                <w:bCs/>
                <w:color w:val="000000"/>
                <w:sz w:val="20"/>
                <w:szCs w:val="20"/>
              </w:rPr>
              <w:t>Ensuring openness and comprehensive stakeholder engagement</w:t>
            </w:r>
          </w:p>
        </w:tc>
        <w:tc>
          <w:tcPr>
            <w:tcW w:w="1842" w:type="dxa"/>
            <w:tcBorders>
              <w:bottom w:val="single" w:sz="4" w:space="0" w:color="auto"/>
            </w:tcBorders>
            <w:shd w:val="clear" w:color="auto" w:fill="BFBFBF" w:themeFill="background1" w:themeFillShade="BF"/>
          </w:tcPr>
          <w:p w:rsidR="00D14744" w:rsidRPr="00CB6AEC" w:rsidRDefault="00CF0988" w:rsidP="008A11A3">
            <w:pPr>
              <w:tabs>
                <w:tab w:val="left" w:pos="1425"/>
              </w:tabs>
              <w:rPr>
                <w:rFonts w:ascii="Arial" w:hAnsi="Arial" w:cs="Arial"/>
                <w:bCs/>
                <w:color w:val="000000"/>
                <w:sz w:val="20"/>
                <w:szCs w:val="20"/>
              </w:rPr>
            </w:pPr>
            <w:r w:rsidRPr="00CB6AEC">
              <w:rPr>
                <w:rFonts w:ascii="Arial" w:hAnsi="Arial" w:cs="Arial"/>
                <w:b/>
                <w:bCs/>
                <w:color w:val="000000"/>
                <w:sz w:val="20"/>
                <w:szCs w:val="20"/>
              </w:rPr>
              <w:t>C -</w:t>
            </w:r>
            <w:r w:rsidRPr="00CB6AEC">
              <w:rPr>
                <w:rFonts w:ascii="Arial" w:hAnsi="Arial" w:cs="Arial"/>
                <w:bCs/>
                <w:color w:val="000000"/>
                <w:sz w:val="20"/>
                <w:szCs w:val="20"/>
              </w:rPr>
              <w:t xml:space="preserve"> </w:t>
            </w:r>
            <w:r w:rsidRPr="00CB6AEC">
              <w:rPr>
                <w:rFonts w:ascii="Arial" w:hAnsi="Arial" w:cs="Arial"/>
                <w:b/>
                <w:bCs/>
                <w:color w:val="000000"/>
                <w:sz w:val="20"/>
                <w:szCs w:val="20"/>
              </w:rPr>
              <w:t>Defining outcomes in terms of sustainable economic, social, and environmental benefits</w:t>
            </w:r>
          </w:p>
        </w:tc>
        <w:tc>
          <w:tcPr>
            <w:tcW w:w="1843" w:type="dxa"/>
            <w:tcBorders>
              <w:bottom w:val="single" w:sz="4" w:space="0" w:color="auto"/>
            </w:tcBorders>
            <w:shd w:val="clear" w:color="auto" w:fill="BFBFBF" w:themeFill="background1" w:themeFillShade="BF"/>
          </w:tcPr>
          <w:p w:rsidR="00D14744" w:rsidRPr="00CB6AEC" w:rsidRDefault="00CF0988" w:rsidP="008A11A3">
            <w:pPr>
              <w:tabs>
                <w:tab w:val="left" w:pos="1425"/>
              </w:tabs>
              <w:rPr>
                <w:rFonts w:ascii="Arial" w:hAnsi="Arial" w:cs="Arial"/>
                <w:bCs/>
                <w:color w:val="000000"/>
                <w:sz w:val="20"/>
                <w:szCs w:val="20"/>
              </w:rPr>
            </w:pPr>
            <w:r w:rsidRPr="00CB6AEC">
              <w:rPr>
                <w:rFonts w:ascii="Arial" w:hAnsi="Arial" w:cs="Arial"/>
                <w:b/>
                <w:bCs/>
                <w:color w:val="000000"/>
                <w:sz w:val="20"/>
                <w:szCs w:val="20"/>
              </w:rPr>
              <w:t>D -</w:t>
            </w:r>
            <w:r w:rsidRPr="00CB6AEC">
              <w:rPr>
                <w:rFonts w:ascii="Arial" w:hAnsi="Arial" w:cs="Arial"/>
                <w:bCs/>
                <w:color w:val="000000"/>
                <w:sz w:val="20"/>
                <w:szCs w:val="20"/>
              </w:rPr>
              <w:t xml:space="preserve"> </w:t>
            </w:r>
            <w:r w:rsidRPr="00CB6AEC">
              <w:rPr>
                <w:rFonts w:ascii="Arial" w:hAnsi="Arial" w:cs="Arial"/>
                <w:b/>
                <w:bCs/>
                <w:color w:val="000000"/>
                <w:sz w:val="20"/>
                <w:szCs w:val="20"/>
              </w:rPr>
              <w:t>Determining the interventions necessary to optimise the achievement of the intended outcomes</w:t>
            </w:r>
          </w:p>
        </w:tc>
        <w:tc>
          <w:tcPr>
            <w:tcW w:w="1843" w:type="dxa"/>
            <w:tcBorders>
              <w:bottom w:val="single" w:sz="4" w:space="0" w:color="auto"/>
            </w:tcBorders>
            <w:shd w:val="clear" w:color="auto" w:fill="BFBFBF" w:themeFill="background1" w:themeFillShade="BF"/>
          </w:tcPr>
          <w:p w:rsidR="00D14744" w:rsidRPr="00CB6AEC" w:rsidRDefault="00CF0988" w:rsidP="008A11A3">
            <w:pPr>
              <w:tabs>
                <w:tab w:val="left" w:pos="1425"/>
              </w:tabs>
              <w:rPr>
                <w:rFonts w:ascii="Arial" w:hAnsi="Arial" w:cs="Arial"/>
                <w:b/>
                <w:bCs/>
                <w:color w:val="000000"/>
                <w:sz w:val="20"/>
                <w:szCs w:val="20"/>
              </w:rPr>
            </w:pPr>
            <w:r w:rsidRPr="00CB6AEC">
              <w:rPr>
                <w:rFonts w:ascii="Arial" w:hAnsi="Arial" w:cs="Arial"/>
                <w:b/>
                <w:bCs/>
                <w:color w:val="000000"/>
                <w:sz w:val="20"/>
                <w:szCs w:val="20"/>
              </w:rPr>
              <w:t>E - Developing the entity’s capacity, including the capability of its leadership and the individuals within it</w:t>
            </w:r>
          </w:p>
        </w:tc>
        <w:tc>
          <w:tcPr>
            <w:tcW w:w="1814" w:type="dxa"/>
            <w:tcBorders>
              <w:bottom w:val="single" w:sz="4" w:space="0" w:color="auto"/>
            </w:tcBorders>
            <w:shd w:val="clear" w:color="auto" w:fill="BFBFBF" w:themeFill="background1" w:themeFillShade="BF"/>
          </w:tcPr>
          <w:p w:rsidR="00D14744" w:rsidRPr="00CB6AEC" w:rsidRDefault="00CF0988" w:rsidP="008A11A3">
            <w:pPr>
              <w:tabs>
                <w:tab w:val="left" w:pos="1425"/>
              </w:tabs>
              <w:rPr>
                <w:rFonts w:ascii="Arial" w:hAnsi="Arial" w:cs="Arial"/>
                <w:bCs/>
                <w:color w:val="000000"/>
                <w:sz w:val="20"/>
                <w:szCs w:val="20"/>
              </w:rPr>
            </w:pPr>
            <w:r w:rsidRPr="00CB6AEC">
              <w:rPr>
                <w:rFonts w:ascii="Arial" w:hAnsi="Arial" w:cs="Arial"/>
                <w:b/>
                <w:bCs/>
                <w:color w:val="000000"/>
                <w:sz w:val="20"/>
                <w:szCs w:val="20"/>
              </w:rPr>
              <w:t>F - Managing risks and performance through robust internal control and strong public financial management</w:t>
            </w:r>
          </w:p>
        </w:tc>
        <w:tc>
          <w:tcPr>
            <w:tcW w:w="1875" w:type="dxa"/>
            <w:tcBorders>
              <w:bottom w:val="single" w:sz="4" w:space="0" w:color="auto"/>
            </w:tcBorders>
            <w:shd w:val="clear" w:color="auto" w:fill="BFBFBF" w:themeFill="background1" w:themeFillShade="BF"/>
          </w:tcPr>
          <w:p w:rsidR="00D14744" w:rsidRPr="00CB6AEC" w:rsidRDefault="00CF0988" w:rsidP="008A11A3">
            <w:pPr>
              <w:tabs>
                <w:tab w:val="left" w:pos="1425"/>
              </w:tabs>
              <w:rPr>
                <w:rFonts w:ascii="Arial" w:hAnsi="Arial" w:cs="Arial"/>
                <w:b/>
                <w:bCs/>
                <w:color w:val="000000"/>
                <w:sz w:val="20"/>
                <w:szCs w:val="20"/>
              </w:rPr>
            </w:pPr>
            <w:r w:rsidRPr="00CB6AEC">
              <w:rPr>
                <w:rFonts w:ascii="Arial" w:hAnsi="Arial" w:cs="Arial"/>
                <w:b/>
                <w:bCs/>
                <w:color w:val="000000"/>
                <w:sz w:val="20"/>
                <w:szCs w:val="20"/>
              </w:rPr>
              <w:t>G - Implementing good practices in transparency, reporting, and audit to deliver effective accountability</w:t>
            </w:r>
          </w:p>
        </w:tc>
      </w:tr>
      <w:tr w:rsidR="00F9645D" w:rsidTr="00876D64">
        <w:trPr>
          <w:cantSplit/>
          <w:trHeight w:val="6092"/>
        </w:trPr>
        <w:tc>
          <w:tcPr>
            <w:tcW w:w="817" w:type="dxa"/>
            <w:shd w:val="clear" w:color="auto" w:fill="BFBFBF" w:themeFill="background1" w:themeFillShade="BF"/>
            <w:textDirection w:val="btLr"/>
            <w:vAlign w:val="center"/>
          </w:tcPr>
          <w:p w:rsidR="00F9645D" w:rsidRPr="00CB6AEC" w:rsidRDefault="00F9645D" w:rsidP="004348EE">
            <w:pPr>
              <w:tabs>
                <w:tab w:val="left" w:pos="1425"/>
              </w:tabs>
              <w:ind w:left="113" w:right="113"/>
              <w:jc w:val="center"/>
              <w:rPr>
                <w:rFonts w:ascii="Arial" w:hAnsi="Arial" w:cs="Arial"/>
                <w:b/>
                <w:bCs/>
                <w:color w:val="000000"/>
                <w:sz w:val="20"/>
                <w:szCs w:val="20"/>
              </w:rPr>
            </w:pPr>
            <w:r>
              <w:rPr>
                <w:rFonts w:ascii="Arial" w:hAnsi="Arial" w:cs="Arial"/>
                <w:b/>
                <w:bCs/>
                <w:color w:val="000000"/>
                <w:sz w:val="20"/>
                <w:szCs w:val="20"/>
              </w:rPr>
              <w:t>Evidence of Good Governance</w:t>
            </w:r>
          </w:p>
        </w:tc>
        <w:tc>
          <w:tcPr>
            <w:tcW w:w="2126" w:type="dxa"/>
          </w:tcPr>
          <w:p w:rsidR="00F9645D" w:rsidRPr="00CB6AEC" w:rsidRDefault="00F9645D" w:rsidP="000F3D19">
            <w:pPr>
              <w:tabs>
                <w:tab w:val="left" w:pos="1425"/>
              </w:tabs>
              <w:rPr>
                <w:rFonts w:ascii="Arial" w:hAnsi="Arial" w:cs="Arial"/>
                <w:b/>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Constitution</w:t>
            </w:r>
          </w:p>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Financial Procedure Rules</w:t>
            </w:r>
          </w:p>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Contract Procedure Rules</w:t>
            </w:r>
          </w:p>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Contracts Register</w:t>
            </w:r>
          </w:p>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Rules of Procedure (the proceedings and the business of the Council)</w:t>
            </w:r>
          </w:p>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Responsibility of Functions</w:t>
            </w:r>
          </w:p>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Members’ Code of Conduct</w:t>
            </w:r>
          </w:p>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Members’ Allowances</w:t>
            </w:r>
          </w:p>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Officer Code of Conduct</w:t>
            </w:r>
          </w:p>
          <w:p w:rsidR="00F9645D" w:rsidRPr="00F9645D" w:rsidRDefault="00F9645D" w:rsidP="000F3D19">
            <w:pPr>
              <w:tabs>
                <w:tab w:val="left" w:pos="1425"/>
              </w:tabs>
              <w:rPr>
                <w:rFonts w:ascii="Arial" w:hAnsi="Arial" w:cs="Arial"/>
                <w:b/>
                <w:bCs/>
                <w:color w:val="000000"/>
                <w:sz w:val="20"/>
                <w:szCs w:val="20"/>
              </w:rPr>
            </w:pPr>
          </w:p>
          <w:p w:rsidR="00F9645D" w:rsidRPr="004348EE"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Annual Governance Statement</w:t>
            </w:r>
          </w:p>
          <w:p w:rsidR="00F9645D" w:rsidRPr="00CB6AEC" w:rsidRDefault="00F9645D" w:rsidP="000F3D19">
            <w:pPr>
              <w:tabs>
                <w:tab w:val="left" w:pos="1425"/>
              </w:tabs>
              <w:rPr>
                <w:rFonts w:ascii="Arial" w:hAnsi="Arial" w:cs="Arial"/>
                <w:b/>
                <w:bCs/>
                <w:color w:val="000000"/>
                <w:sz w:val="20"/>
                <w:szCs w:val="20"/>
              </w:rPr>
            </w:pPr>
          </w:p>
          <w:p w:rsidR="00F9645D" w:rsidRPr="00F9645D" w:rsidRDefault="00F9645D" w:rsidP="00F9645D">
            <w:pPr>
              <w:tabs>
                <w:tab w:val="left" w:pos="1425"/>
              </w:tabs>
              <w:rPr>
                <w:rFonts w:ascii="Arial" w:hAnsi="Arial" w:cs="Arial"/>
                <w:b/>
                <w:bCs/>
                <w:color w:val="000000"/>
                <w:sz w:val="20"/>
                <w:szCs w:val="20"/>
              </w:rPr>
            </w:pPr>
            <w:r w:rsidRPr="00F9645D">
              <w:rPr>
                <w:rFonts w:ascii="Arial" w:hAnsi="Arial" w:cs="Arial"/>
                <w:bCs/>
                <w:color w:val="000000"/>
                <w:sz w:val="20"/>
                <w:szCs w:val="20"/>
              </w:rPr>
              <w:t>Procurement</w:t>
            </w:r>
            <w:r w:rsidRPr="00F9645D">
              <w:rPr>
                <w:rFonts w:ascii="Arial" w:hAnsi="Arial" w:cs="Arial"/>
                <w:b/>
                <w:bCs/>
                <w:color w:val="000000"/>
                <w:sz w:val="20"/>
                <w:szCs w:val="20"/>
              </w:rPr>
              <w:t xml:space="preserve"> </w:t>
            </w:r>
          </w:p>
          <w:p w:rsidR="00F9645D" w:rsidRPr="00F9645D" w:rsidRDefault="00F9645D" w:rsidP="00F9645D">
            <w:pPr>
              <w:tabs>
                <w:tab w:val="left" w:pos="1425"/>
              </w:tabs>
              <w:rPr>
                <w:rFonts w:ascii="Arial" w:hAnsi="Arial" w:cs="Arial"/>
                <w:bCs/>
                <w:color w:val="000000"/>
                <w:sz w:val="20"/>
                <w:szCs w:val="20"/>
              </w:rPr>
            </w:pPr>
            <w:r w:rsidRPr="00F9645D">
              <w:rPr>
                <w:rFonts w:ascii="Arial" w:hAnsi="Arial" w:cs="Arial"/>
                <w:bCs/>
                <w:color w:val="000000"/>
                <w:sz w:val="20"/>
                <w:szCs w:val="20"/>
              </w:rPr>
              <w:t>Strategy</w:t>
            </w:r>
          </w:p>
          <w:p w:rsidR="00F9645D" w:rsidRPr="00CB6AEC" w:rsidRDefault="00F9645D" w:rsidP="000F3D19">
            <w:pPr>
              <w:tabs>
                <w:tab w:val="left" w:pos="1425"/>
              </w:tabs>
              <w:rPr>
                <w:rFonts w:ascii="Arial" w:hAnsi="Arial" w:cs="Arial"/>
                <w:b/>
                <w:bCs/>
                <w:color w:val="000000"/>
                <w:sz w:val="20"/>
                <w:szCs w:val="20"/>
              </w:rPr>
            </w:pPr>
          </w:p>
        </w:tc>
        <w:tc>
          <w:tcPr>
            <w:tcW w:w="2127" w:type="dxa"/>
          </w:tcPr>
          <w:p w:rsidR="000914C9" w:rsidRDefault="000914C9" w:rsidP="000914C9">
            <w:pPr>
              <w:tabs>
                <w:tab w:val="left" w:pos="1425"/>
              </w:tabs>
              <w:rPr>
                <w:rFonts w:ascii="Arial" w:hAnsi="Arial" w:cs="Arial"/>
                <w:b/>
                <w:bCs/>
                <w:color w:val="000000"/>
                <w:sz w:val="20"/>
                <w:szCs w:val="20"/>
              </w:rPr>
            </w:pPr>
          </w:p>
          <w:p w:rsidR="000914C9" w:rsidRPr="000914C9" w:rsidRDefault="000914C9" w:rsidP="000914C9">
            <w:pPr>
              <w:tabs>
                <w:tab w:val="left" w:pos="1425"/>
              </w:tabs>
              <w:rPr>
                <w:rFonts w:ascii="Arial" w:hAnsi="Arial" w:cs="Arial"/>
                <w:bCs/>
                <w:color w:val="000000"/>
                <w:sz w:val="20"/>
                <w:szCs w:val="20"/>
              </w:rPr>
            </w:pPr>
            <w:r w:rsidRPr="000914C9">
              <w:rPr>
                <w:rFonts w:ascii="Arial" w:hAnsi="Arial" w:cs="Arial"/>
                <w:bCs/>
                <w:color w:val="000000"/>
                <w:sz w:val="20"/>
                <w:szCs w:val="20"/>
              </w:rPr>
              <w:t>Constitution</w:t>
            </w:r>
          </w:p>
          <w:p w:rsidR="000914C9" w:rsidRPr="000914C9" w:rsidRDefault="000914C9" w:rsidP="000914C9">
            <w:pPr>
              <w:tabs>
                <w:tab w:val="left" w:pos="1425"/>
              </w:tabs>
              <w:rPr>
                <w:rFonts w:ascii="Arial" w:hAnsi="Arial" w:cs="Arial"/>
                <w:bCs/>
                <w:color w:val="000000"/>
                <w:sz w:val="20"/>
                <w:szCs w:val="20"/>
              </w:rPr>
            </w:pPr>
          </w:p>
          <w:p w:rsidR="000914C9" w:rsidRPr="000914C9" w:rsidRDefault="000914C9" w:rsidP="000914C9">
            <w:pPr>
              <w:tabs>
                <w:tab w:val="left" w:pos="1425"/>
              </w:tabs>
              <w:rPr>
                <w:rFonts w:ascii="Arial" w:hAnsi="Arial" w:cs="Arial"/>
                <w:bCs/>
                <w:color w:val="000000"/>
                <w:sz w:val="20"/>
                <w:szCs w:val="20"/>
              </w:rPr>
            </w:pPr>
            <w:r w:rsidRPr="000914C9">
              <w:rPr>
                <w:rFonts w:ascii="Arial" w:hAnsi="Arial" w:cs="Arial"/>
                <w:bCs/>
                <w:color w:val="000000"/>
                <w:sz w:val="20"/>
                <w:szCs w:val="20"/>
              </w:rPr>
              <w:t xml:space="preserve">Local Strategic Partnership </w:t>
            </w:r>
          </w:p>
          <w:p w:rsidR="000914C9" w:rsidRPr="000914C9" w:rsidRDefault="000914C9" w:rsidP="000914C9">
            <w:pPr>
              <w:tabs>
                <w:tab w:val="left" w:pos="1425"/>
              </w:tabs>
              <w:rPr>
                <w:rFonts w:ascii="Arial" w:hAnsi="Arial" w:cs="Arial"/>
                <w:bCs/>
                <w:color w:val="000000"/>
                <w:sz w:val="20"/>
                <w:szCs w:val="20"/>
              </w:rPr>
            </w:pPr>
          </w:p>
          <w:p w:rsidR="000914C9" w:rsidRDefault="000914C9" w:rsidP="000914C9">
            <w:pPr>
              <w:tabs>
                <w:tab w:val="left" w:pos="1425"/>
              </w:tabs>
              <w:rPr>
                <w:rFonts w:ascii="Arial" w:hAnsi="Arial" w:cs="Arial"/>
                <w:bCs/>
                <w:color w:val="000000"/>
                <w:sz w:val="20"/>
                <w:szCs w:val="20"/>
              </w:rPr>
            </w:pPr>
            <w:r w:rsidRPr="000914C9">
              <w:rPr>
                <w:rFonts w:ascii="Arial" w:hAnsi="Arial" w:cs="Arial"/>
                <w:bCs/>
                <w:color w:val="000000"/>
                <w:sz w:val="20"/>
                <w:szCs w:val="20"/>
              </w:rPr>
              <w:t>Three Rivers Community Strategy</w:t>
            </w:r>
          </w:p>
          <w:p w:rsidR="000914C9" w:rsidRDefault="000914C9" w:rsidP="000914C9">
            <w:pPr>
              <w:tabs>
                <w:tab w:val="left" w:pos="1425"/>
              </w:tabs>
              <w:rPr>
                <w:rFonts w:ascii="Arial" w:hAnsi="Arial" w:cs="Arial"/>
                <w:bCs/>
                <w:color w:val="000000"/>
                <w:sz w:val="20"/>
                <w:szCs w:val="20"/>
              </w:rPr>
            </w:pPr>
          </w:p>
          <w:p w:rsidR="000914C9" w:rsidRDefault="000914C9" w:rsidP="000914C9">
            <w:pPr>
              <w:tabs>
                <w:tab w:val="left" w:pos="1425"/>
              </w:tabs>
              <w:rPr>
                <w:rFonts w:ascii="Arial" w:hAnsi="Arial" w:cs="Arial"/>
                <w:bCs/>
                <w:color w:val="000000"/>
                <w:sz w:val="20"/>
                <w:szCs w:val="20"/>
              </w:rPr>
            </w:pPr>
            <w:r>
              <w:rPr>
                <w:rFonts w:ascii="Arial" w:hAnsi="Arial" w:cs="Arial"/>
                <w:bCs/>
                <w:color w:val="000000"/>
                <w:sz w:val="20"/>
                <w:szCs w:val="20"/>
              </w:rPr>
              <w:t>Service Level and Partnership Agreements</w:t>
            </w:r>
          </w:p>
          <w:p w:rsidR="000914C9" w:rsidRDefault="000914C9" w:rsidP="000914C9">
            <w:pPr>
              <w:tabs>
                <w:tab w:val="left" w:pos="1425"/>
              </w:tabs>
              <w:rPr>
                <w:rFonts w:ascii="Arial" w:hAnsi="Arial" w:cs="Arial"/>
                <w:bCs/>
                <w:color w:val="000000"/>
                <w:sz w:val="20"/>
                <w:szCs w:val="20"/>
              </w:rPr>
            </w:pPr>
          </w:p>
          <w:p w:rsidR="000914C9" w:rsidRDefault="000914C9" w:rsidP="000914C9">
            <w:pPr>
              <w:tabs>
                <w:tab w:val="left" w:pos="1425"/>
              </w:tabs>
              <w:rPr>
                <w:rFonts w:ascii="Arial" w:hAnsi="Arial" w:cs="Arial"/>
                <w:bCs/>
                <w:color w:val="000000"/>
                <w:sz w:val="20"/>
                <w:szCs w:val="20"/>
              </w:rPr>
            </w:pPr>
            <w:r>
              <w:rPr>
                <w:rFonts w:ascii="Arial" w:hAnsi="Arial" w:cs="Arial"/>
                <w:bCs/>
                <w:color w:val="000000"/>
                <w:sz w:val="20"/>
                <w:szCs w:val="20"/>
              </w:rPr>
              <w:t>Local Government Transparency Code</w:t>
            </w:r>
          </w:p>
          <w:p w:rsidR="000914C9" w:rsidRDefault="000914C9" w:rsidP="000914C9">
            <w:pPr>
              <w:tabs>
                <w:tab w:val="left" w:pos="1425"/>
              </w:tabs>
              <w:rPr>
                <w:rFonts w:ascii="Arial" w:hAnsi="Arial" w:cs="Arial"/>
                <w:bCs/>
                <w:color w:val="000000"/>
                <w:sz w:val="20"/>
                <w:szCs w:val="20"/>
              </w:rPr>
            </w:pPr>
          </w:p>
          <w:p w:rsidR="000914C9" w:rsidRDefault="000914C9" w:rsidP="000914C9">
            <w:pPr>
              <w:tabs>
                <w:tab w:val="left" w:pos="1425"/>
              </w:tabs>
              <w:rPr>
                <w:rFonts w:ascii="Arial" w:hAnsi="Arial" w:cs="Arial"/>
                <w:bCs/>
                <w:color w:val="000000"/>
                <w:sz w:val="20"/>
                <w:szCs w:val="20"/>
              </w:rPr>
            </w:pPr>
            <w:r w:rsidRPr="000914C9">
              <w:rPr>
                <w:rFonts w:ascii="Arial" w:hAnsi="Arial" w:cs="Arial"/>
                <w:bCs/>
                <w:color w:val="000000"/>
                <w:sz w:val="20"/>
                <w:szCs w:val="20"/>
              </w:rPr>
              <w:t>Data Protection and Freedom of Information</w:t>
            </w:r>
          </w:p>
          <w:p w:rsidR="000914C9" w:rsidRDefault="000914C9" w:rsidP="000914C9">
            <w:pPr>
              <w:tabs>
                <w:tab w:val="left" w:pos="1425"/>
              </w:tabs>
              <w:rPr>
                <w:rFonts w:ascii="Arial" w:hAnsi="Arial" w:cs="Arial"/>
                <w:bCs/>
                <w:color w:val="000000"/>
                <w:sz w:val="20"/>
                <w:szCs w:val="20"/>
              </w:rPr>
            </w:pPr>
          </w:p>
          <w:p w:rsidR="000914C9" w:rsidRDefault="000914C9" w:rsidP="000914C9">
            <w:pPr>
              <w:tabs>
                <w:tab w:val="left" w:pos="1425"/>
              </w:tabs>
              <w:rPr>
                <w:rFonts w:ascii="Arial" w:hAnsi="Arial" w:cs="Arial"/>
                <w:bCs/>
                <w:color w:val="000000"/>
                <w:sz w:val="20"/>
                <w:szCs w:val="20"/>
              </w:rPr>
            </w:pPr>
            <w:r w:rsidRPr="000914C9">
              <w:rPr>
                <w:rFonts w:ascii="Arial" w:hAnsi="Arial" w:cs="Arial"/>
                <w:bCs/>
                <w:color w:val="000000"/>
                <w:sz w:val="20"/>
                <w:szCs w:val="20"/>
              </w:rPr>
              <w:t xml:space="preserve">Opinion Research / Surveys </w:t>
            </w:r>
          </w:p>
          <w:p w:rsidR="000914C9" w:rsidRDefault="000914C9" w:rsidP="000914C9">
            <w:pPr>
              <w:tabs>
                <w:tab w:val="left" w:pos="1425"/>
              </w:tabs>
              <w:rPr>
                <w:rFonts w:ascii="Arial" w:hAnsi="Arial" w:cs="Arial"/>
                <w:bCs/>
                <w:color w:val="000000"/>
                <w:sz w:val="20"/>
                <w:szCs w:val="20"/>
              </w:rPr>
            </w:pPr>
          </w:p>
          <w:p w:rsidR="000914C9" w:rsidRDefault="000914C9" w:rsidP="000914C9">
            <w:pPr>
              <w:tabs>
                <w:tab w:val="left" w:pos="1425"/>
              </w:tabs>
              <w:rPr>
                <w:rFonts w:ascii="Arial" w:hAnsi="Arial" w:cs="Arial"/>
                <w:bCs/>
                <w:color w:val="000000"/>
                <w:sz w:val="20"/>
                <w:szCs w:val="20"/>
              </w:rPr>
            </w:pPr>
            <w:r>
              <w:rPr>
                <w:rFonts w:ascii="Arial" w:hAnsi="Arial" w:cs="Arial"/>
                <w:bCs/>
                <w:color w:val="000000"/>
                <w:sz w:val="20"/>
                <w:szCs w:val="20"/>
              </w:rPr>
              <w:t>Shared Service Initiatives</w:t>
            </w:r>
          </w:p>
          <w:p w:rsidR="000914C9" w:rsidRDefault="000914C9" w:rsidP="000914C9">
            <w:pPr>
              <w:tabs>
                <w:tab w:val="left" w:pos="1425"/>
              </w:tabs>
              <w:rPr>
                <w:rFonts w:ascii="Arial" w:hAnsi="Arial" w:cs="Arial"/>
                <w:bCs/>
                <w:color w:val="000000"/>
                <w:sz w:val="20"/>
                <w:szCs w:val="20"/>
              </w:rPr>
            </w:pPr>
          </w:p>
          <w:p w:rsidR="000914C9" w:rsidRDefault="000914C9" w:rsidP="000914C9">
            <w:pPr>
              <w:tabs>
                <w:tab w:val="left" w:pos="1425"/>
              </w:tabs>
              <w:rPr>
                <w:rFonts w:ascii="Arial" w:hAnsi="Arial" w:cs="Arial"/>
                <w:bCs/>
                <w:color w:val="000000"/>
                <w:sz w:val="20"/>
                <w:szCs w:val="20"/>
              </w:rPr>
            </w:pPr>
            <w:r>
              <w:rPr>
                <w:rFonts w:ascii="Arial" w:hAnsi="Arial" w:cs="Arial"/>
                <w:bCs/>
                <w:color w:val="000000"/>
                <w:sz w:val="20"/>
                <w:szCs w:val="20"/>
              </w:rPr>
              <w:t>Core Brief</w:t>
            </w:r>
          </w:p>
          <w:p w:rsidR="000914C9" w:rsidRDefault="000914C9" w:rsidP="000914C9">
            <w:pPr>
              <w:tabs>
                <w:tab w:val="left" w:pos="1425"/>
              </w:tabs>
              <w:rPr>
                <w:rFonts w:ascii="Arial" w:hAnsi="Arial" w:cs="Arial"/>
                <w:bCs/>
                <w:color w:val="000000"/>
                <w:sz w:val="20"/>
                <w:szCs w:val="20"/>
              </w:rPr>
            </w:pPr>
          </w:p>
          <w:p w:rsidR="000914C9" w:rsidRDefault="000914C9" w:rsidP="000914C9">
            <w:pPr>
              <w:tabs>
                <w:tab w:val="left" w:pos="1425"/>
              </w:tabs>
              <w:rPr>
                <w:rFonts w:ascii="Arial" w:hAnsi="Arial" w:cs="Arial"/>
                <w:bCs/>
                <w:color w:val="000000"/>
                <w:sz w:val="20"/>
                <w:szCs w:val="20"/>
              </w:rPr>
            </w:pPr>
            <w:r>
              <w:rPr>
                <w:rFonts w:ascii="Arial" w:hAnsi="Arial" w:cs="Arial"/>
                <w:bCs/>
                <w:color w:val="000000"/>
                <w:sz w:val="20"/>
                <w:szCs w:val="20"/>
              </w:rPr>
              <w:t>Council Procurement Pipeline</w:t>
            </w:r>
          </w:p>
          <w:p w:rsidR="00F9645D" w:rsidRDefault="00F9645D" w:rsidP="00AA319B">
            <w:pPr>
              <w:tabs>
                <w:tab w:val="left" w:pos="1425"/>
              </w:tabs>
              <w:rPr>
                <w:rFonts w:ascii="Arial" w:hAnsi="Arial" w:cs="Arial"/>
                <w:bCs/>
                <w:color w:val="000000"/>
                <w:sz w:val="20"/>
                <w:szCs w:val="20"/>
              </w:rPr>
            </w:pPr>
          </w:p>
          <w:p w:rsidR="000914C9" w:rsidRDefault="000914C9" w:rsidP="000914C9">
            <w:pPr>
              <w:tabs>
                <w:tab w:val="left" w:pos="1425"/>
              </w:tabs>
              <w:rPr>
                <w:rFonts w:ascii="Arial" w:hAnsi="Arial" w:cs="Arial"/>
                <w:bCs/>
                <w:color w:val="000000"/>
                <w:sz w:val="20"/>
                <w:szCs w:val="20"/>
              </w:rPr>
            </w:pPr>
            <w:r>
              <w:rPr>
                <w:rFonts w:ascii="Arial" w:hAnsi="Arial" w:cs="Arial"/>
                <w:bCs/>
                <w:color w:val="000000"/>
                <w:sz w:val="20"/>
                <w:szCs w:val="20"/>
              </w:rPr>
              <w:t>Council Contracts</w:t>
            </w:r>
          </w:p>
          <w:p w:rsidR="000914C9" w:rsidRDefault="000914C9" w:rsidP="00AA319B">
            <w:pPr>
              <w:tabs>
                <w:tab w:val="left" w:pos="1425"/>
              </w:tabs>
              <w:rPr>
                <w:rFonts w:ascii="Arial" w:hAnsi="Arial" w:cs="Arial"/>
                <w:bCs/>
                <w:color w:val="000000"/>
                <w:sz w:val="20"/>
                <w:szCs w:val="20"/>
              </w:rPr>
            </w:pPr>
          </w:p>
          <w:p w:rsidR="00A61B29" w:rsidRPr="00ED1448" w:rsidRDefault="00A61B29" w:rsidP="00AA319B">
            <w:pPr>
              <w:tabs>
                <w:tab w:val="left" w:pos="1425"/>
              </w:tabs>
              <w:rPr>
                <w:rFonts w:ascii="Arial" w:hAnsi="Arial" w:cs="Arial"/>
                <w:bCs/>
                <w:color w:val="000000"/>
                <w:sz w:val="20"/>
                <w:szCs w:val="20"/>
              </w:rPr>
            </w:pPr>
            <w:r>
              <w:rPr>
                <w:rFonts w:ascii="Arial" w:hAnsi="Arial" w:cs="Arial"/>
                <w:bCs/>
                <w:color w:val="000000"/>
                <w:sz w:val="20"/>
                <w:szCs w:val="20"/>
              </w:rPr>
              <w:t>Budget Consultation</w:t>
            </w:r>
          </w:p>
        </w:tc>
        <w:tc>
          <w:tcPr>
            <w:tcW w:w="1842" w:type="dxa"/>
          </w:tcPr>
          <w:p w:rsidR="000914C9" w:rsidRDefault="000914C9" w:rsidP="000914C9">
            <w:pPr>
              <w:tabs>
                <w:tab w:val="left" w:pos="1425"/>
              </w:tabs>
              <w:rPr>
                <w:rFonts w:ascii="Arial" w:hAnsi="Arial" w:cs="Arial"/>
                <w:b/>
                <w:bCs/>
                <w:color w:val="000000"/>
                <w:sz w:val="20"/>
                <w:szCs w:val="20"/>
              </w:rPr>
            </w:pPr>
          </w:p>
          <w:p w:rsidR="000914C9" w:rsidRPr="001F6548" w:rsidRDefault="000914C9" w:rsidP="000914C9">
            <w:pPr>
              <w:tabs>
                <w:tab w:val="left" w:pos="1425"/>
              </w:tabs>
              <w:rPr>
                <w:rFonts w:ascii="Arial" w:hAnsi="Arial" w:cs="Arial"/>
                <w:bCs/>
                <w:color w:val="000000"/>
                <w:sz w:val="20"/>
                <w:szCs w:val="20"/>
              </w:rPr>
            </w:pPr>
            <w:r w:rsidRPr="001F6548">
              <w:rPr>
                <w:rFonts w:ascii="Arial" w:hAnsi="Arial" w:cs="Arial"/>
                <w:bCs/>
                <w:color w:val="000000"/>
                <w:sz w:val="20"/>
                <w:szCs w:val="20"/>
              </w:rPr>
              <w:t>Homelessness Strategy</w:t>
            </w:r>
          </w:p>
          <w:p w:rsidR="000914C9" w:rsidRPr="001F6548" w:rsidRDefault="000914C9" w:rsidP="000914C9">
            <w:pPr>
              <w:tabs>
                <w:tab w:val="left" w:pos="1425"/>
              </w:tabs>
              <w:rPr>
                <w:rFonts w:ascii="Arial" w:hAnsi="Arial" w:cs="Arial"/>
                <w:b/>
                <w:bCs/>
                <w:color w:val="000000"/>
                <w:sz w:val="20"/>
                <w:szCs w:val="20"/>
              </w:rPr>
            </w:pPr>
          </w:p>
          <w:p w:rsidR="000914C9" w:rsidRPr="001F6548" w:rsidRDefault="000914C9" w:rsidP="000914C9">
            <w:pPr>
              <w:tabs>
                <w:tab w:val="left" w:pos="1425"/>
              </w:tabs>
              <w:rPr>
                <w:rFonts w:ascii="Arial" w:hAnsi="Arial" w:cs="Arial"/>
                <w:bCs/>
                <w:color w:val="000000"/>
                <w:sz w:val="20"/>
                <w:szCs w:val="20"/>
              </w:rPr>
            </w:pPr>
            <w:r w:rsidRPr="001F6548">
              <w:rPr>
                <w:rFonts w:ascii="Arial" w:hAnsi="Arial" w:cs="Arial"/>
                <w:bCs/>
                <w:color w:val="000000"/>
                <w:sz w:val="20"/>
                <w:szCs w:val="20"/>
              </w:rPr>
              <w:t>Housing Strategy</w:t>
            </w:r>
          </w:p>
          <w:p w:rsidR="000914C9" w:rsidRPr="001F6548" w:rsidRDefault="000914C9" w:rsidP="000914C9">
            <w:pPr>
              <w:tabs>
                <w:tab w:val="left" w:pos="1425"/>
              </w:tabs>
              <w:rPr>
                <w:rFonts w:ascii="Arial" w:hAnsi="Arial" w:cs="Arial"/>
                <w:bCs/>
                <w:color w:val="000000"/>
                <w:sz w:val="20"/>
                <w:szCs w:val="20"/>
              </w:rPr>
            </w:pPr>
          </w:p>
          <w:p w:rsidR="000914C9" w:rsidRPr="001F6548" w:rsidRDefault="000914C9" w:rsidP="000914C9">
            <w:pPr>
              <w:tabs>
                <w:tab w:val="left" w:pos="1425"/>
              </w:tabs>
              <w:rPr>
                <w:rFonts w:ascii="Arial" w:hAnsi="Arial" w:cs="Arial"/>
                <w:bCs/>
                <w:color w:val="000000"/>
                <w:sz w:val="20"/>
                <w:szCs w:val="20"/>
              </w:rPr>
            </w:pPr>
            <w:r w:rsidRPr="001F6548">
              <w:rPr>
                <w:rFonts w:ascii="Arial" w:hAnsi="Arial" w:cs="Arial"/>
                <w:bCs/>
                <w:color w:val="000000"/>
                <w:sz w:val="20"/>
                <w:szCs w:val="20"/>
              </w:rPr>
              <w:t>Housing Standards</w:t>
            </w:r>
          </w:p>
          <w:p w:rsidR="000914C9" w:rsidRPr="001F6548" w:rsidRDefault="000914C9" w:rsidP="000914C9">
            <w:pPr>
              <w:tabs>
                <w:tab w:val="left" w:pos="1425"/>
              </w:tabs>
              <w:rPr>
                <w:rFonts w:ascii="Arial" w:hAnsi="Arial" w:cs="Arial"/>
                <w:bCs/>
                <w:color w:val="000000"/>
                <w:sz w:val="20"/>
                <w:szCs w:val="20"/>
              </w:rPr>
            </w:pPr>
          </w:p>
          <w:p w:rsidR="000914C9" w:rsidRPr="001F6548" w:rsidRDefault="000914C9" w:rsidP="000914C9">
            <w:pPr>
              <w:tabs>
                <w:tab w:val="left" w:pos="1425"/>
              </w:tabs>
              <w:rPr>
                <w:rFonts w:ascii="Arial" w:hAnsi="Arial" w:cs="Arial"/>
                <w:bCs/>
                <w:color w:val="000000"/>
                <w:sz w:val="20"/>
                <w:szCs w:val="20"/>
              </w:rPr>
            </w:pPr>
            <w:r w:rsidRPr="001F6548">
              <w:rPr>
                <w:rFonts w:ascii="Arial" w:hAnsi="Arial" w:cs="Arial"/>
                <w:bCs/>
                <w:color w:val="000000"/>
                <w:sz w:val="20"/>
                <w:szCs w:val="20"/>
              </w:rPr>
              <w:t>Hertfordshire Joint M</w:t>
            </w:r>
            <w:r w:rsidR="00E40DF1">
              <w:rPr>
                <w:rFonts w:ascii="Arial" w:hAnsi="Arial" w:cs="Arial"/>
                <w:bCs/>
                <w:color w:val="000000"/>
                <w:sz w:val="20"/>
                <w:szCs w:val="20"/>
              </w:rPr>
              <w:t>u</w:t>
            </w:r>
            <w:r w:rsidRPr="001F6548">
              <w:rPr>
                <w:rFonts w:ascii="Arial" w:hAnsi="Arial" w:cs="Arial"/>
                <w:bCs/>
                <w:color w:val="000000"/>
                <w:sz w:val="20"/>
                <w:szCs w:val="20"/>
              </w:rPr>
              <w:t>nicipal Waste Management Strategy</w:t>
            </w:r>
          </w:p>
          <w:p w:rsidR="000914C9" w:rsidRPr="001F6548" w:rsidRDefault="000914C9" w:rsidP="000914C9">
            <w:pPr>
              <w:tabs>
                <w:tab w:val="left" w:pos="1425"/>
              </w:tabs>
              <w:rPr>
                <w:rFonts w:ascii="Arial" w:hAnsi="Arial" w:cs="Arial"/>
                <w:b/>
                <w:bCs/>
                <w:color w:val="000000"/>
                <w:sz w:val="20"/>
                <w:szCs w:val="20"/>
              </w:rPr>
            </w:pPr>
          </w:p>
          <w:p w:rsidR="000914C9" w:rsidRPr="001F6548" w:rsidRDefault="000914C9" w:rsidP="000914C9">
            <w:pPr>
              <w:tabs>
                <w:tab w:val="left" w:pos="1425"/>
              </w:tabs>
              <w:rPr>
                <w:rFonts w:ascii="Arial" w:hAnsi="Arial" w:cs="Arial"/>
                <w:bCs/>
                <w:color w:val="000000"/>
                <w:sz w:val="20"/>
                <w:szCs w:val="20"/>
              </w:rPr>
            </w:pPr>
            <w:r w:rsidRPr="001F6548">
              <w:rPr>
                <w:rFonts w:ascii="Arial" w:hAnsi="Arial" w:cs="Arial"/>
                <w:bCs/>
                <w:color w:val="000000"/>
                <w:sz w:val="20"/>
                <w:szCs w:val="20"/>
              </w:rPr>
              <w:t>Management Board</w:t>
            </w:r>
          </w:p>
          <w:p w:rsidR="000914C9" w:rsidRPr="001F6548" w:rsidRDefault="000914C9" w:rsidP="000914C9">
            <w:pPr>
              <w:tabs>
                <w:tab w:val="left" w:pos="1425"/>
              </w:tabs>
              <w:rPr>
                <w:rFonts w:ascii="Arial" w:hAnsi="Arial" w:cs="Arial"/>
                <w:bCs/>
                <w:color w:val="000000"/>
                <w:sz w:val="20"/>
                <w:szCs w:val="20"/>
              </w:rPr>
            </w:pPr>
          </w:p>
          <w:p w:rsidR="000914C9" w:rsidRPr="001F6548" w:rsidRDefault="000914C9" w:rsidP="000914C9">
            <w:pPr>
              <w:tabs>
                <w:tab w:val="left" w:pos="1425"/>
              </w:tabs>
              <w:rPr>
                <w:rFonts w:ascii="Arial" w:hAnsi="Arial" w:cs="Arial"/>
                <w:bCs/>
                <w:color w:val="000000"/>
                <w:sz w:val="20"/>
                <w:szCs w:val="20"/>
              </w:rPr>
            </w:pPr>
            <w:r w:rsidRPr="001F6548">
              <w:rPr>
                <w:rFonts w:ascii="Arial" w:hAnsi="Arial" w:cs="Arial"/>
                <w:bCs/>
                <w:color w:val="000000"/>
                <w:sz w:val="20"/>
                <w:szCs w:val="20"/>
              </w:rPr>
              <w:t>Various Service Committees</w:t>
            </w:r>
          </w:p>
          <w:p w:rsidR="000914C9" w:rsidRPr="001F6548" w:rsidRDefault="000914C9" w:rsidP="000914C9">
            <w:pPr>
              <w:tabs>
                <w:tab w:val="left" w:pos="1425"/>
              </w:tabs>
              <w:rPr>
                <w:rFonts w:ascii="Arial" w:hAnsi="Arial" w:cs="Arial"/>
                <w:bCs/>
                <w:color w:val="000000"/>
                <w:sz w:val="20"/>
                <w:szCs w:val="20"/>
              </w:rPr>
            </w:pPr>
          </w:p>
          <w:p w:rsidR="000914C9" w:rsidRDefault="000914C9" w:rsidP="000914C9">
            <w:pPr>
              <w:tabs>
                <w:tab w:val="left" w:pos="1425"/>
              </w:tabs>
              <w:rPr>
                <w:rFonts w:ascii="Arial" w:hAnsi="Arial" w:cs="Arial"/>
                <w:bCs/>
                <w:color w:val="000000"/>
                <w:sz w:val="20"/>
                <w:szCs w:val="20"/>
              </w:rPr>
            </w:pPr>
            <w:r w:rsidRPr="001F6548">
              <w:rPr>
                <w:rFonts w:ascii="Arial" w:hAnsi="Arial" w:cs="Arial"/>
                <w:bCs/>
                <w:color w:val="000000"/>
                <w:sz w:val="20"/>
                <w:szCs w:val="20"/>
              </w:rPr>
              <w:t>Policy and Resources Committee</w:t>
            </w:r>
          </w:p>
          <w:p w:rsidR="000914C9" w:rsidRDefault="000914C9" w:rsidP="000914C9">
            <w:pPr>
              <w:tabs>
                <w:tab w:val="left" w:pos="1425"/>
              </w:tabs>
              <w:rPr>
                <w:rFonts w:ascii="Arial" w:hAnsi="Arial" w:cs="Arial"/>
                <w:bCs/>
                <w:color w:val="000000"/>
                <w:sz w:val="20"/>
                <w:szCs w:val="20"/>
              </w:rPr>
            </w:pPr>
          </w:p>
          <w:p w:rsidR="00716EB4" w:rsidRDefault="00716EB4" w:rsidP="00716EB4">
            <w:pPr>
              <w:tabs>
                <w:tab w:val="left" w:pos="1425"/>
              </w:tabs>
              <w:rPr>
                <w:rFonts w:ascii="Arial" w:hAnsi="Arial" w:cs="Arial"/>
                <w:bCs/>
                <w:color w:val="000000"/>
                <w:sz w:val="20"/>
                <w:szCs w:val="20"/>
              </w:rPr>
            </w:pPr>
            <w:r>
              <w:rPr>
                <w:rFonts w:ascii="Arial" w:hAnsi="Arial" w:cs="Arial"/>
                <w:bCs/>
                <w:color w:val="000000"/>
                <w:sz w:val="20"/>
                <w:szCs w:val="20"/>
              </w:rPr>
              <w:t xml:space="preserve">Housing Strategy </w:t>
            </w:r>
          </w:p>
          <w:p w:rsidR="00716EB4" w:rsidRDefault="00716EB4" w:rsidP="00716EB4">
            <w:pPr>
              <w:tabs>
                <w:tab w:val="left" w:pos="1425"/>
              </w:tabs>
              <w:rPr>
                <w:rFonts w:ascii="Arial" w:hAnsi="Arial" w:cs="Arial"/>
                <w:bCs/>
                <w:color w:val="000000"/>
                <w:sz w:val="20"/>
                <w:szCs w:val="20"/>
              </w:rPr>
            </w:pPr>
          </w:p>
          <w:p w:rsidR="00716EB4" w:rsidRDefault="00716EB4" w:rsidP="00716EB4">
            <w:pPr>
              <w:tabs>
                <w:tab w:val="left" w:pos="1425"/>
              </w:tabs>
              <w:rPr>
                <w:rFonts w:ascii="Arial" w:hAnsi="Arial" w:cs="Arial"/>
                <w:bCs/>
                <w:color w:val="000000"/>
                <w:sz w:val="20"/>
                <w:szCs w:val="20"/>
              </w:rPr>
            </w:pPr>
            <w:r w:rsidRPr="00BD4D8A">
              <w:rPr>
                <w:rFonts w:ascii="Arial" w:hAnsi="Arial" w:cs="Arial"/>
                <w:bCs/>
                <w:color w:val="000000"/>
                <w:sz w:val="20"/>
                <w:szCs w:val="20"/>
              </w:rPr>
              <w:t>Waste</w:t>
            </w:r>
            <w:r>
              <w:rPr>
                <w:rFonts w:ascii="Arial" w:hAnsi="Arial" w:cs="Arial"/>
                <w:bCs/>
                <w:color w:val="000000"/>
                <w:sz w:val="20"/>
                <w:szCs w:val="20"/>
              </w:rPr>
              <w:t xml:space="preserve"> Management </w:t>
            </w:r>
            <w:r w:rsidRPr="00BD4D8A">
              <w:rPr>
                <w:rFonts w:ascii="Arial" w:hAnsi="Arial" w:cs="Arial"/>
                <w:bCs/>
                <w:color w:val="000000"/>
                <w:sz w:val="20"/>
                <w:szCs w:val="20"/>
              </w:rPr>
              <w:t>Policy</w:t>
            </w:r>
          </w:p>
          <w:p w:rsidR="000914C9" w:rsidRDefault="000914C9" w:rsidP="000914C9">
            <w:pPr>
              <w:tabs>
                <w:tab w:val="left" w:pos="1425"/>
              </w:tabs>
              <w:rPr>
                <w:rFonts w:ascii="Arial" w:hAnsi="Arial" w:cs="Arial"/>
                <w:bCs/>
                <w:color w:val="000000"/>
                <w:sz w:val="20"/>
                <w:szCs w:val="20"/>
              </w:rPr>
            </w:pPr>
          </w:p>
          <w:p w:rsidR="000914C9" w:rsidRDefault="000914C9" w:rsidP="000914C9">
            <w:pPr>
              <w:tabs>
                <w:tab w:val="left" w:pos="1425"/>
              </w:tabs>
              <w:rPr>
                <w:rFonts w:ascii="Arial" w:hAnsi="Arial" w:cs="Arial"/>
                <w:bCs/>
                <w:color w:val="000000"/>
                <w:sz w:val="20"/>
                <w:szCs w:val="20"/>
              </w:rPr>
            </w:pPr>
          </w:p>
          <w:p w:rsidR="00F9645D" w:rsidRPr="00CB6AEC" w:rsidRDefault="00F9645D" w:rsidP="00AA319B">
            <w:pPr>
              <w:rPr>
                <w:rFonts w:ascii="Arial" w:hAnsi="Arial" w:cs="Arial"/>
                <w:b/>
                <w:bCs/>
                <w:color w:val="000000"/>
                <w:sz w:val="20"/>
                <w:szCs w:val="20"/>
              </w:rPr>
            </w:pPr>
          </w:p>
        </w:tc>
        <w:tc>
          <w:tcPr>
            <w:tcW w:w="1843" w:type="dxa"/>
          </w:tcPr>
          <w:p w:rsidR="00F9645D" w:rsidRDefault="00F9645D" w:rsidP="00AA319B">
            <w:pPr>
              <w:tabs>
                <w:tab w:val="left" w:pos="1425"/>
              </w:tabs>
              <w:rPr>
                <w:rFonts w:ascii="Arial" w:hAnsi="Arial" w:cs="Arial"/>
                <w:b/>
                <w:bCs/>
                <w:color w:val="000000"/>
                <w:sz w:val="20"/>
                <w:szCs w:val="20"/>
              </w:rPr>
            </w:pPr>
          </w:p>
          <w:p w:rsidR="00F9645D" w:rsidRPr="00CB6AEC" w:rsidRDefault="00F9645D" w:rsidP="00AA319B">
            <w:pPr>
              <w:tabs>
                <w:tab w:val="left" w:pos="1425"/>
              </w:tabs>
              <w:rPr>
                <w:rFonts w:ascii="Arial" w:hAnsi="Arial" w:cs="Arial"/>
                <w:bCs/>
                <w:color w:val="000000"/>
                <w:sz w:val="20"/>
                <w:szCs w:val="20"/>
              </w:rPr>
            </w:pPr>
            <w:r w:rsidRPr="00CB6AEC">
              <w:rPr>
                <w:rFonts w:ascii="Arial" w:hAnsi="Arial" w:cs="Arial"/>
                <w:bCs/>
                <w:color w:val="000000"/>
                <w:sz w:val="20"/>
                <w:szCs w:val="20"/>
              </w:rPr>
              <w:t>Constitution</w:t>
            </w:r>
          </w:p>
          <w:p w:rsidR="00F9645D" w:rsidRDefault="00F9645D" w:rsidP="00AA319B">
            <w:pPr>
              <w:tabs>
                <w:tab w:val="left" w:pos="1425"/>
              </w:tabs>
              <w:rPr>
                <w:rFonts w:ascii="Arial" w:hAnsi="Arial" w:cs="Arial"/>
                <w:b/>
                <w:bCs/>
                <w:color w:val="000000"/>
                <w:sz w:val="20"/>
                <w:szCs w:val="20"/>
              </w:rPr>
            </w:pPr>
          </w:p>
          <w:p w:rsidR="00F9645D" w:rsidRPr="000A6C2A"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 xml:space="preserve">Council </w:t>
            </w:r>
            <w:r w:rsidRPr="000A6C2A">
              <w:rPr>
                <w:rFonts w:ascii="Arial" w:hAnsi="Arial" w:cs="Arial"/>
                <w:bCs/>
                <w:color w:val="000000"/>
                <w:sz w:val="20"/>
                <w:szCs w:val="20"/>
              </w:rPr>
              <w:t>Corporate Plan</w:t>
            </w:r>
          </w:p>
          <w:p w:rsidR="00F9645D" w:rsidRDefault="00F9645D" w:rsidP="00AA319B">
            <w:pPr>
              <w:tabs>
                <w:tab w:val="left" w:pos="1425"/>
              </w:tabs>
              <w:rPr>
                <w:rFonts w:ascii="Arial" w:hAnsi="Arial" w:cs="Arial"/>
                <w:b/>
                <w:bCs/>
                <w:color w:val="000000"/>
                <w:sz w:val="20"/>
                <w:szCs w:val="20"/>
              </w:rPr>
            </w:pPr>
          </w:p>
          <w:p w:rsidR="00F9645D" w:rsidRDefault="00F9645D" w:rsidP="00AA319B">
            <w:pPr>
              <w:rPr>
                <w:rFonts w:ascii="Arial" w:hAnsi="Arial" w:cs="Arial"/>
                <w:bCs/>
                <w:color w:val="000000"/>
                <w:sz w:val="20"/>
                <w:szCs w:val="20"/>
              </w:rPr>
            </w:pPr>
            <w:r w:rsidRPr="00190B96">
              <w:rPr>
                <w:rFonts w:ascii="Arial" w:hAnsi="Arial" w:cs="Arial"/>
                <w:bCs/>
                <w:color w:val="000000"/>
                <w:sz w:val="20"/>
                <w:szCs w:val="20"/>
              </w:rPr>
              <w:t>Sustainable Community Strategy</w:t>
            </w:r>
          </w:p>
          <w:p w:rsidR="00F9645D" w:rsidRDefault="00F9645D" w:rsidP="00AA319B">
            <w:pPr>
              <w:rPr>
                <w:rFonts w:ascii="Arial" w:hAnsi="Arial" w:cs="Arial"/>
                <w:bCs/>
                <w:color w:val="000000"/>
                <w:sz w:val="20"/>
                <w:szCs w:val="20"/>
              </w:rPr>
            </w:pPr>
          </w:p>
          <w:p w:rsidR="00F9645D" w:rsidRDefault="00F9645D" w:rsidP="00AA319B">
            <w:pPr>
              <w:rPr>
                <w:rFonts w:ascii="Arial" w:hAnsi="Arial" w:cs="Arial"/>
                <w:bCs/>
                <w:color w:val="000000"/>
                <w:sz w:val="20"/>
                <w:szCs w:val="20"/>
              </w:rPr>
            </w:pPr>
            <w:r w:rsidRPr="00541062">
              <w:rPr>
                <w:rFonts w:ascii="Arial" w:hAnsi="Arial" w:cs="Arial"/>
                <w:bCs/>
                <w:color w:val="000000"/>
                <w:sz w:val="20"/>
                <w:szCs w:val="20"/>
              </w:rPr>
              <w:t>Medium Term Financial Plan</w:t>
            </w:r>
          </w:p>
          <w:p w:rsidR="00F9645D" w:rsidRDefault="00F9645D" w:rsidP="00AA319B">
            <w:pPr>
              <w:rPr>
                <w:rFonts w:ascii="Arial" w:hAnsi="Arial" w:cs="Arial"/>
                <w:bCs/>
                <w:color w:val="000000"/>
                <w:sz w:val="20"/>
                <w:szCs w:val="20"/>
              </w:rPr>
            </w:pPr>
          </w:p>
          <w:p w:rsidR="00F9645D" w:rsidRDefault="00F9645D" w:rsidP="00AA319B">
            <w:pPr>
              <w:rPr>
                <w:rFonts w:ascii="Arial" w:hAnsi="Arial" w:cs="Arial"/>
                <w:bCs/>
                <w:color w:val="000000"/>
                <w:sz w:val="20"/>
                <w:szCs w:val="20"/>
              </w:rPr>
            </w:pPr>
            <w:r w:rsidRPr="00541062">
              <w:rPr>
                <w:rFonts w:ascii="Arial" w:hAnsi="Arial" w:cs="Arial"/>
                <w:bCs/>
                <w:color w:val="000000"/>
                <w:sz w:val="20"/>
                <w:szCs w:val="20"/>
              </w:rPr>
              <w:t>Departmental Service Plans</w:t>
            </w:r>
          </w:p>
          <w:p w:rsidR="00F9645D" w:rsidRDefault="00F9645D" w:rsidP="00AA319B">
            <w:pPr>
              <w:tabs>
                <w:tab w:val="left" w:pos="1425"/>
              </w:tabs>
              <w:rPr>
                <w:rFonts w:ascii="Arial" w:hAnsi="Arial" w:cs="Arial"/>
                <w:b/>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Committee Meetings, Agendas and Minutes</w:t>
            </w:r>
          </w:p>
          <w:p w:rsidR="00F9645D" w:rsidRDefault="00F9645D" w:rsidP="00AA319B">
            <w:pPr>
              <w:tabs>
                <w:tab w:val="left" w:pos="1425"/>
              </w:tabs>
              <w:rPr>
                <w:rFonts w:ascii="Arial" w:hAnsi="Arial" w:cs="Arial"/>
                <w:b/>
                <w:bCs/>
                <w:color w:val="000000"/>
                <w:sz w:val="20"/>
                <w:szCs w:val="20"/>
              </w:rPr>
            </w:pPr>
          </w:p>
          <w:p w:rsidR="00F9645D" w:rsidRPr="000A6C2A" w:rsidRDefault="00F9645D" w:rsidP="00AA319B">
            <w:pPr>
              <w:tabs>
                <w:tab w:val="left" w:pos="1425"/>
              </w:tabs>
              <w:rPr>
                <w:rFonts w:ascii="Arial" w:hAnsi="Arial" w:cs="Arial"/>
                <w:bCs/>
                <w:color w:val="000000"/>
                <w:sz w:val="20"/>
                <w:szCs w:val="20"/>
              </w:rPr>
            </w:pPr>
            <w:r w:rsidRPr="000A6C2A">
              <w:rPr>
                <w:rFonts w:ascii="Arial" w:hAnsi="Arial" w:cs="Arial"/>
                <w:bCs/>
                <w:color w:val="000000"/>
                <w:sz w:val="20"/>
                <w:szCs w:val="20"/>
              </w:rPr>
              <w:t>Budget Consultation</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Stakeholder Engagement</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Local Str</w:t>
            </w:r>
            <w:r w:rsidR="000F7455">
              <w:rPr>
                <w:rFonts w:ascii="Arial" w:hAnsi="Arial" w:cs="Arial"/>
                <w:bCs/>
                <w:color w:val="000000"/>
                <w:sz w:val="20"/>
                <w:szCs w:val="20"/>
              </w:rPr>
              <w:t>ategic Partnership</w:t>
            </w:r>
          </w:p>
          <w:p w:rsidR="00F9645D" w:rsidRDefault="00F9645D" w:rsidP="00AA319B">
            <w:pPr>
              <w:tabs>
                <w:tab w:val="left" w:pos="1425"/>
              </w:tabs>
              <w:rPr>
                <w:rFonts w:ascii="Arial" w:hAnsi="Arial" w:cs="Arial"/>
                <w:bCs/>
                <w:color w:val="000000"/>
                <w:sz w:val="20"/>
                <w:szCs w:val="20"/>
              </w:rPr>
            </w:pPr>
          </w:p>
          <w:p w:rsidR="00F9645D" w:rsidRPr="00B27039"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Communications Strategy</w:t>
            </w:r>
          </w:p>
        </w:tc>
        <w:tc>
          <w:tcPr>
            <w:tcW w:w="1843" w:type="dxa"/>
          </w:tcPr>
          <w:p w:rsidR="00F9645D" w:rsidRDefault="00F9645D" w:rsidP="00AA319B">
            <w:pPr>
              <w:tabs>
                <w:tab w:val="left" w:pos="1425"/>
              </w:tabs>
              <w:rPr>
                <w:rFonts w:ascii="Arial" w:hAnsi="Arial" w:cs="Arial"/>
                <w:b/>
                <w:bCs/>
                <w:color w:val="000000"/>
                <w:sz w:val="20"/>
                <w:szCs w:val="20"/>
              </w:rPr>
            </w:pPr>
          </w:p>
          <w:p w:rsidR="00F9645D" w:rsidRDefault="00F9645D" w:rsidP="00AA319B">
            <w:pPr>
              <w:tabs>
                <w:tab w:val="left" w:pos="1425"/>
              </w:tabs>
              <w:rPr>
                <w:rFonts w:ascii="Arial" w:hAnsi="Arial" w:cs="Arial"/>
                <w:bCs/>
                <w:color w:val="000000"/>
                <w:sz w:val="20"/>
                <w:szCs w:val="20"/>
              </w:rPr>
            </w:pPr>
            <w:r w:rsidRPr="00541062">
              <w:rPr>
                <w:rFonts w:ascii="Arial" w:hAnsi="Arial" w:cs="Arial"/>
                <w:bCs/>
                <w:color w:val="000000"/>
                <w:sz w:val="20"/>
                <w:szCs w:val="20"/>
              </w:rPr>
              <w:t>Workforce Plan</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Performance Development Review</w:t>
            </w:r>
            <w:r w:rsidRPr="00123961">
              <w:rPr>
                <w:rFonts w:ascii="Arial" w:hAnsi="Arial" w:cs="Arial"/>
                <w:bCs/>
                <w:color w:val="000000"/>
                <w:sz w:val="20"/>
                <w:szCs w:val="20"/>
              </w:rPr>
              <w:t xml:space="preserve"> (appraisals)</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cs="Arial"/>
                <w:iCs/>
              </w:rPr>
            </w:pPr>
            <w:r>
              <w:rPr>
                <w:rFonts w:ascii="Arial" w:hAnsi="Arial" w:cs="Arial"/>
                <w:bCs/>
                <w:color w:val="000000"/>
                <w:sz w:val="20"/>
                <w:szCs w:val="20"/>
              </w:rPr>
              <w:t>My Professional Development</w:t>
            </w:r>
          </w:p>
          <w:p w:rsidR="00F9645D" w:rsidRDefault="00F9645D" w:rsidP="00AA319B">
            <w:pPr>
              <w:tabs>
                <w:tab w:val="left" w:pos="1425"/>
              </w:tabs>
              <w:rPr>
                <w:rFonts w:cs="Arial"/>
                <w:iCs/>
              </w:rPr>
            </w:pPr>
          </w:p>
          <w:p w:rsidR="00F9645D" w:rsidRDefault="00F9645D" w:rsidP="00AA319B">
            <w:pPr>
              <w:tabs>
                <w:tab w:val="left" w:pos="1425"/>
              </w:tabs>
              <w:rPr>
                <w:rFonts w:ascii="Arial" w:hAnsi="Arial" w:cs="Arial"/>
                <w:bCs/>
                <w:color w:val="000000"/>
                <w:sz w:val="20"/>
                <w:szCs w:val="20"/>
              </w:rPr>
            </w:pPr>
            <w:r w:rsidRPr="00DF1408">
              <w:rPr>
                <w:rFonts w:ascii="Arial" w:hAnsi="Arial" w:cs="Arial"/>
                <w:bCs/>
                <w:color w:val="000000"/>
                <w:sz w:val="20"/>
                <w:szCs w:val="20"/>
              </w:rPr>
              <w:t>Job / Person Specification</w:t>
            </w:r>
            <w:r>
              <w:rPr>
                <w:rFonts w:ascii="Arial" w:hAnsi="Arial" w:cs="Arial"/>
                <w:bCs/>
                <w:color w:val="000000"/>
                <w:sz w:val="20"/>
                <w:szCs w:val="20"/>
              </w:rPr>
              <w:t>s</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Personnel Committee</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sidRPr="00123961">
              <w:rPr>
                <w:rFonts w:ascii="Arial" w:hAnsi="Arial" w:cs="Arial"/>
                <w:bCs/>
                <w:color w:val="000000"/>
                <w:sz w:val="20"/>
                <w:szCs w:val="20"/>
              </w:rPr>
              <w:t>Continuous Performance Review Scheme (appraisals)</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My professional Development</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Organisational Development Policy</w:t>
            </w:r>
          </w:p>
          <w:p w:rsidR="00F9645D" w:rsidRDefault="00F9645D" w:rsidP="00AA319B">
            <w:pPr>
              <w:tabs>
                <w:tab w:val="left" w:pos="1425"/>
              </w:tabs>
              <w:rPr>
                <w:rFonts w:ascii="Arial" w:hAnsi="Arial" w:cs="Arial"/>
                <w:b/>
                <w:bCs/>
                <w:color w:val="000000"/>
                <w:sz w:val="20"/>
                <w:szCs w:val="20"/>
              </w:rPr>
            </w:pPr>
          </w:p>
          <w:p w:rsidR="005D3DF4" w:rsidRDefault="005D3DF4" w:rsidP="005D3DF4">
            <w:pPr>
              <w:tabs>
                <w:tab w:val="left" w:pos="1425"/>
              </w:tabs>
              <w:rPr>
                <w:rFonts w:ascii="Arial" w:hAnsi="Arial" w:cs="Arial"/>
                <w:bCs/>
                <w:color w:val="000000"/>
                <w:sz w:val="20"/>
                <w:szCs w:val="20"/>
              </w:rPr>
            </w:pPr>
            <w:r>
              <w:rPr>
                <w:rFonts w:ascii="Arial" w:hAnsi="Arial" w:cs="Arial"/>
                <w:bCs/>
                <w:color w:val="000000"/>
                <w:sz w:val="20"/>
                <w:szCs w:val="20"/>
              </w:rPr>
              <w:t>Financial Procedure Rules</w:t>
            </w:r>
          </w:p>
          <w:p w:rsidR="00F9645D" w:rsidRPr="00CB6AEC" w:rsidRDefault="00F9645D" w:rsidP="005D3DF4">
            <w:pPr>
              <w:tabs>
                <w:tab w:val="left" w:pos="1425"/>
              </w:tabs>
              <w:rPr>
                <w:rFonts w:ascii="Arial" w:hAnsi="Arial" w:cs="Arial"/>
                <w:b/>
                <w:bCs/>
                <w:color w:val="000000"/>
                <w:sz w:val="20"/>
                <w:szCs w:val="20"/>
              </w:rPr>
            </w:pPr>
          </w:p>
        </w:tc>
        <w:tc>
          <w:tcPr>
            <w:tcW w:w="1814" w:type="dxa"/>
          </w:tcPr>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sidRPr="00541062">
              <w:rPr>
                <w:rFonts w:ascii="Arial" w:hAnsi="Arial" w:cs="Arial"/>
                <w:bCs/>
                <w:color w:val="000000"/>
                <w:sz w:val="20"/>
                <w:szCs w:val="20"/>
              </w:rPr>
              <w:t>Medium Term Financial Plan</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Treasury Management Strategy</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sidRPr="00541062">
              <w:rPr>
                <w:rFonts w:ascii="Arial" w:hAnsi="Arial" w:cs="Arial"/>
                <w:bCs/>
                <w:color w:val="000000"/>
                <w:sz w:val="20"/>
                <w:szCs w:val="20"/>
              </w:rPr>
              <w:t>Asset Management Plan</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Budget Panel</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Audited Annual Statement of Accounts</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Annual Revenue and Capital Budgets</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Risk Management Strategy</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Corporate and Service Risk Registers</w:t>
            </w:r>
          </w:p>
          <w:p w:rsidR="00F9645D" w:rsidRPr="00CB6AEC" w:rsidRDefault="00F9645D" w:rsidP="00AA319B">
            <w:pPr>
              <w:tabs>
                <w:tab w:val="left" w:pos="1425"/>
              </w:tabs>
              <w:rPr>
                <w:rFonts w:ascii="Arial" w:hAnsi="Arial" w:cs="Arial"/>
                <w:bCs/>
                <w:color w:val="000000"/>
                <w:sz w:val="20"/>
                <w:szCs w:val="20"/>
              </w:rPr>
            </w:pPr>
          </w:p>
        </w:tc>
        <w:tc>
          <w:tcPr>
            <w:tcW w:w="1875" w:type="dxa"/>
          </w:tcPr>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S</w:t>
            </w:r>
            <w:r w:rsidRPr="00FD0558">
              <w:rPr>
                <w:rFonts w:ascii="Arial" w:hAnsi="Arial" w:cs="Arial"/>
                <w:bCs/>
                <w:color w:val="000000"/>
                <w:sz w:val="20"/>
                <w:szCs w:val="20"/>
              </w:rPr>
              <w:t xml:space="preserve">peak at </w:t>
            </w:r>
            <w:r>
              <w:rPr>
                <w:rFonts w:ascii="Arial" w:hAnsi="Arial" w:cs="Arial"/>
                <w:bCs/>
                <w:color w:val="000000"/>
                <w:sz w:val="20"/>
                <w:szCs w:val="20"/>
              </w:rPr>
              <w:t>Development Management</w:t>
            </w:r>
            <w:r w:rsidRPr="00FD0558">
              <w:rPr>
                <w:rFonts w:ascii="Arial" w:hAnsi="Arial" w:cs="Arial"/>
                <w:bCs/>
                <w:color w:val="000000"/>
                <w:sz w:val="20"/>
                <w:szCs w:val="20"/>
              </w:rPr>
              <w:t xml:space="preserve"> Committee</w:t>
            </w:r>
            <w:r>
              <w:rPr>
                <w:rFonts w:ascii="Arial" w:hAnsi="Arial" w:cs="Arial"/>
                <w:bCs/>
                <w:color w:val="000000"/>
                <w:sz w:val="20"/>
                <w:szCs w:val="20"/>
              </w:rPr>
              <w:t xml:space="preserve"> (by prior arrangement)</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F</w:t>
            </w:r>
            <w:r w:rsidRPr="00FD0558">
              <w:rPr>
                <w:rFonts w:ascii="Arial" w:hAnsi="Arial" w:cs="Arial"/>
                <w:bCs/>
                <w:color w:val="000000"/>
                <w:sz w:val="20"/>
                <w:szCs w:val="20"/>
              </w:rPr>
              <w:t>acility for Council to receive petitions</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 xml:space="preserve">Residents / business owners </w:t>
            </w:r>
            <w:r w:rsidRPr="00FD0558">
              <w:rPr>
                <w:rFonts w:ascii="Arial" w:hAnsi="Arial" w:cs="Arial"/>
                <w:bCs/>
                <w:color w:val="000000"/>
                <w:sz w:val="20"/>
                <w:szCs w:val="20"/>
              </w:rPr>
              <w:t>submit relevant questions in writing for consideration and response at Council meetings</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Pr>
                <w:rFonts w:ascii="Arial" w:hAnsi="Arial" w:cs="Arial"/>
                <w:bCs/>
                <w:color w:val="000000"/>
                <w:sz w:val="20"/>
                <w:szCs w:val="20"/>
              </w:rPr>
              <w:t>Freedom of Information Publication Scheme</w:t>
            </w:r>
          </w:p>
          <w:p w:rsidR="00F9645D" w:rsidRDefault="00F9645D" w:rsidP="00AA319B">
            <w:pPr>
              <w:tabs>
                <w:tab w:val="left" w:pos="1425"/>
              </w:tabs>
              <w:rPr>
                <w:rFonts w:ascii="Arial" w:hAnsi="Arial" w:cs="Arial"/>
                <w:bCs/>
                <w:color w:val="000000"/>
                <w:sz w:val="20"/>
                <w:szCs w:val="20"/>
              </w:rPr>
            </w:pPr>
          </w:p>
          <w:p w:rsidR="00F9645D" w:rsidRDefault="00F9645D" w:rsidP="00AA319B">
            <w:pPr>
              <w:tabs>
                <w:tab w:val="left" w:pos="1425"/>
              </w:tabs>
              <w:rPr>
                <w:rFonts w:ascii="Arial" w:hAnsi="Arial" w:cs="Arial"/>
                <w:bCs/>
                <w:color w:val="000000"/>
                <w:sz w:val="20"/>
                <w:szCs w:val="20"/>
              </w:rPr>
            </w:pPr>
            <w:r w:rsidRPr="00217570">
              <w:rPr>
                <w:rFonts w:ascii="Arial" w:hAnsi="Arial" w:cs="Arial"/>
                <w:bCs/>
                <w:color w:val="000000"/>
                <w:sz w:val="20"/>
                <w:szCs w:val="20"/>
              </w:rPr>
              <w:t>Forward Plan</w:t>
            </w:r>
          </w:p>
          <w:p w:rsidR="00F9645D" w:rsidRDefault="00F9645D" w:rsidP="00AA319B">
            <w:pPr>
              <w:tabs>
                <w:tab w:val="left" w:pos="1425"/>
              </w:tabs>
              <w:rPr>
                <w:rFonts w:ascii="Arial" w:hAnsi="Arial" w:cs="Arial"/>
                <w:bCs/>
                <w:color w:val="000000"/>
                <w:sz w:val="20"/>
                <w:szCs w:val="20"/>
              </w:rPr>
            </w:pPr>
          </w:p>
          <w:p w:rsidR="00F9645D" w:rsidRDefault="00F9645D" w:rsidP="00E55FA6">
            <w:pPr>
              <w:tabs>
                <w:tab w:val="left" w:pos="1425"/>
              </w:tabs>
              <w:rPr>
                <w:rFonts w:ascii="Arial" w:hAnsi="Arial" w:cs="Arial"/>
                <w:bCs/>
                <w:color w:val="000000"/>
                <w:sz w:val="20"/>
                <w:szCs w:val="20"/>
              </w:rPr>
            </w:pPr>
            <w:r>
              <w:rPr>
                <w:rFonts w:ascii="Arial" w:hAnsi="Arial" w:cs="Arial"/>
                <w:bCs/>
                <w:color w:val="000000"/>
                <w:sz w:val="20"/>
                <w:szCs w:val="20"/>
              </w:rPr>
              <w:t>Committee Meetings, Agendas and Minutes</w:t>
            </w:r>
          </w:p>
          <w:p w:rsidR="00F9645D" w:rsidRDefault="00F9645D" w:rsidP="00AA319B">
            <w:pPr>
              <w:tabs>
                <w:tab w:val="left" w:pos="1425"/>
              </w:tabs>
              <w:rPr>
                <w:rFonts w:ascii="Arial" w:hAnsi="Arial" w:cs="Arial"/>
                <w:bCs/>
                <w:color w:val="000000"/>
                <w:sz w:val="20"/>
                <w:szCs w:val="20"/>
              </w:rPr>
            </w:pPr>
          </w:p>
          <w:p w:rsidR="00F9645D" w:rsidRDefault="00F9645D" w:rsidP="00E55FA6">
            <w:pPr>
              <w:tabs>
                <w:tab w:val="left" w:pos="1425"/>
              </w:tabs>
              <w:rPr>
                <w:rFonts w:ascii="Arial" w:hAnsi="Arial" w:cs="Arial"/>
                <w:bCs/>
                <w:color w:val="000000"/>
                <w:sz w:val="20"/>
                <w:szCs w:val="20"/>
              </w:rPr>
            </w:pPr>
            <w:r w:rsidRPr="00066758">
              <w:rPr>
                <w:rFonts w:ascii="Arial" w:hAnsi="Arial" w:cs="Arial"/>
                <w:bCs/>
                <w:color w:val="000000"/>
                <w:sz w:val="20"/>
                <w:szCs w:val="20"/>
              </w:rPr>
              <w:t>Report Templates</w:t>
            </w:r>
          </w:p>
          <w:p w:rsidR="00F9645D" w:rsidRPr="00CB6AEC" w:rsidRDefault="00F9645D" w:rsidP="00AA319B">
            <w:pPr>
              <w:tabs>
                <w:tab w:val="left" w:pos="1425"/>
              </w:tabs>
              <w:rPr>
                <w:rFonts w:ascii="Arial" w:hAnsi="Arial" w:cs="Arial"/>
                <w:bCs/>
                <w:color w:val="000000"/>
                <w:sz w:val="20"/>
                <w:szCs w:val="20"/>
              </w:rPr>
            </w:pPr>
          </w:p>
        </w:tc>
      </w:tr>
      <w:tr w:rsidR="00F9645D" w:rsidTr="00876D64">
        <w:trPr>
          <w:cantSplit/>
          <w:trHeight w:val="1134"/>
        </w:trPr>
        <w:tc>
          <w:tcPr>
            <w:tcW w:w="817" w:type="dxa"/>
            <w:shd w:val="clear" w:color="auto" w:fill="BFBFBF" w:themeFill="background1" w:themeFillShade="BF"/>
            <w:textDirection w:val="btLr"/>
            <w:vAlign w:val="center"/>
          </w:tcPr>
          <w:p w:rsidR="00F9645D" w:rsidRPr="00CB6AEC" w:rsidRDefault="00F9645D" w:rsidP="00876D64">
            <w:pPr>
              <w:tabs>
                <w:tab w:val="left" w:pos="1425"/>
              </w:tabs>
              <w:ind w:left="113" w:right="113"/>
              <w:jc w:val="center"/>
              <w:rPr>
                <w:rFonts w:ascii="Arial" w:hAnsi="Arial" w:cs="Arial"/>
                <w:b/>
                <w:bCs/>
                <w:color w:val="000000"/>
                <w:sz w:val="20"/>
                <w:szCs w:val="20"/>
              </w:rPr>
            </w:pPr>
            <w:r>
              <w:rPr>
                <w:rFonts w:ascii="Arial" w:hAnsi="Arial" w:cs="Arial"/>
                <w:b/>
                <w:bCs/>
                <w:color w:val="000000"/>
                <w:sz w:val="20"/>
                <w:szCs w:val="20"/>
              </w:rPr>
              <w:lastRenderedPageBreak/>
              <w:t>Evidence of Good Governance</w:t>
            </w:r>
            <w:r w:rsidRPr="00CB6AEC">
              <w:rPr>
                <w:rFonts w:ascii="Arial" w:hAnsi="Arial" w:cs="Arial"/>
                <w:b/>
                <w:bCs/>
                <w:color w:val="000000"/>
                <w:sz w:val="20"/>
                <w:szCs w:val="20"/>
              </w:rPr>
              <w:t xml:space="preserve"> </w:t>
            </w:r>
          </w:p>
        </w:tc>
        <w:tc>
          <w:tcPr>
            <w:tcW w:w="2126" w:type="dxa"/>
          </w:tcPr>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Procurement toolkit</w:t>
            </w:r>
          </w:p>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Whistleblowing Policy</w:t>
            </w:r>
          </w:p>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Anti-Fraud and Corruption Strategy</w:t>
            </w:r>
          </w:p>
          <w:p w:rsidR="00F9645D" w:rsidRPr="00F9645D" w:rsidRDefault="00F9645D" w:rsidP="000F3D19">
            <w:pPr>
              <w:tabs>
                <w:tab w:val="left" w:pos="1425"/>
              </w:tabs>
              <w:rPr>
                <w:rFonts w:ascii="Arial" w:hAnsi="Arial" w:cs="Arial"/>
                <w:bCs/>
                <w:color w:val="000000"/>
                <w:sz w:val="20"/>
                <w:szCs w:val="20"/>
              </w:rPr>
            </w:pPr>
          </w:p>
          <w:p w:rsidR="00F9645D" w:rsidRPr="00F9645D" w:rsidRDefault="00F9645D" w:rsidP="000F3D19">
            <w:pPr>
              <w:tabs>
                <w:tab w:val="left" w:pos="1425"/>
              </w:tabs>
              <w:rPr>
                <w:rFonts w:ascii="Arial" w:hAnsi="Arial" w:cs="Arial"/>
                <w:b/>
                <w:bCs/>
                <w:color w:val="000000"/>
                <w:sz w:val="20"/>
                <w:szCs w:val="20"/>
              </w:rPr>
            </w:pPr>
            <w:r w:rsidRPr="00F9645D">
              <w:rPr>
                <w:rFonts w:ascii="Arial" w:hAnsi="Arial" w:cs="Arial"/>
                <w:bCs/>
                <w:color w:val="000000"/>
                <w:sz w:val="20"/>
                <w:szCs w:val="20"/>
              </w:rPr>
              <w:t>Bribery Policy</w:t>
            </w:r>
          </w:p>
          <w:p w:rsidR="00F9645D" w:rsidRPr="00F9645D" w:rsidRDefault="00F9645D" w:rsidP="000F3D19">
            <w:pPr>
              <w:tabs>
                <w:tab w:val="left" w:pos="1425"/>
              </w:tabs>
              <w:rPr>
                <w:rFonts w:ascii="Arial" w:hAnsi="Arial" w:cs="Arial"/>
                <w:b/>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RIPA Policy</w:t>
            </w:r>
          </w:p>
          <w:p w:rsidR="00F9645D" w:rsidRPr="00F9645D" w:rsidRDefault="00F9645D" w:rsidP="000F3D19">
            <w:pPr>
              <w:tabs>
                <w:tab w:val="left" w:pos="1425"/>
              </w:tabs>
              <w:rPr>
                <w:rFonts w:ascii="Arial" w:hAnsi="Arial" w:cs="Arial"/>
                <w:b/>
                <w:bCs/>
                <w:color w:val="000000"/>
                <w:sz w:val="20"/>
                <w:szCs w:val="20"/>
              </w:rPr>
            </w:pP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Comprehensive Equality Policy</w:t>
            </w:r>
          </w:p>
          <w:p w:rsidR="00F9645D" w:rsidRPr="00F9645D" w:rsidRDefault="00F9645D" w:rsidP="000F3D19">
            <w:pPr>
              <w:tabs>
                <w:tab w:val="left" w:pos="1425"/>
              </w:tabs>
              <w:rPr>
                <w:rFonts w:ascii="Arial" w:hAnsi="Arial" w:cs="Arial"/>
                <w:b/>
                <w:bCs/>
                <w:color w:val="000000"/>
                <w:sz w:val="20"/>
                <w:szCs w:val="20"/>
              </w:rPr>
            </w:pPr>
          </w:p>
          <w:p w:rsidR="00F9645D" w:rsidRPr="00F9645D" w:rsidRDefault="00F9645D" w:rsidP="000F3D19">
            <w:pPr>
              <w:pStyle w:val="Default"/>
              <w:rPr>
                <w:sz w:val="20"/>
                <w:szCs w:val="20"/>
              </w:rPr>
            </w:pPr>
            <w:r w:rsidRPr="00F9645D">
              <w:rPr>
                <w:sz w:val="20"/>
                <w:szCs w:val="20"/>
              </w:rPr>
              <w:t xml:space="preserve">Register of Members’ Interests </w:t>
            </w:r>
          </w:p>
          <w:p w:rsidR="00F9645D" w:rsidRPr="00F9645D" w:rsidRDefault="00F9645D" w:rsidP="000F3D19">
            <w:pPr>
              <w:pStyle w:val="Default"/>
              <w:rPr>
                <w:sz w:val="20"/>
                <w:szCs w:val="20"/>
              </w:rPr>
            </w:pPr>
          </w:p>
          <w:p w:rsidR="00F9645D" w:rsidRPr="00F9645D" w:rsidRDefault="00F9645D" w:rsidP="000F3D19">
            <w:pPr>
              <w:pStyle w:val="Default"/>
              <w:rPr>
                <w:sz w:val="20"/>
                <w:szCs w:val="20"/>
              </w:rPr>
            </w:pPr>
            <w:r w:rsidRPr="00F9645D">
              <w:rPr>
                <w:sz w:val="20"/>
                <w:szCs w:val="20"/>
              </w:rPr>
              <w:t>Register of and Gifts &amp; Hospitality for members</w:t>
            </w:r>
          </w:p>
          <w:p w:rsidR="00F9645D" w:rsidRPr="00F9645D" w:rsidRDefault="00F9645D" w:rsidP="000F3D19">
            <w:pPr>
              <w:pStyle w:val="Default"/>
              <w:rPr>
                <w:sz w:val="20"/>
                <w:szCs w:val="20"/>
              </w:rPr>
            </w:pPr>
          </w:p>
          <w:p w:rsidR="00F9645D" w:rsidRDefault="00F9645D" w:rsidP="000F3D19">
            <w:pPr>
              <w:pStyle w:val="Default"/>
              <w:rPr>
                <w:sz w:val="20"/>
                <w:szCs w:val="20"/>
              </w:rPr>
            </w:pPr>
            <w:r w:rsidRPr="00F9645D">
              <w:rPr>
                <w:sz w:val="20"/>
                <w:szCs w:val="20"/>
              </w:rPr>
              <w:t>Notification of gifts and hospitality form</w:t>
            </w:r>
          </w:p>
          <w:p w:rsidR="00F9645D" w:rsidRDefault="00F9645D" w:rsidP="000F3D19">
            <w:pPr>
              <w:pStyle w:val="Default"/>
              <w:rPr>
                <w:sz w:val="20"/>
                <w:szCs w:val="20"/>
              </w:rPr>
            </w:pPr>
          </w:p>
          <w:p w:rsidR="00F9645D" w:rsidRPr="00F9645D" w:rsidRDefault="00F9645D" w:rsidP="00F9645D">
            <w:pPr>
              <w:pStyle w:val="Default"/>
              <w:rPr>
                <w:sz w:val="20"/>
                <w:szCs w:val="20"/>
              </w:rPr>
            </w:pPr>
            <w:r w:rsidRPr="00F9645D">
              <w:rPr>
                <w:sz w:val="20"/>
                <w:szCs w:val="20"/>
              </w:rPr>
              <w:t>Induction Policy (staff)</w:t>
            </w:r>
          </w:p>
          <w:p w:rsidR="00F9645D" w:rsidRDefault="00F9645D" w:rsidP="000F3D19">
            <w:pPr>
              <w:pStyle w:val="Default"/>
              <w:rPr>
                <w:sz w:val="20"/>
                <w:szCs w:val="20"/>
              </w:rPr>
            </w:pPr>
          </w:p>
          <w:p w:rsidR="00F9645D" w:rsidRPr="00CB6AEC" w:rsidRDefault="00F9645D" w:rsidP="000F3D19">
            <w:pPr>
              <w:pStyle w:val="Default"/>
              <w:rPr>
                <w:b/>
                <w:bCs/>
                <w:sz w:val="20"/>
                <w:szCs w:val="20"/>
              </w:rPr>
            </w:pPr>
          </w:p>
        </w:tc>
        <w:tc>
          <w:tcPr>
            <w:tcW w:w="2127" w:type="dxa"/>
          </w:tcPr>
          <w:p w:rsidR="00F9645D" w:rsidRDefault="00F9645D" w:rsidP="008A11A3">
            <w:pPr>
              <w:tabs>
                <w:tab w:val="left" w:pos="1425"/>
              </w:tabs>
              <w:rPr>
                <w:rFonts w:ascii="Arial" w:hAnsi="Arial" w:cs="Arial"/>
                <w:bCs/>
                <w:color w:val="000000"/>
                <w:sz w:val="20"/>
                <w:szCs w:val="20"/>
                <w:highlight w:val="green"/>
              </w:rPr>
            </w:pPr>
          </w:p>
          <w:p w:rsidR="00F9645D" w:rsidRDefault="00F9645D" w:rsidP="00B13F18">
            <w:pPr>
              <w:tabs>
                <w:tab w:val="left" w:pos="1425"/>
              </w:tabs>
              <w:rPr>
                <w:rFonts w:ascii="Arial" w:hAnsi="Arial" w:cs="Arial"/>
                <w:bCs/>
                <w:color w:val="000000"/>
                <w:sz w:val="20"/>
                <w:szCs w:val="20"/>
              </w:rPr>
            </w:pPr>
            <w:r w:rsidRPr="00FD0558">
              <w:rPr>
                <w:rFonts w:ascii="Arial" w:hAnsi="Arial" w:cs="Arial"/>
                <w:bCs/>
                <w:color w:val="000000"/>
                <w:sz w:val="20"/>
                <w:szCs w:val="20"/>
              </w:rPr>
              <w:t>Customer Feedback</w:t>
            </w:r>
            <w:r>
              <w:rPr>
                <w:rFonts w:ascii="Arial" w:hAnsi="Arial" w:cs="Arial"/>
                <w:bCs/>
                <w:color w:val="000000"/>
                <w:sz w:val="20"/>
                <w:szCs w:val="20"/>
              </w:rPr>
              <w:t xml:space="preserve"> </w:t>
            </w:r>
            <w:r w:rsidRPr="00FD0558">
              <w:rPr>
                <w:rFonts w:ascii="Arial" w:hAnsi="Arial" w:cs="Arial"/>
                <w:bCs/>
                <w:color w:val="000000"/>
                <w:sz w:val="20"/>
                <w:szCs w:val="20"/>
              </w:rPr>
              <w:t>/</w:t>
            </w:r>
            <w:r>
              <w:rPr>
                <w:rFonts w:ascii="Arial" w:hAnsi="Arial" w:cs="Arial"/>
                <w:bCs/>
                <w:color w:val="000000"/>
                <w:sz w:val="20"/>
                <w:szCs w:val="20"/>
              </w:rPr>
              <w:t xml:space="preserve"> </w:t>
            </w:r>
            <w:r w:rsidRPr="00FD0558">
              <w:rPr>
                <w:rFonts w:ascii="Arial" w:hAnsi="Arial" w:cs="Arial"/>
                <w:bCs/>
                <w:color w:val="000000"/>
                <w:sz w:val="20"/>
                <w:szCs w:val="20"/>
              </w:rPr>
              <w:t>Complaints Process</w:t>
            </w:r>
          </w:p>
          <w:p w:rsidR="00F9645D" w:rsidRDefault="00F9645D" w:rsidP="00B13F18">
            <w:pPr>
              <w:tabs>
                <w:tab w:val="left" w:pos="1425"/>
              </w:tabs>
              <w:rPr>
                <w:rFonts w:ascii="Arial" w:hAnsi="Arial" w:cs="Arial"/>
                <w:bCs/>
                <w:color w:val="000000"/>
                <w:sz w:val="20"/>
                <w:szCs w:val="20"/>
              </w:rPr>
            </w:pPr>
          </w:p>
          <w:p w:rsidR="00F9645D" w:rsidRPr="00C7272C" w:rsidRDefault="00F9645D" w:rsidP="00B13F18">
            <w:pPr>
              <w:tabs>
                <w:tab w:val="left" w:pos="1425"/>
              </w:tabs>
              <w:rPr>
                <w:rFonts w:ascii="Arial" w:hAnsi="Arial" w:cs="Arial"/>
                <w:bCs/>
                <w:color w:val="000000"/>
                <w:sz w:val="20"/>
                <w:szCs w:val="20"/>
              </w:rPr>
            </w:pPr>
            <w:r w:rsidRPr="00C7272C">
              <w:rPr>
                <w:rFonts w:ascii="Arial" w:hAnsi="Arial" w:cs="Arial"/>
                <w:bCs/>
                <w:color w:val="000000"/>
                <w:sz w:val="20"/>
                <w:szCs w:val="20"/>
              </w:rPr>
              <w:t xml:space="preserve">Citizens </w:t>
            </w:r>
            <w:r>
              <w:rPr>
                <w:rFonts w:ascii="Arial" w:hAnsi="Arial" w:cs="Arial"/>
                <w:bCs/>
                <w:color w:val="000000"/>
                <w:sz w:val="20"/>
                <w:szCs w:val="20"/>
              </w:rPr>
              <w:t>P</w:t>
            </w:r>
            <w:r w:rsidRPr="00CE2B48">
              <w:rPr>
                <w:rFonts w:ascii="Arial" w:hAnsi="Arial" w:cs="Arial"/>
                <w:bCs/>
                <w:color w:val="000000"/>
                <w:sz w:val="20"/>
                <w:szCs w:val="20"/>
              </w:rPr>
              <w:t>anel</w:t>
            </w:r>
          </w:p>
        </w:tc>
        <w:tc>
          <w:tcPr>
            <w:tcW w:w="1842" w:type="dxa"/>
          </w:tcPr>
          <w:p w:rsidR="00F9645D" w:rsidRDefault="00F9645D" w:rsidP="008A11A3">
            <w:pPr>
              <w:tabs>
                <w:tab w:val="left" w:pos="1425"/>
              </w:tabs>
              <w:rPr>
                <w:rFonts w:ascii="Arial" w:hAnsi="Arial" w:cs="Arial"/>
                <w:b/>
                <w:bCs/>
                <w:color w:val="000000"/>
                <w:sz w:val="20"/>
                <w:szCs w:val="20"/>
              </w:rPr>
            </w:pPr>
          </w:p>
          <w:p w:rsidR="00F9645D" w:rsidRPr="0010033C" w:rsidRDefault="00F9645D" w:rsidP="00716EB4">
            <w:pPr>
              <w:tabs>
                <w:tab w:val="left" w:pos="1425"/>
              </w:tabs>
              <w:rPr>
                <w:rFonts w:ascii="Arial" w:hAnsi="Arial" w:cs="Arial"/>
                <w:bCs/>
                <w:color w:val="000000"/>
                <w:sz w:val="20"/>
                <w:szCs w:val="20"/>
              </w:rPr>
            </w:pPr>
          </w:p>
        </w:tc>
        <w:tc>
          <w:tcPr>
            <w:tcW w:w="1843" w:type="dxa"/>
          </w:tcPr>
          <w:p w:rsidR="00F9645D" w:rsidRDefault="00F9645D" w:rsidP="008A11A3">
            <w:pPr>
              <w:tabs>
                <w:tab w:val="left" w:pos="1425"/>
              </w:tabs>
              <w:rPr>
                <w:rFonts w:ascii="Arial" w:hAnsi="Arial" w:cs="Arial"/>
                <w:b/>
                <w:bCs/>
                <w:color w:val="000000"/>
                <w:sz w:val="20"/>
                <w:szCs w:val="20"/>
              </w:rPr>
            </w:pPr>
          </w:p>
          <w:p w:rsidR="000F7455" w:rsidRDefault="000F7455" w:rsidP="000A6C2A">
            <w:pPr>
              <w:tabs>
                <w:tab w:val="left" w:pos="1425"/>
              </w:tabs>
              <w:rPr>
                <w:rFonts w:ascii="Arial" w:hAnsi="Arial" w:cs="Arial"/>
                <w:bCs/>
                <w:color w:val="000000"/>
                <w:sz w:val="20"/>
                <w:szCs w:val="20"/>
              </w:rPr>
            </w:pPr>
            <w:r>
              <w:rPr>
                <w:rFonts w:ascii="Arial" w:hAnsi="Arial" w:cs="Arial"/>
                <w:bCs/>
                <w:color w:val="000000"/>
                <w:sz w:val="20"/>
                <w:szCs w:val="20"/>
              </w:rPr>
              <w:t>Policy and Resources Committee</w:t>
            </w:r>
          </w:p>
          <w:p w:rsidR="000F7455" w:rsidRDefault="000F7455" w:rsidP="000A6C2A">
            <w:pPr>
              <w:tabs>
                <w:tab w:val="left" w:pos="1425"/>
              </w:tabs>
              <w:rPr>
                <w:rFonts w:ascii="Arial" w:hAnsi="Arial" w:cs="Arial"/>
                <w:bCs/>
                <w:color w:val="000000"/>
                <w:sz w:val="20"/>
                <w:szCs w:val="20"/>
              </w:rPr>
            </w:pPr>
          </w:p>
          <w:p w:rsidR="00F9645D" w:rsidRDefault="000F7455" w:rsidP="000A6C2A">
            <w:pPr>
              <w:tabs>
                <w:tab w:val="left" w:pos="1425"/>
              </w:tabs>
              <w:rPr>
                <w:rFonts w:ascii="Arial" w:hAnsi="Arial" w:cs="Arial"/>
                <w:b/>
                <w:bCs/>
                <w:color w:val="000000"/>
                <w:sz w:val="20"/>
                <w:szCs w:val="20"/>
              </w:rPr>
            </w:pPr>
            <w:r>
              <w:rPr>
                <w:rFonts w:ascii="Arial" w:hAnsi="Arial" w:cs="Arial"/>
                <w:bCs/>
                <w:color w:val="000000"/>
                <w:sz w:val="20"/>
                <w:szCs w:val="20"/>
              </w:rPr>
              <w:t>Counc</w:t>
            </w:r>
            <w:r w:rsidR="00F9645D">
              <w:rPr>
                <w:rFonts w:ascii="Arial" w:hAnsi="Arial" w:cs="Arial"/>
                <w:bCs/>
                <w:color w:val="000000"/>
                <w:sz w:val="20"/>
                <w:szCs w:val="20"/>
              </w:rPr>
              <w:t>il</w:t>
            </w:r>
          </w:p>
          <w:p w:rsidR="00F9645D" w:rsidRDefault="00F9645D" w:rsidP="008A11A3">
            <w:pPr>
              <w:tabs>
                <w:tab w:val="left" w:pos="1425"/>
              </w:tabs>
              <w:rPr>
                <w:rFonts w:ascii="Arial" w:hAnsi="Arial" w:cs="Arial"/>
                <w:b/>
                <w:bCs/>
                <w:color w:val="000000"/>
                <w:sz w:val="20"/>
                <w:szCs w:val="20"/>
              </w:rPr>
            </w:pPr>
          </w:p>
          <w:p w:rsidR="00F9645D" w:rsidRPr="00E12759" w:rsidRDefault="00F9645D" w:rsidP="008A11A3">
            <w:pPr>
              <w:tabs>
                <w:tab w:val="left" w:pos="1425"/>
              </w:tabs>
              <w:rPr>
                <w:rFonts w:ascii="Arial" w:hAnsi="Arial" w:cs="Arial"/>
                <w:bCs/>
                <w:color w:val="000000"/>
                <w:sz w:val="20"/>
                <w:szCs w:val="20"/>
              </w:rPr>
            </w:pPr>
            <w:r w:rsidRPr="00E12759">
              <w:rPr>
                <w:rFonts w:ascii="Arial" w:hAnsi="Arial" w:cs="Arial"/>
                <w:bCs/>
                <w:color w:val="000000"/>
                <w:sz w:val="20"/>
                <w:szCs w:val="20"/>
              </w:rPr>
              <w:t>Annual Council</w:t>
            </w:r>
          </w:p>
        </w:tc>
        <w:tc>
          <w:tcPr>
            <w:tcW w:w="1843" w:type="dxa"/>
          </w:tcPr>
          <w:p w:rsidR="005D3DF4" w:rsidRDefault="005D3DF4" w:rsidP="00B04E3E">
            <w:pPr>
              <w:tabs>
                <w:tab w:val="left" w:pos="1425"/>
              </w:tabs>
              <w:rPr>
                <w:rFonts w:ascii="Arial" w:hAnsi="Arial" w:cs="Arial"/>
                <w:bCs/>
                <w:color w:val="000000"/>
                <w:sz w:val="20"/>
                <w:szCs w:val="20"/>
              </w:rPr>
            </w:pPr>
          </w:p>
          <w:p w:rsidR="00F9645D" w:rsidRDefault="00F9645D" w:rsidP="00B04E3E">
            <w:pPr>
              <w:tabs>
                <w:tab w:val="left" w:pos="1425"/>
              </w:tabs>
              <w:rPr>
                <w:rFonts w:ascii="Arial" w:hAnsi="Arial" w:cs="Arial"/>
                <w:bCs/>
                <w:color w:val="000000"/>
                <w:sz w:val="20"/>
                <w:szCs w:val="20"/>
              </w:rPr>
            </w:pPr>
            <w:r>
              <w:rPr>
                <w:rFonts w:ascii="Arial" w:hAnsi="Arial" w:cs="Arial"/>
                <w:bCs/>
                <w:color w:val="000000"/>
                <w:sz w:val="20"/>
                <w:szCs w:val="20"/>
              </w:rPr>
              <w:t>Contract Procedure Rules</w:t>
            </w:r>
          </w:p>
          <w:p w:rsidR="00F9645D" w:rsidRDefault="00F9645D" w:rsidP="00B04E3E">
            <w:pPr>
              <w:tabs>
                <w:tab w:val="left" w:pos="1425"/>
              </w:tabs>
              <w:rPr>
                <w:rFonts w:ascii="Arial" w:hAnsi="Arial" w:cs="Arial"/>
                <w:bCs/>
                <w:color w:val="000000"/>
                <w:sz w:val="20"/>
                <w:szCs w:val="20"/>
              </w:rPr>
            </w:pPr>
          </w:p>
          <w:p w:rsidR="00F9645D" w:rsidRDefault="00F9645D" w:rsidP="00B04E3E">
            <w:pPr>
              <w:tabs>
                <w:tab w:val="left" w:pos="1425"/>
              </w:tabs>
              <w:rPr>
                <w:rFonts w:ascii="Arial" w:hAnsi="Arial" w:cs="Arial"/>
                <w:bCs/>
                <w:color w:val="000000"/>
                <w:sz w:val="20"/>
                <w:szCs w:val="20"/>
              </w:rPr>
            </w:pPr>
            <w:r>
              <w:rPr>
                <w:rFonts w:ascii="Arial" w:hAnsi="Arial" w:cs="Arial"/>
                <w:bCs/>
                <w:color w:val="000000"/>
                <w:sz w:val="20"/>
                <w:szCs w:val="20"/>
              </w:rPr>
              <w:t>Employee Health and wellbeing strategy</w:t>
            </w:r>
          </w:p>
          <w:p w:rsidR="00F9645D" w:rsidRDefault="00F9645D" w:rsidP="00B04E3E">
            <w:pPr>
              <w:tabs>
                <w:tab w:val="left" w:pos="1425"/>
              </w:tabs>
              <w:rPr>
                <w:rFonts w:ascii="Arial" w:hAnsi="Arial" w:cs="Arial"/>
                <w:bCs/>
                <w:color w:val="000000"/>
                <w:sz w:val="20"/>
                <w:szCs w:val="20"/>
              </w:rPr>
            </w:pPr>
          </w:p>
          <w:p w:rsidR="00F9645D" w:rsidRDefault="00F9645D" w:rsidP="00B04E3E">
            <w:pPr>
              <w:tabs>
                <w:tab w:val="left" w:pos="1425"/>
              </w:tabs>
              <w:rPr>
                <w:rFonts w:ascii="Arial" w:hAnsi="Arial" w:cs="Arial"/>
                <w:bCs/>
                <w:color w:val="000000"/>
                <w:sz w:val="20"/>
                <w:szCs w:val="20"/>
              </w:rPr>
            </w:pPr>
            <w:r w:rsidRPr="00E55FA6">
              <w:rPr>
                <w:rFonts w:ascii="Arial" w:hAnsi="Arial" w:cs="Arial"/>
                <w:bCs/>
                <w:color w:val="000000"/>
                <w:sz w:val="20"/>
                <w:szCs w:val="20"/>
              </w:rPr>
              <w:t>Health and Safety Group</w:t>
            </w:r>
          </w:p>
          <w:p w:rsidR="00F9645D" w:rsidRDefault="00F9645D" w:rsidP="00B04E3E">
            <w:pPr>
              <w:tabs>
                <w:tab w:val="left" w:pos="1425"/>
              </w:tabs>
              <w:rPr>
                <w:rFonts w:ascii="Arial" w:hAnsi="Arial" w:cs="Arial"/>
                <w:bCs/>
                <w:color w:val="000000"/>
                <w:sz w:val="20"/>
                <w:szCs w:val="20"/>
              </w:rPr>
            </w:pPr>
          </w:p>
          <w:p w:rsidR="00F9645D" w:rsidRDefault="00F9645D" w:rsidP="00B04E3E">
            <w:pPr>
              <w:tabs>
                <w:tab w:val="left" w:pos="1425"/>
              </w:tabs>
              <w:rPr>
                <w:rFonts w:ascii="Arial" w:hAnsi="Arial" w:cs="Arial"/>
                <w:bCs/>
                <w:color w:val="000000"/>
                <w:sz w:val="20"/>
                <w:szCs w:val="20"/>
              </w:rPr>
            </w:pPr>
            <w:r>
              <w:rPr>
                <w:rFonts w:ascii="Arial" w:hAnsi="Arial" w:cs="Arial"/>
                <w:bCs/>
                <w:color w:val="000000"/>
                <w:sz w:val="20"/>
                <w:szCs w:val="20"/>
              </w:rPr>
              <w:t>Health and Wellbeing Initiatives</w:t>
            </w:r>
          </w:p>
          <w:p w:rsidR="00F9645D" w:rsidRDefault="00F9645D" w:rsidP="00B04E3E">
            <w:pPr>
              <w:tabs>
                <w:tab w:val="left" w:pos="1425"/>
              </w:tabs>
              <w:rPr>
                <w:rFonts w:ascii="Arial" w:hAnsi="Arial" w:cs="Arial"/>
                <w:bCs/>
                <w:color w:val="000000"/>
                <w:sz w:val="20"/>
                <w:szCs w:val="20"/>
              </w:rPr>
            </w:pPr>
          </w:p>
          <w:p w:rsidR="00F9645D" w:rsidRDefault="00F9645D" w:rsidP="008820B9">
            <w:pPr>
              <w:tabs>
                <w:tab w:val="left" w:pos="1425"/>
              </w:tabs>
              <w:rPr>
                <w:rFonts w:ascii="Arial" w:hAnsi="Arial" w:cs="Arial"/>
                <w:bCs/>
                <w:color w:val="000000"/>
                <w:sz w:val="20"/>
                <w:szCs w:val="20"/>
              </w:rPr>
            </w:pPr>
            <w:r>
              <w:rPr>
                <w:rFonts w:ascii="Arial" w:hAnsi="Arial" w:cs="Arial"/>
                <w:bCs/>
                <w:color w:val="000000"/>
                <w:sz w:val="20"/>
                <w:szCs w:val="20"/>
              </w:rPr>
              <w:t>Safeguarding Policy</w:t>
            </w:r>
          </w:p>
          <w:p w:rsidR="00F9645D" w:rsidRDefault="00F9645D" w:rsidP="008820B9">
            <w:pPr>
              <w:pStyle w:val="Default"/>
              <w:rPr>
                <w:sz w:val="20"/>
                <w:szCs w:val="20"/>
              </w:rPr>
            </w:pPr>
          </w:p>
          <w:p w:rsidR="00F9645D" w:rsidRDefault="00F9645D" w:rsidP="008820B9">
            <w:pPr>
              <w:pStyle w:val="Default"/>
              <w:rPr>
                <w:sz w:val="20"/>
                <w:szCs w:val="20"/>
              </w:rPr>
            </w:pPr>
            <w:r w:rsidRPr="00E55FA6">
              <w:rPr>
                <w:sz w:val="20"/>
                <w:szCs w:val="20"/>
              </w:rPr>
              <w:t>Members and Staff Induction Programme</w:t>
            </w:r>
          </w:p>
          <w:p w:rsidR="00F9645D" w:rsidRDefault="00F9645D" w:rsidP="008820B9">
            <w:pPr>
              <w:pStyle w:val="Default"/>
              <w:rPr>
                <w:sz w:val="20"/>
                <w:szCs w:val="20"/>
              </w:rPr>
            </w:pPr>
          </w:p>
          <w:p w:rsidR="00F9645D" w:rsidRDefault="00F9645D" w:rsidP="008820B9">
            <w:pPr>
              <w:pStyle w:val="Default"/>
              <w:rPr>
                <w:sz w:val="20"/>
                <w:szCs w:val="20"/>
              </w:rPr>
            </w:pPr>
            <w:r>
              <w:rPr>
                <w:sz w:val="20"/>
                <w:szCs w:val="20"/>
              </w:rPr>
              <w:t xml:space="preserve">Staff Induction Policy </w:t>
            </w:r>
          </w:p>
          <w:p w:rsidR="00F9645D" w:rsidRDefault="00F9645D" w:rsidP="00463560">
            <w:pPr>
              <w:pStyle w:val="Default"/>
              <w:rPr>
                <w:b/>
                <w:bCs/>
                <w:sz w:val="20"/>
                <w:szCs w:val="20"/>
              </w:rPr>
            </w:pPr>
          </w:p>
          <w:p w:rsidR="00F9645D" w:rsidRDefault="00F9645D" w:rsidP="006E360E">
            <w:pPr>
              <w:tabs>
                <w:tab w:val="left" w:pos="1425"/>
              </w:tabs>
              <w:rPr>
                <w:rFonts w:ascii="Arial" w:hAnsi="Arial" w:cs="Arial"/>
                <w:bCs/>
                <w:color w:val="000000"/>
                <w:sz w:val="20"/>
                <w:szCs w:val="20"/>
              </w:rPr>
            </w:pPr>
            <w:r w:rsidRPr="0018740A">
              <w:rPr>
                <w:rFonts w:ascii="Arial" w:hAnsi="Arial" w:cs="Arial"/>
                <w:bCs/>
                <w:color w:val="000000"/>
                <w:sz w:val="20"/>
                <w:szCs w:val="20"/>
              </w:rPr>
              <w:t>Sickness Absence M</w:t>
            </w:r>
            <w:r>
              <w:rPr>
                <w:rFonts w:ascii="Arial" w:hAnsi="Arial" w:cs="Arial"/>
                <w:bCs/>
                <w:color w:val="000000"/>
                <w:sz w:val="20"/>
                <w:szCs w:val="20"/>
              </w:rPr>
              <w:t xml:space="preserve">onitoring </w:t>
            </w:r>
            <w:r w:rsidRPr="0018740A">
              <w:rPr>
                <w:rFonts w:ascii="Arial" w:hAnsi="Arial" w:cs="Arial"/>
                <w:bCs/>
                <w:color w:val="000000"/>
                <w:sz w:val="20"/>
                <w:szCs w:val="20"/>
              </w:rPr>
              <w:t>Policy</w:t>
            </w:r>
          </w:p>
          <w:p w:rsidR="00F9645D" w:rsidRPr="00CB6AEC" w:rsidRDefault="00F9645D" w:rsidP="00463560">
            <w:pPr>
              <w:pStyle w:val="Default"/>
              <w:rPr>
                <w:b/>
                <w:bCs/>
                <w:sz w:val="20"/>
                <w:szCs w:val="20"/>
              </w:rPr>
            </w:pPr>
          </w:p>
        </w:tc>
        <w:tc>
          <w:tcPr>
            <w:tcW w:w="1814" w:type="dxa"/>
          </w:tcPr>
          <w:p w:rsidR="00F9645D" w:rsidRDefault="00F9645D" w:rsidP="008A11A3">
            <w:pPr>
              <w:tabs>
                <w:tab w:val="left" w:pos="1425"/>
              </w:tabs>
              <w:rPr>
                <w:rFonts w:ascii="Arial" w:hAnsi="Arial" w:cs="Arial"/>
                <w:bCs/>
                <w:color w:val="000000"/>
                <w:sz w:val="20"/>
                <w:szCs w:val="20"/>
              </w:rPr>
            </w:pPr>
          </w:p>
          <w:p w:rsidR="00F9645D" w:rsidRDefault="00F9645D" w:rsidP="00A748EF">
            <w:pPr>
              <w:tabs>
                <w:tab w:val="left" w:pos="1425"/>
              </w:tabs>
              <w:rPr>
                <w:rFonts w:ascii="Arial" w:hAnsi="Arial" w:cs="Arial"/>
                <w:bCs/>
                <w:color w:val="000000"/>
                <w:sz w:val="20"/>
                <w:szCs w:val="20"/>
              </w:rPr>
            </w:pPr>
            <w:r w:rsidRPr="00066758">
              <w:rPr>
                <w:rFonts w:ascii="Arial" w:hAnsi="Arial" w:cs="Arial"/>
                <w:bCs/>
                <w:color w:val="000000"/>
                <w:sz w:val="20"/>
                <w:szCs w:val="20"/>
              </w:rPr>
              <w:t>Annual Management Assurance Statements</w:t>
            </w:r>
          </w:p>
          <w:p w:rsidR="00F9645D" w:rsidRDefault="00F9645D" w:rsidP="00A748EF">
            <w:pPr>
              <w:tabs>
                <w:tab w:val="left" w:pos="1425"/>
              </w:tabs>
              <w:rPr>
                <w:rFonts w:ascii="Arial" w:hAnsi="Arial" w:cs="Arial"/>
                <w:bCs/>
                <w:color w:val="000000"/>
                <w:sz w:val="20"/>
                <w:szCs w:val="20"/>
              </w:rPr>
            </w:pPr>
          </w:p>
          <w:p w:rsidR="00F9645D" w:rsidRDefault="00F9645D" w:rsidP="00A748EF">
            <w:pPr>
              <w:tabs>
                <w:tab w:val="left" w:pos="1425"/>
              </w:tabs>
              <w:rPr>
                <w:rFonts w:ascii="Arial" w:hAnsi="Arial" w:cs="Arial"/>
                <w:bCs/>
                <w:color w:val="000000"/>
                <w:sz w:val="20"/>
                <w:szCs w:val="20"/>
              </w:rPr>
            </w:pPr>
            <w:r>
              <w:rPr>
                <w:rFonts w:ascii="Arial" w:hAnsi="Arial" w:cs="Arial"/>
                <w:bCs/>
                <w:color w:val="000000"/>
                <w:sz w:val="20"/>
                <w:szCs w:val="20"/>
              </w:rPr>
              <w:t>Shared Internal Audit Service (SIAS)</w:t>
            </w:r>
          </w:p>
          <w:p w:rsidR="00F9645D" w:rsidRDefault="00F9645D" w:rsidP="00A748EF">
            <w:pPr>
              <w:tabs>
                <w:tab w:val="left" w:pos="1425"/>
              </w:tabs>
              <w:rPr>
                <w:rFonts w:ascii="Arial" w:hAnsi="Arial" w:cs="Arial"/>
                <w:bCs/>
                <w:color w:val="000000"/>
                <w:sz w:val="20"/>
                <w:szCs w:val="20"/>
              </w:rPr>
            </w:pPr>
          </w:p>
          <w:p w:rsidR="00F9645D" w:rsidRDefault="00F9645D" w:rsidP="00A748EF">
            <w:pPr>
              <w:tabs>
                <w:tab w:val="left" w:pos="1425"/>
              </w:tabs>
              <w:rPr>
                <w:rFonts w:ascii="Arial" w:hAnsi="Arial" w:cs="Arial"/>
                <w:bCs/>
                <w:color w:val="000000"/>
                <w:sz w:val="20"/>
                <w:szCs w:val="20"/>
              </w:rPr>
            </w:pPr>
            <w:r>
              <w:rPr>
                <w:rFonts w:ascii="Arial" w:hAnsi="Arial" w:cs="Arial"/>
                <w:bCs/>
                <w:color w:val="000000"/>
                <w:sz w:val="20"/>
                <w:szCs w:val="20"/>
              </w:rPr>
              <w:t>Annual Audit Plan Report</w:t>
            </w:r>
          </w:p>
          <w:p w:rsidR="00F9645D" w:rsidRDefault="00F9645D" w:rsidP="00A748EF">
            <w:pPr>
              <w:tabs>
                <w:tab w:val="left" w:pos="1425"/>
              </w:tabs>
              <w:rPr>
                <w:rFonts w:ascii="Arial" w:hAnsi="Arial" w:cs="Arial"/>
                <w:bCs/>
                <w:color w:val="000000"/>
                <w:sz w:val="20"/>
                <w:szCs w:val="20"/>
              </w:rPr>
            </w:pPr>
          </w:p>
          <w:p w:rsidR="00F9645D" w:rsidRDefault="00F9645D" w:rsidP="00A748EF">
            <w:pPr>
              <w:tabs>
                <w:tab w:val="left" w:pos="1425"/>
              </w:tabs>
              <w:rPr>
                <w:rFonts w:ascii="Arial" w:hAnsi="Arial" w:cs="Arial"/>
                <w:bCs/>
                <w:color w:val="000000"/>
                <w:sz w:val="20"/>
                <w:szCs w:val="20"/>
              </w:rPr>
            </w:pPr>
            <w:r>
              <w:rPr>
                <w:rFonts w:ascii="Arial" w:hAnsi="Arial" w:cs="Arial"/>
                <w:bCs/>
                <w:color w:val="000000"/>
                <w:sz w:val="20"/>
                <w:szCs w:val="20"/>
              </w:rPr>
              <w:t>SIAS Progress Reports</w:t>
            </w:r>
          </w:p>
          <w:p w:rsidR="00F9645D" w:rsidRDefault="00F9645D" w:rsidP="00A748EF">
            <w:pPr>
              <w:tabs>
                <w:tab w:val="left" w:pos="1425"/>
              </w:tabs>
              <w:rPr>
                <w:rFonts w:ascii="Arial" w:hAnsi="Arial" w:cs="Arial"/>
                <w:bCs/>
                <w:color w:val="000000"/>
                <w:sz w:val="20"/>
                <w:szCs w:val="20"/>
              </w:rPr>
            </w:pPr>
          </w:p>
          <w:p w:rsidR="00F9645D" w:rsidRDefault="00F9645D" w:rsidP="00A748EF">
            <w:pPr>
              <w:tabs>
                <w:tab w:val="left" w:pos="1425"/>
              </w:tabs>
              <w:rPr>
                <w:rFonts w:ascii="Arial" w:hAnsi="Arial" w:cs="Arial"/>
                <w:bCs/>
                <w:color w:val="000000"/>
                <w:sz w:val="20"/>
                <w:szCs w:val="20"/>
              </w:rPr>
            </w:pPr>
            <w:r>
              <w:rPr>
                <w:rFonts w:ascii="Arial" w:hAnsi="Arial" w:cs="Arial"/>
                <w:bCs/>
                <w:color w:val="000000"/>
                <w:sz w:val="20"/>
                <w:szCs w:val="20"/>
              </w:rPr>
              <w:t>Head of Assurance Opinion and SIAS Annual Report</w:t>
            </w:r>
          </w:p>
          <w:p w:rsidR="00F9645D" w:rsidRDefault="00F9645D" w:rsidP="00A748EF">
            <w:pPr>
              <w:tabs>
                <w:tab w:val="left" w:pos="1425"/>
              </w:tabs>
              <w:rPr>
                <w:rFonts w:ascii="Arial" w:hAnsi="Arial" w:cs="Arial"/>
                <w:bCs/>
                <w:color w:val="000000"/>
                <w:sz w:val="20"/>
                <w:szCs w:val="20"/>
              </w:rPr>
            </w:pPr>
          </w:p>
          <w:p w:rsidR="00F9645D" w:rsidRDefault="00F9645D" w:rsidP="008820B9">
            <w:pPr>
              <w:tabs>
                <w:tab w:val="left" w:pos="1425"/>
              </w:tabs>
              <w:rPr>
                <w:rFonts w:ascii="Arial" w:hAnsi="Arial" w:cs="Arial"/>
                <w:bCs/>
                <w:color w:val="000000"/>
                <w:sz w:val="20"/>
                <w:szCs w:val="20"/>
              </w:rPr>
            </w:pPr>
            <w:r>
              <w:rPr>
                <w:rFonts w:ascii="Arial" w:hAnsi="Arial" w:cs="Arial"/>
                <w:bCs/>
                <w:color w:val="000000"/>
                <w:sz w:val="20"/>
                <w:szCs w:val="20"/>
              </w:rPr>
              <w:t>Annual Governance Statement</w:t>
            </w:r>
          </w:p>
          <w:p w:rsidR="00F9645D" w:rsidRDefault="00F9645D" w:rsidP="008820B9">
            <w:pPr>
              <w:tabs>
                <w:tab w:val="left" w:pos="1425"/>
              </w:tabs>
              <w:rPr>
                <w:rFonts w:ascii="Arial" w:hAnsi="Arial" w:cs="Arial"/>
                <w:bCs/>
                <w:color w:val="000000"/>
                <w:sz w:val="20"/>
                <w:szCs w:val="20"/>
              </w:rPr>
            </w:pPr>
          </w:p>
          <w:p w:rsidR="00F9645D" w:rsidRDefault="00F9645D" w:rsidP="008820B9">
            <w:pPr>
              <w:tabs>
                <w:tab w:val="left" w:pos="1425"/>
              </w:tabs>
              <w:rPr>
                <w:rFonts w:ascii="Arial" w:hAnsi="Arial" w:cs="Arial"/>
                <w:bCs/>
                <w:color w:val="000000"/>
                <w:sz w:val="20"/>
                <w:szCs w:val="20"/>
              </w:rPr>
            </w:pPr>
            <w:r>
              <w:rPr>
                <w:rFonts w:ascii="Arial" w:hAnsi="Arial" w:cs="Arial"/>
                <w:bCs/>
                <w:color w:val="000000"/>
                <w:sz w:val="20"/>
                <w:szCs w:val="20"/>
              </w:rPr>
              <w:t>External Auditors</w:t>
            </w:r>
          </w:p>
          <w:p w:rsidR="00F9645D" w:rsidRDefault="00F9645D" w:rsidP="008820B9">
            <w:pPr>
              <w:tabs>
                <w:tab w:val="left" w:pos="1425"/>
              </w:tabs>
              <w:rPr>
                <w:rFonts w:ascii="Arial" w:hAnsi="Arial" w:cs="Arial"/>
                <w:bCs/>
                <w:color w:val="000000"/>
                <w:sz w:val="20"/>
                <w:szCs w:val="20"/>
              </w:rPr>
            </w:pPr>
          </w:p>
          <w:p w:rsidR="00F9645D" w:rsidRDefault="00F9645D" w:rsidP="008820B9">
            <w:pPr>
              <w:tabs>
                <w:tab w:val="left" w:pos="1425"/>
              </w:tabs>
              <w:rPr>
                <w:rFonts w:ascii="Arial" w:hAnsi="Arial" w:cs="Arial"/>
                <w:bCs/>
                <w:color w:val="000000"/>
                <w:sz w:val="20"/>
                <w:szCs w:val="20"/>
              </w:rPr>
            </w:pPr>
            <w:r>
              <w:rPr>
                <w:rFonts w:ascii="Arial" w:hAnsi="Arial" w:cs="Arial"/>
                <w:bCs/>
                <w:color w:val="000000"/>
                <w:sz w:val="20"/>
                <w:szCs w:val="20"/>
              </w:rPr>
              <w:t>External Audit Annual Audit Letter, including audit recommendations</w:t>
            </w:r>
          </w:p>
          <w:p w:rsidR="00F9645D" w:rsidRPr="00CB6AEC" w:rsidRDefault="00F9645D" w:rsidP="00A748EF">
            <w:pPr>
              <w:tabs>
                <w:tab w:val="left" w:pos="1425"/>
              </w:tabs>
              <w:rPr>
                <w:rFonts w:ascii="Arial" w:hAnsi="Arial" w:cs="Arial"/>
                <w:bCs/>
                <w:color w:val="000000"/>
                <w:sz w:val="20"/>
                <w:szCs w:val="20"/>
              </w:rPr>
            </w:pPr>
          </w:p>
        </w:tc>
        <w:tc>
          <w:tcPr>
            <w:tcW w:w="1875" w:type="dxa"/>
          </w:tcPr>
          <w:p w:rsidR="00F9645D" w:rsidRDefault="00F9645D" w:rsidP="008A11A3">
            <w:pPr>
              <w:tabs>
                <w:tab w:val="left" w:pos="1425"/>
              </w:tabs>
              <w:rPr>
                <w:rFonts w:ascii="Arial" w:hAnsi="Arial" w:cs="Arial"/>
                <w:bCs/>
                <w:color w:val="000000"/>
                <w:sz w:val="20"/>
                <w:szCs w:val="20"/>
              </w:rPr>
            </w:pPr>
          </w:p>
          <w:p w:rsidR="00F9645D" w:rsidRDefault="00F9645D" w:rsidP="008A11A3">
            <w:pPr>
              <w:tabs>
                <w:tab w:val="left" w:pos="1425"/>
              </w:tabs>
              <w:rPr>
                <w:rFonts w:ascii="Arial" w:hAnsi="Arial" w:cs="Arial"/>
                <w:bCs/>
                <w:color w:val="000000"/>
                <w:sz w:val="20"/>
                <w:szCs w:val="20"/>
              </w:rPr>
            </w:pPr>
            <w:r>
              <w:rPr>
                <w:rFonts w:ascii="Arial" w:hAnsi="Arial" w:cs="Arial"/>
                <w:bCs/>
                <w:color w:val="000000"/>
                <w:sz w:val="20"/>
                <w:szCs w:val="20"/>
              </w:rPr>
              <w:t>Local Government Transparency Code – Transparency and Open Data</w:t>
            </w:r>
          </w:p>
          <w:p w:rsidR="00F9645D" w:rsidRDefault="00F9645D" w:rsidP="008A11A3">
            <w:pPr>
              <w:tabs>
                <w:tab w:val="left" w:pos="1425"/>
              </w:tabs>
              <w:rPr>
                <w:rFonts w:ascii="Arial" w:hAnsi="Arial" w:cs="Arial"/>
                <w:bCs/>
                <w:color w:val="000000"/>
                <w:sz w:val="20"/>
                <w:szCs w:val="20"/>
              </w:rPr>
            </w:pPr>
          </w:p>
          <w:p w:rsidR="00F9645D" w:rsidRDefault="00F9645D" w:rsidP="008A11A3">
            <w:pPr>
              <w:tabs>
                <w:tab w:val="left" w:pos="1425"/>
              </w:tabs>
              <w:rPr>
                <w:rFonts w:ascii="Arial" w:hAnsi="Arial" w:cs="Arial"/>
                <w:bCs/>
                <w:color w:val="000000"/>
                <w:sz w:val="20"/>
                <w:szCs w:val="20"/>
              </w:rPr>
            </w:pPr>
            <w:r w:rsidRPr="00B03EFC">
              <w:rPr>
                <w:rFonts w:ascii="Arial" w:hAnsi="Arial" w:cs="Arial"/>
                <w:bCs/>
                <w:color w:val="000000"/>
                <w:sz w:val="20"/>
                <w:szCs w:val="20"/>
              </w:rPr>
              <w:t>Independent Remuneration Panel</w:t>
            </w:r>
            <w:r>
              <w:rPr>
                <w:rFonts w:ascii="Arial" w:hAnsi="Arial" w:cs="Arial"/>
                <w:bCs/>
                <w:color w:val="000000"/>
                <w:sz w:val="20"/>
                <w:szCs w:val="20"/>
              </w:rPr>
              <w:t xml:space="preserve"> </w:t>
            </w:r>
          </w:p>
          <w:p w:rsidR="00F9645D" w:rsidRDefault="00F9645D" w:rsidP="008A11A3">
            <w:pPr>
              <w:tabs>
                <w:tab w:val="left" w:pos="1425"/>
              </w:tabs>
              <w:rPr>
                <w:rFonts w:ascii="Arial" w:hAnsi="Arial" w:cs="Arial"/>
                <w:bCs/>
                <w:color w:val="000000"/>
                <w:sz w:val="20"/>
                <w:szCs w:val="20"/>
              </w:rPr>
            </w:pPr>
          </w:p>
          <w:p w:rsidR="00F9645D" w:rsidRDefault="00F9645D" w:rsidP="00F71B9E">
            <w:pPr>
              <w:tabs>
                <w:tab w:val="left" w:pos="1425"/>
              </w:tabs>
              <w:rPr>
                <w:rFonts w:ascii="Arial" w:hAnsi="Arial" w:cs="Arial"/>
                <w:bCs/>
                <w:color w:val="000000"/>
                <w:sz w:val="20"/>
                <w:szCs w:val="20"/>
              </w:rPr>
            </w:pPr>
            <w:r>
              <w:rPr>
                <w:rFonts w:ascii="Arial" w:hAnsi="Arial" w:cs="Arial"/>
                <w:bCs/>
                <w:color w:val="000000"/>
                <w:sz w:val="20"/>
                <w:szCs w:val="20"/>
              </w:rPr>
              <w:t>Shared Internal Audit Service</w:t>
            </w:r>
          </w:p>
          <w:p w:rsidR="00F9645D" w:rsidRDefault="00F9645D" w:rsidP="008A11A3">
            <w:pPr>
              <w:tabs>
                <w:tab w:val="left" w:pos="1425"/>
              </w:tabs>
              <w:rPr>
                <w:rFonts w:ascii="Arial" w:hAnsi="Arial" w:cs="Arial"/>
                <w:bCs/>
                <w:color w:val="000000"/>
                <w:sz w:val="20"/>
                <w:szCs w:val="20"/>
              </w:rPr>
            </w:pPr>
          </w:p>
          <w:p w:rsidR="00F9645D" w:rsidRDefault="00F9645D" w:rsidP="008A11A3">
            <w:pPr>
              <w:tabs>
                <w:tab w:val="left" w:pos="1425"/>
              </w:tabs>
              <w:rPr>
                <w:rFonts w:ascii="Arial" w:hAnsi="Arial" w:cs="Arial"/>
                <w:bCs/>
                <w:color w:val="000000"/>
                <w:sz w:val="20"/>
                <w:szCs w:val="20"/>
              </w:rPr>
            </w:pPr>
            <w:r>
              <w:rPr>
                <w:rFonts w:ascii="Arial" w:hAnsi="Arial" w:cs="Arial"/>
                <w:bCs/>
                <w:color w:val="000000"/>
                <w:sz w:val="20"/>
                <w:szCs w:val="20"/>
              </w:rPr>
              <w:t>Head of Assurance Opinion and SIAS Annual Report</w:t>
            </w:r>
          </w:p>
          <w:p w:rsidR="00F9645D" w:rsidRDefault="00F9645D" w:rsidP="008A11A3">
            <w:pPr>
              <w:tabs>
                <w:tab w:val="left" w:pos="1425"/>
              </w:tabs>
              <w:rPr>
                <w:rFonts w:ascii="Arial" w:hAnsi="Arial" w:cs="Arial"/>
                <w:bCs/>
                <w:color w:val="000000"/>
                <w:sz w:val="20"/>
                <w:szCs w:val="20"/>
              </w:rPr>
            </w:pPr>
          </w:p>
          <w:p w:rsidR="00F9645D" w:rsidRDefault="00F9645D" w:rsidP="008820B9">
            <w:pPr>
              <w:tabs>
                <w:tab w:val="left" w:pos="1425"/>
              </w:tabs>
              <w:rPr>
                <w:rFonts w:ascii="Arial" w:hAnsi="Arial" w:cs="Arial"/>
                <w:bCs/>
                <w:color w:val="000000"/>
                <w:sz w:val="20"/>
                <w:szCs w:val="20"/>
              </w:rPr>
            </w:pPr>
            <w:r>
              <w:rPr>
                <w:rFonts w:ascii="Arial" w:hAnsi="Arial" w:cs="Arial"/>
                <w:bCs/>
                <w:color w:val="000000"/>
                <w:sz w:val="20"/>
                <w:szCs w:val="20"/>
              </w:rPr>
              <w:t>Performance Management Framework</w:t>
            </w:r>
          </w:p>
          <w:p w:rsidR="00F9645D" w:rsidRDefault="00F9645D" w:rsidP="008820B9">
            <w:pPr>
              <w:tabs>
                <w:tab w:val="left" w:pos="1425"/>
              </w:tabs>
              <w:rPr>
                <w:rFonts w:ascii="Arial" w:hAnsi="Arial" w:cs="Arial"/>
                <w:bCs/>
                <w:color w:val="000000"/>
                <w:sz w:val="20"/>
                <w:szCs w:val="20"/>
              </w:rPr>
            </w:pPr>
          </w:p>
          <w:p w:rsidR="00F9645D" w:rsidRDefault="00F9645D" w:rsidP="008820B9">
            <w:pPr>
              <w:tabs>
                <w:tab w:val="left" w:pos="1425"/>
              </w:tabs>
              <w:rPr>
                <w:rFonts w:ascii="Arial" w:hAnsi="Arial" w:cs="Arial"/>
                <w:b/>
                <w:bCs/>
                <w:color w:val="000000"/>
                <w:sz w:val="20"/>
                <w:szCs w:val="20"/>
              </w:rPr>
            </w:pPr>
            <w:r w:rsidRPr="002C17E6">
              <w:rPr>
                <w:rFonts w:ascii="Arial" w:hAnsi="Arial" w:cs="Arial"/>
                <w:bCs/>
                <w:color w:val="000000"/>
                <w:sz w:val="20"/>
                <w:szCs w:val="20"/>
              </w:rPr>
              <w:t>Annual</w:t>
            </w:r>
            <w:r>
              <w:rPr>
                <w:rFonts w:ascii="Arial" w:hAnsi="Arial" w:cs="Arial"/>
                <w:bCs/>
                <w:color w:val="000000"/>
                <w:sz w:val="20"/>
                <w:szCs w:val="20"/>
              </w:rPr>
              <w:t xml:space="preserve"> Fraud Report</w:t>
            </w:r>
          </w:p>
          <w:p w:rsidR="00F9645D" w:rsidRDefault="00F9645D" w:rsidP="00416C82">
            <w:pPr>
              <w:tabs>
                <w:tab w:val="left" w:pos="1425"/>
              </w:tabs>
              <w:rPr>
                <w:rFonts w:ascii="Arial" w:hAnsi="Arial" w:cs="Arial"/>
                <w:bCs/>
                <w:color w:val="000000"/>
                <w:sz w:val="20"/>
                <w:szCs w:val="20"/>
              </w:rPr>
            </w:pPr>
          </w:p>
          <w:p w:rsidR="00F9645D" w:rsidRPr="00CB6AEC" w:rsidRDefault="00F9645D" w:rsidP="00416C82">
            <w:pPr>
              <w:tabs>
                <w:tab w:val="left" w:pos="1425"/>
              </w:tabs>
              <w:rPr>
                <w:rFonts w:ascii="Arial" w:hAnsi="Arial" w:cs="Arial"/>
                <w:bCs/>
                <w:color w:val="000000"/>
                <w:sz w:val="20"/>
                <w:szCs w:val="20"/>
              </w:rPr>
            </w:pPr>
          </w:p>
        </w:tc>
      </w:tr>
      <w:tr w:rsidR="00F9645D" w:rsidTr="00E7430B">
        <w:trPr>
          <w:cantSplit/>
          <w:trHeight w:val="1134"/>
        </w:trPr>
        <w:tc>
          <w:tcPr>
            <w:tcW w:w="817" w:type="dxa"/>
            <w:shd w:val="clear" w:color="auto" w:fill="BFBFBF" w:themeFill="background1" w:themeFillShade="BF"/>
            <w:textDirection w:val="btLr"/>
            <w:vAlign w:val="center"/>
          </w:tcPr>
          <w:p w:rsidR="00F9645D" w:rsidRDefault="00F9645D" w:rsidP="00527B9C">
            <w:pPr>
              <w:tabs>
                <w:tab w:val="left" w:pos="1425"/>
              </w:tabs>
              <w:ind w:left="113" w:right="113"/>
              <w:jc w:val="center"/>
              <w:rPr>
                <w:rFonts w:ascii="Arial" w:hAnsi="Arial" w:cs="Arial"/>
                <w:b/>
                <w:bCs/>
                <w:color w:val="000000"/>
                <w:sz w:val="20"/>
                <w:szCs w:val="20"/>
              </w:rPr>
            </w:pPr>
            <w:r w:rsidRPr="00876D64">
              <w:rPr>
                <w:rFonts w:ascii="Arial" w:hAnsi="Arial" w:cs="Arial"/>
                <w:b/>
                <w:bCs/>
                <w:color w:val="000000"/>
                <w:sz w:val="20"/>
                <w:szCs w:val="20"/>
              </w:rPr>
              <w:lastRenderedPageBreak/>
              <w:t>Evidence of Good Governance</w:t>
            </w:r>
          </w:p>
        </w:tc>
        <w:tc>
          <w:tcPr>
            <w:tcW w:w="2126" w:type="dxa"/>
          </w:tcPr>
          <w:p w:rsidR="00F9645D" w:rsidRPr="00F9645D" w:rsidRDefault="00F9645D" w:rsidP="000F3D19">
            <w:pPr>
              <w:pStyle w:val="Default"/>
              <w:rPr>
                <w:sz w:val="20"/>
                <w:szCs w:val="20"/>
              </w:rPr>
            </w:pPr>
          </w:p>
          <w:p w:rsidR="00F9645D" w:rsidRPr="00F9645D" w:rsidRDefault="00F9645D" w:rsidP="000F3D19">
            <w:pPr>
              <w:pStyle w:val="Default"/>
              <w:rPr>
                <w:sz w:val="20"/>
                <w:szCs w:val="20"/>
              </w:rPr>
            </w:pPr>
            <w:r w:rsidRPr="00F9645D">
              <w:rPr>
                <w:sz w:val="20"/>
                <w:szCs w:val="20"/>
              </w:rPr>
              <w:t>Corporate</w:t>
            </w:r>
            <w:r>
              <w:rPr>
                <w:sz w:val="20"/>
                <w:szCs w:val="20"/>
              </w:rPr>
              <w:t xml:space="preserve"> </w:t>
            </w:r>
            <w:r w:rsidRPr="00F9645D">
              <w:rPr>
                <w:sz w:val="20"/>
                <w:szCs w:val="20"/>
              </w:rPr>
              <w:t xml:space="preserve">Complaints Procedure </w:t>
            </w:r>
          </w:p>
          <w:p w:rsidR="00F9645D" w:rsidRPr="00F9645D" w:rsidRDefault="00F9645D" w:rsidP="000F3D19">
            <w:pPr>
              <w:pStyle w:val="Default"/>
              <w:rPr>
                <w:bCs/>
                <w:sz w:val="20"/>
                <w:szCs w:val="20"/>
              </w:rPr>
            </w:pPr>
          </w:p>
          <w:p w:rsidR="00F9645D" w:rsidRPr="00F9645D" w:rsidRDefault="00F9645D" w:rsidP="000F3D19">
            <w:pPr>
              <w:pStyle w:val="Default"/>
              <w:rPr>
                <w:sz w:val="20"/>
                <w:szCs w:val="20"/>
              </w:rPr>
            </w:pPr>
            <w:r w:rsidRPr="00F9645D">
              <w:rPr>
                <w:sz w:val="20"/>
                <w:szCs w:val="20"/>
              </w:rPr>
              <w:t>Audit Committee</w:t>
            </w:r>
          </w:p>
          <w:p w:rsidR="00F9645D" w:rsidRPr="00F9645D" w:rsidRDefault="00F9645D" w:rsidP="000F3D19">
            <w:pPr>
              <w:pStyle w:val="Default"/>
              <w:rPr>
                <w:sz w:val="20"/>
                <w:szCs w:val="20"/>
              </w:rPr>
            </w:pPr>
          </w:p>
          <w:p w:rsidR="00F9645D" w:rsidRPr="00F9645D" w:rsidRDefault="00F9645D" w:rsidP="000F3D19">
            <w:pPr>
              <w:pStyle w:val="Default"/>
              <w:rPr>
                <w:sz w:val="20"/>
                <w:szCs w:val="20"/>
              </w:rPr>
            </w:pPr>
            <w:r w:rsidRPr="00F9645D">
              <w:rPr>
                <w:sz w:val="20"/>
                <w:szCs w:val="20"/>
              </w:rPr>
              <w:t>Policy and Resources  Committee</w:t>
            </w:r>
          </w:p>
          <w:p w:rsidR="00F9645D" w:rsidRPr="00F9645D" w:rsidRDefault="00F9645D" w:rsidP="000F3D19">
            <w:pPr>
              <w:tabs>
                <w:tab w:val="left" w:pos="1425"/>
              </w:tabs>
              <w:rPr>
                <w:rFonts w:ascii="Arial" w:hAnsi="Arial" w:cs="Arial"/>
                <w:b/>
                <w:bCs/>
                <w:color w:val="000000"/>
                <w:sz w:val="20"/>
                <w:szCs w:val="20"/>
              </w:rPr>
            </w:pPr>
          </w:p>
          <w:p w:rsid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Independent Remuneration Panel members</w:t>
            </w:r>
          </w:p>
          <w:p w:rsidR="00F9645D" w:rsidRDefault="00F9645D" w:rsidP="000F3D19">
            <w:pPr>
              <w:tabs>
                <w:tab w:val="left" w:pos="1425"/>
              </w:tabs>
              <w:rPr>
                <w:rFonts w:ascii="Arial" w:hAnsi="Arial" w:cs="Arial"/>
                <w:bCs/>
                <w:color w:val="000000"/>
                <w:sz w:val="20"/>
                <w:szCs w:val="20"/>
              </w:rPr>
            </w:pPr>
          </w:p>
          <w:p w:rsidR="00F9645D" w:rsidRPr="00F9645D" w:rsidRDefault="00F9645D" w:rsidP="00F9645D">
            <w:pPr>
              <w:tabs>
                <w:tab w:val="left" w:pos="1425"/>
              </w:tabs>
              <w:rPr>
                <w:rFonts w:ascii="Arial" w:hAnsi="Arial" w:cs="Arial"/>
                <w:bCs/>
                <w:color w:val="000000"/>
                <w:sz w:val="20"/>
                <w:szCs w:val="20"/>
              </w:rPr>
            </w:pPr>
            <w:r w:rsidRPr="00F9645D">
              <w:rPr>
                <w:rFonts w:ascii="Arial" w:hAnsi="Arial" w:cs="Arial"/>
                <w:bCs/>
                <w:color w:val="000000"/>
                <w:sz w:val="20"/>
                <w:szCs w:val="20"/>
              </w:rPr>
              <w:t xml:space="preserve">Enhanced Vetting and Barring Policy </w:t>
            </w:r>
          </w:p>
          <w:p w:rsidR="00E40DF1" w:rsidRDefault="00E40DF1" w:rsidP="00E40DF1">
            <w:pPr>
              <w:pStyle w:val="Default"/>
              <w:rPr>
                <w:sz w:val="20"/>
                <w:szCs w:val="20"/>
              </w:rPr>
            </w:pPr>
          </w:p>
          <w:p w:rsidR="00E40DF1" w:rsidRDefault="00E40DF1" w:rsidP="00E40DF1">
            <w:pPr>
              <w:pStyle w:val="Default"/>
              <w:rPr>
                <w:sz w:val="20"/>
                <w:szCs w:val="20"/>
              </w:rPr>
            </w:pPr>
            <w:r w:rsidRPr="00F9645D">
              <w:rPr>
                <w:sz w:val="20"/>
                <w:szCs w:val="20"/>
              </w:rPr>
              <w:t xml:space="preserve">Mandatory members training </w:t>
            </w:r>
          </w:p>
          <w:p w:rsidR="00F9645D" w:rsidRDefault="00F9645D" w:rsidP="000F3D19">
            <w:pPr>
              <w:tabs>
                <w:tab w:val="left" w:pos="1425"/>
              </w:tabs>
              <w:rPr>
                <w:rFonts w:ascii="Arial" w:hAnsi="Arial" w:cs="Arial"/>
                <w:bCs/>
                <w:color w:val="000000"/>
                <w:sz w:val="20"/>
                <w:szCs w:val="20"/>
              </w:rPr>
            </w:pPr>
          </w:p>
          <w:p w:rsidR="00E40DF1" w:rsidRPr="00F9645D" w:rsidRDefault="00E40DF1" w:rsidP="00E40DF1">
            <w:pPr>
              <w:pStyle w:val="Default"/>
              <w:rPr>
                <w:bCs/>
                <w:sz w:val="20"/>
                <w:szCs w:val="20"/>
              </w:rPr>
            </w:pPr>
            <w:r w:rsidRPr="00F9645D">
              <w:rPr>
                <w:bCs/>
                <w:sz w:val="20"/>
                <w:szCs w:val="20"/>
              </w:rPr>
              <w:t>ASB Policy</w:t>
            </w:r>
          </w:p>
          <w:p w:rsidR="00E40DF1" w:rsidRDefault="00E40DF1" w:rsidP="000F3D19">
            <w:pPr>
              <w:tabs>
                <w:tab w:val="left" w:pos="1425"/>
              </w:tabs>
              <w:rPr>
                <w:rFonts w:ascii="Arial" w:hAnsi="Arial" w:cs="Arial"/>
                <w:bCs/>
                <w:color w:val="000000"/>
                <w:sz w:val="20"/>
                <w:szCs w:val="20"/>
              </w:rPr>
            </w:pPr>
          </w:p>
          <w:p w:rsidR="00E40DF1" w:rsidRPr="001724D5" w:rsidRDefault="00E40DF1" w:rsidP="000F3D19">
            <w:pPr>
              <w:tabs>
                <w:tab w:val="left" w:pos="1425"/>
              </w:tabs>
              <w:rPr>
                <w:rFonts w:ascii="Arial" w:hAnsi="Arial" w:cs="Arial"/>
                <w:bCs/>
                <w:color w:val="000000"/>
                <w:sz w:val="20"/>
                <w:szCs w:val="20"/>
              </w:rPr>
            </w:pPr>
          </w:p>
        </w:tc>
        <w:tc>
          <w:tcPr>
            <w:tcW w:w="2127" w:type="dxa"/>
          </w:tcPr>
          <w:p w:rsidR="00F9645D" w:rsidRPr="00CB6AEC" w:rsidRDefault="00F9645D" w:rsidP="008A11A3">
            <w:pPr>
              <w:tabs>
                <w:tab w:val="left" w:pos="1425"/>
              </w:tabs>
              <w:rPr>
                <w:rFonts w:ascii="Arial" w:hAnsi="Arial" w:cs="Arial"/>
                <w:b/>
                <w:bCs/>
                <w:color w:val="000000"/>
                <w:sz w:val="20"/>
                <w:szCs w:val="20"/>
              </w:rPr>
            </w:pPr>
          </w:p>
        </w:tc>
        <w:tc>
          <w:tcPr>
            <w:tcW w:w="1842" w:type="dxa"/>
          </w:tcPr>
          <w:p w:rsidR="00F9645D" w:rsidRPr="00CB6AEC" w:rsidRDefault="00F9645D" w:rsidP="008A11A3">
            <w:pPr>
              <w:tabs>
                <w:tab w:val="left" w:pos="1425"/>
              </w:tabs>
              <w:rPr>
                <w:rFonts w:ascii="Arial" w:hAnsi="Arial" w:cs="Arial"/>
                <w:b/>
                <w:bCs/>
                <w:color w:val="000000"/>
                <w:sz w:val="20"/>
                <w:szCs w:val="20"/>
              </w:rPr>
            </w:pPr>
          </w:p>
        </w:tc>
        <w:tc>
          <w:tcPr>
            <w:tcW w:w="1843" w:type="dxa"/>
          </w:tcPr>
          <w:p w:rsidR="00F9645D" w:rsidRPr="00CB6AEC" w:rsidRDefault="00F9645D" w:rsidP="008A11A3">
            <w:pPr>
              <w:tabs>
                <w:tab w:val="left" w:pos="1425"/>
              </w:tabs>
              <w:rPr>
                <w:rFonts w:ascii="Arial" w:hAnsi="Arial" w:cs="Arial"/>
                <w:b/>
                <w:bCs/>
                <w:color w:val="000000"/>
                <w:sz w:val="20"/>
                <w:szCs w:val="20"/>
              </w:rPr>
            </w:pPr>
          </w:p>
        </w:tc>
        <w:tc>
          <w:tcPr>
            <w:tcW w:w="1843" w:type="dxa"/>
          </w:tcPr>
          <w:p w:rsidR="00F9645D" w:rsidRDefault="00F9645D" w:rsidP="008A11A3">
            <w:pPr>
              <w:tabs>
                <w:tab w:val="left" w:pos="1425"/>
              </w:tabs>
              <w:rPr>
                <w:rFonts w:ascii="Arial" w:hAnsi="Arial" w:cs="Arial"/>
                <w:b/>
                <w:bCs/>
                <w:color w:val="000000"/>
                <w:sz w:val="20"/>
                <w:szCs w:val="20"/>
              </w:rPr>
            </w:pPr>
          </w:p>
          <w:p w:rsidR="00F9645D" w:rsidRPr="00CB6AEC" w:rsidRDefault="00F9645D" w:rsidP="008A11A3">
            <w:pPr>
              <w:tabs>
                <w:tab w:val="left" w:pos="1425"/>
              </w:tabs>
              <w:rPr>
                <w:rFonts w:ascii="Arial" w:hAnsi="Arial" w:cs="Arial"/>
                <w:b/>
                <w:bCs/>
                <w:color w:val="000000"/>
                <w:sz w:val="20"/>
                <w:szCs w:val="20"/>
              </w:rPr>
            </w:pPr>
            <w:r>
              <w:rPr>
                <w:rFonts w:ascii="Arial" w:hAnsi="Arial" w:cs="Arial"/>
                <w:bCs/>
                <w:color w:val="000000"/>
                <w:sz w:val="20"/>
                <w:szCs w:val="20"/>
              </w:rPr>
              <w:t>Sickness Management Framework</w:t>
            </w:r>
          </w:p>
        </w:tc>
        <w:tc>
          <w:tcPr>
            <w:tcW w:w="1814" w:type="dxa"/>
          </w:tcPr>
          <w:p w:rsidR="00F9645D" w:rsidRDefault="00F9645D" w:rsidP="008A11A3">
            <w:pPr>
              <w:tabs>
                <w:tab w:val="left" w:pos="1425"/>
              </w:tabs>
              <w:rPr>
                <w:rFonts w:ascii="Arial" w:hAnsi="Arial" w:cs="Arial"/>
                <w:bCs/>
                <w:color w:val="000000"/>
                <w:sz w:val="20"/>
                <w:szCs w:val="20"/>
              </w:rPr>
            </w:pPr>
          </w:p>
          <w:p w:rsidR="00F9645D" w:rsidRDefault="00F9645D" w:rsidP="008A11A3">
            <w:pPr>
              <w:tabs>
                <w:tab w:val="left" w:pos="1425"/>
              </w:tabs>
              <w:rPr>
                <w:rFonts w:ascii="Arial" w:hAnsi="Arial" w:cs="Arial"/>
                <w:bCs/>
                <w:color w:val="000000"/>
                <w:sz w:val="20"/>
                <w:szCs w:val="20"/>
              </w:rPr>
            </w:pPr>
            <w:r>
              <w:rPr>
                <w:rFonts w:ascii="Arial" w:hAnsi="Arial" w:cs="Arial"/>
                <w:bCs/>
                <w:color w:val="000000"/>
                <w:sz w:val="20"/>
                <w:szCs w:val="20"/>
              </w:rPr>
              <w:t>Committee Meetings,  Agendas and Minutes</w:t>
            </w:r>
          </w:p>
          <w:p w:rsidR="00F9645D" w:rsidRDefault="00F9645D" w:rsidP="008A11A3">
            <w:pPr>
              <w:tabs>
                <w:tab w:val="left" w:pos="1425"/>
              </w:tabs>
              <w:rPr>
                <w:rFonts w:ascii="Arial" w:hAnsi="Arial" w:cs="Arial"/>
                <w:bCs/>
                <w:color w:val="000000"/>
                <w:sz w:val="20"/>
                <w:szCs w:val="20"/>
              </w:rPr>
            </w:pPr>
          </w:p>
          <w:p w:rsidR="00F9645D" w:rsidRDefault="00F9645D" w:rsidP="008A11A3">
            <w:pPr>
              <w:tabs>
                <w:tab w:val="left" w:pos="1425"/>
              </w:tabs>
              <w:rPr>
                <w:rFonts w:ascii="Arial" w:hAnsi="Arial" w:cs="Arial"/>
                <w:bCs/>
                <w:color w:val="000000"/>
                <w:sz w:val="20"/>
                <w:szCs w:val="20"/>
              </w:rPr>
            </w:pPr>
            <w:r>
              <w:rPr>
                <w:rFonts w:ascii="Arial" w:hAnsi="Arial" w:cs="Arial"/>
                <w:bCs/>
                <w:color w:val="000000"/>
                <w:sz w:val="20"/>
                <w:szCs w:val="20"/>
              </w:rPr>
              <w:t>Data Protection statement</w:t>
            </w:r>
          </w:p>
          <w:p w:rsidR="00F9645D" w:rsidRDefault="00F9645D" w:rsidP="008A11A3">
            <w:pPr>
              <w:tabs>
                <w:tab w:val="left" w:pos="1425"/>
              </w:tabs>
              <w:rPr>
                <w:rFonts w:ascii="Arial" w:hAnsi="Arial" w:cs="Arial"/>
                <w:bCs/>
                <w:color w:val="000000"/>
                <w:sz w:val="20"/>
                <w:szCs w:val="20"/>
              </w:rPr>
            </w:pPr>
          </w:p>
          <w:p w:rsidR="00F9645D" w:rsidRDefault="00F9645D" w:rsidP="008A11A3">
            <w:pPr>
              <w:tabs>
                <w:tab w:val="left" w:pos="1425"/>
              </w:tabs>
              <w:rPr>
                <w:rFonts w:ascii="Arial" w:hAnsi="Arial" w:cs="Arial"/>
                <w:bCs/>
                <w:color w:val="000000"/>
                <w:sz w:val="20"/>
                <w:szCs w:val="20"/>
              </w:rPr>
            </w:pPr>
            <w:r w:rsidRPr="00C96B1C">
              <w:rPr>
                <w:rFonts w:ascii="Arial" w:hAnsi="Arial" w:cs="Arial"/>
                <w:bCs/>
                <w:color w:val="000000"/>
                <w:sz w:val="20"/>
                <w:szCs w:val="20"/>
              </w:rPr>
              <w:t>Data Sharing Protocols</w:t>
            </w:r>
          </w:p>
          <w:p w:rsidR="00F9645D" w:rsidRDefault="00F9645D" w:rsidP="008A11A3">
            <w:pPr>
              <w:tabs>
                <w:tab w:val="left" w:pos="1425"/>
              </w:tabs>
              <w:rPr>
                <w:rFonts w:ascii="Arial" w:hAnsi="Arial" w:cs="Arial"/>
                <w:bCs/>
                <w:color w:val="000000"/>
                <w:sz w:val="20"/>
                <w:szCs w:val="20"/>
              </w:rPr>
            </w:pPr>
          </w:p>
          <w:p w:rsidR="00F9645D" w:rsidRDefault="00F9645D" w:rsidP="00C53FE9">
            <w:pPr>
              <w:tabs>
                <w:tab w:val="left" w:pos="1425"/>
              </w:tabs>
              <w:rPr>
                <w:rFonts w:ascii="Arial" w:hAnsi="Arial" w:cs="Arial"/>
                <w:bCs/>
                <w:color w:val="000000"/>
                <w:sz w:val="20"/>
                <w:szCs w:val="20"/>
              </w:rPr>
            </w:pPr>
            <w:r w:rsidRPr="00E1525C">
              <w:rPr>
                <w:rFonts w:ascii="Arial" w:hAnsi="Arial" w:cs="Arial"/>
                <w:bCs/>
                <w:color w:val="000000"/>
                <w:sz w:val="20"/>
                <w:szCs w:val="20"/>
              </w:rPr>
              <w:t xml:space="preserve">Monthly Budget Monitoring Reports </w:t>
            </w:r>
            <w:r>
              <w:rPr>
                <w:rFonts w:ascii="Arial" w:hAnsi="Arial" w:cs="Arial"/>
                <w:bCs/>
                <w:color w:val="000000"/>
                <w:sz w:val="20"/>
                <w:szCs w:val="20"/>
              </w:rPr>
              <w:t>to Budget Panel</w:t>
            </w:r>
          </w:p>
          <w:p w:rsidR="00F9645D" w:rsidRDefault="00F9645D" w:rsidP="00C53FE9">
            <w:pPr>
              <w:tabs>
                <w:tab w:val="left" w:pos="1425"/>
              </w:tabs>
              <w:rPr>
                <w:rFonts w:ascii="Arial" w:hAnsi="Arial" w:cs="Arial"/>
                <w:bCs/>
                <w:color w:val="000000"/>
                <w:sz w:val="20"/>
                <w:szCs w:val="20"/>
              </w:rPr>
            </w:pPr>
          </w:p>
          <w:p w:rsidR="00F9645D" w:rsidRDefault="00F9645D" w:rsidP="00C53FE9">
            <w:pPr>
              <w:tabs>
                <w:tab w:val="left" w:pos="1425"/>
              </w:tabs>
              <w:rPr>
                <w:rFonts w:ascii="Arial" w:hAnsi="Arial" w:cs="Arial"/>
                <w:bCs/>
                <w:color w:val="000000"/>
                <w:sz w:val="20"/>
                <w:szCs w:val="20"/>
              </w:rPr>
            </w:pPr>
            <w:r>
              <w:rPr>
                <w:rFonts w:ascii="Arial" w:hAnsi="Arial" w:cs="Arial"/>
                <w:bCs/>
                <w:color w:val="000000"/>
                <w:sz w:val="20"/>
                <w:szCs w:val="20"/>
              </w:rPr>
              <w:t>Finance Digest</w:t>
            </w:r>
          </w:p>
          <w:p w:rsidR="00F9645D" w:rsidRDefault="00F9645D" w:rsidP="00C53FE9">
            <w:pPr>
              <w:tabs>
                <w:tab w:val="left" w:pos="1425"/>
              </w:tabs>
              <w:rPr>
                <w:rFonts w:ascii="Arial" w:hAnsi="Arial" w:cs="Arial"/>
                <w:bCs/>
                <w:color w:val="000000"/>
                <w:sz w:val="20"/>
                <w:szCs w:val="20"/>
              </w:rPr>
            </w:pPr>
          </w:p>
          <w:p w:rsidR="00F9645D" w:rsidRDefault="00F9645D" w:rsidP="00C53FE9">
            <w:pPr>
              <w:tabs>
                <w:tab w:val="left" w:pos="1425"/>
              </w:tabs>
              <w:rPr>
                <w:rFonts w:ascii="Arial" w:hAnsi="Arial" w:cs="Arial"/>
                <w:bCs/>
                <w:color w:val="000000"/>
                <w:sz w:val="20"/>
                <w:szCs w:val="20"/>
              </w:rPr>
            </w:pPr>
            <w:r>
              <w:rPr>
                <w:rFonts w:ascii="Arial" w:hAnsi="Arial" w:cs="Arial"/>
                <w:bCs/>
                <w:color w:val="000000"/>
                <w:sz w:val="20"/>
                <w:szCs w:val="20"/>
              </w:rPr>
              <w:t>Audit Committee</w:t>
            </w:r>
          </w:p>
          <w:p w:rsidR="00F9645D" w:rsidRPr="00CB6AEC" w:rsidRDefault="00F9645D" w:rsidP="008A11A3">
            <w:pPr>
              <w:tabs>
                <w:tab w:val="left" w:pos="1425"/>
              </w:tabs>
              <w:rPr>
                <w:rFonts w:ascii="Arial" w:hAnsi="Arial" w:cs="Arial"/>
                <w:bCs/>
                <w:color w:val="000000"/>
                <w:sz w:val="20"/>
                <w:szCs w:val="20"/>
              </w:rPr>
            </w:pPr>
          </w:p>
        </w:tc>
        <w:tc>
          <w:tcPr>
            <w:tcW w:w="1875" w:type="dxa"/>
          </w:tcPr>
          <w:p w:rsidR="00F9645D" w:rsidRDefault="00F9645D" w:rsidP="008A11A3">
            <w:pPr>
              <w:tabs>
                <w:tab w:val="left" w:pos="1425"/>
              </w:tabs>
              <w:rPr>
                <w:rFonts w:ascii="Arial" w:hAnsi="Arial" w:cs="Arial"/>
                <w:bCs/>
                <w:color w:val="000000"/>
                <w:sz w:val="20"/>
                <w:szCs w:val="20"/>
              </w:rPr>
            </w:pPr>
          </w:p>
          <w:p w:rsidR="00F9645D" w:rsidRPr="00CB6AEC" w:rsidRDefault="00F9645D" w:rsidP="008820B9">
            <w:pPr>
              <w:tabs>
                <w:tab w:val="left" w:pos="1425"/>
              </w:tabs>
              <w:rPr>
                <w:rFonts w:ascii="Arial" w:hAnsi="Arial" w:cs="Arial"/>
                <w:bCs/>
                <w:color w:val="000000"/>
                <w:sz w:val="20"/>
                <w:szCs w:val="20"/>
              </w:rPr>
            </w:pPr>
          </w:p>
        </w:tc>
      </w:tr>
      <w:tr w:rsidR="00F9645D" w:rsidTr="00E7430B">
        <w:trPr>
          <w:cantSplit/>
          <w:trHeight w:val="1134"/>
        </w:trPr>
        <w:tc>
          <w:tcPr>
            <w:tcW w:w="817" w:type="dxa"/>
            <w:shd w:val="clear" w:color="auto" w:fill="BFBFBF" w:themeFill="background1" w:themeFillShade="BF"/>
            <w:textDirection w:val="btLr"/>
            <w:vAlign w:val="center"/>
          </w:tcPr>
          <w:p w:rsidR="00F9645D" w:rsidRDefault="00F9645D" w:rsidP="00527B9C">
            <w:pPr>
              <w:tabs>
                <w:tab w:val="left" w:pos="1425"/>
              </w:tabs>
              <w:ind w:left="113" w:right="113"/>
              <w:jc w:val="center"/>
              <w:rPr>
                <w:rFonts w:ascii="Arial" w:hAnsi="Arial" w:cs="Arial"/>
                <w:b/>
                <w:bCs/>
                <w:color w:val="000000"/>
                <w:sz w:val="20"/>
                <w:szCs w:val="20"/>
              </w:rPr>
            </w:pPr>
            <w:r w:rsidRPr="00876D64">
              <w:rPr>
                <w:rFonts w:ascii="Arial" w:hAnsi="Arial" w:cs="Arial"/>
                <w:b/>
                <w:bCs/>
                <w:color w:val="000000"/>
                <w:sz w:val="20"/>
                <w:szCs w:val="20"/>
              </w:rPr>
              <w:lastRenderedPageBreak/>
              <w:t>Evidence of Good Governance</w:t>
            </w:r>
          </w:p>
        </w:tc>
        <w:tc>
          <w:tcPr>
            <w:tcW w:w="2126" w:type="dxa"/>
          </w:tcPr>
          <w:p w:rsidR="00F9645D" w:rsidRPr="00F9645D" w:rsidRDefault="00F9645D" w:rsidP="000F3D19">
            <w:pPr>
              <w:tabs>
                <w:tab w:val="left" w:pos="1425"/>
              </w:tabs>
              <w:rPr>
                <w:rFonts w:ascii="Arial" w:hAnsi="Arial" w:cs="Arial"/>
                <w:bCs/>
                <w:color w:val="000000"/>
                <w:sz w:val="20"/>
                <w:szCs w:val="20"/>
              </w:rPr>
            </w:pPr>
          </w:p>
          <w:p w:rsidR="00FA2D48" w:rsidRDefault="00FA2D48" w:rsidP="000F3D19">
            <w:pPr>
              <w:tabs>
                <w:tab w:val="left" w:pos="1425"/>
              </w:tabs>
              <w:rPr>
                <w:rFonts w:ascii="Arial" w:hAnsi="Arial" w:cs="Arial"/>
                <w:bCs/>
                <w:color w:val="000000"/>
                <w:sz w:val="20"/>
                <w:szCs w:val="20"/>
              </w:rPr>
            </w:pPr>
            <w:r>
              <w:rPr>
                <w:rFonts w:ascii="Arial" w:hAnsi="Arial" w:cs="Arial"/>
                <w:bCs/>
                <w:color w:val="000000"/>
                <w:sz w:val="20"/>
                <w:szCs w:val="20"/>
              </w:rPr>
              <w:t>Management Board, including amongst others:</w:t>
            </w:r>
          </w:p>
          <w:p w:rsidR="00E40DF1"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Chief Executive , Shared Director of Finance (S151 Officer)</w:t>
            </w:r>
            <w:r w:rsidR="00E40DF1">
              <w:rPr>
                <w:rFonts w:ascii="Arial" w:hAnsi="Arial" w:cs="Arial"/>
                <w:bCs/>
                <w:color w:val="000000"/>
                <w:sz w:val="20"/>
                <w:szCs w:val="20"/>
              </w:rPr>
              <w:t>,</w:t>
            </w:r>
          </w:p>
          <w:p w:rsidR="00F9645D" w:rsidRPr="00F9645D"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 xml:space="preserve">Director </w:t>
            </w:r>
            <w:r w:rsidR="00E40DF1">
              <w:rPr>
                <w:rFonts w:ascii="Arial" w:hAnsi="Arial" w:cs="Arial"/>
                <w:bCs/>
                <w:color w:val="000000"/>
                <w:sz w:val="20"/>
                <w:szCs w:val="20"/>
              </w:rPr>
              <w:t xml:space="preserve">of </w:t>
            </w:r>
            <w:r w:rsidRPr="00F9645D">
              <w:rPr>
                <w:rFonts w:ascii="Arial" w:hAnsi="Arial" w:cs="Arial"/>
                <w:bCs/>
                <w:color w:val="000000"/>
                <w:sz w:val="20"/>
                <w:szCs w:val="20"/>
              </w:rPr>
              <w:t>Community and Environmental Services</w:t>
            </w:r>
          </w:p>
          <w:p w:rsidR="00F9645D" w:rsidRPr="00F9645D" w:rsidRDefault="00F9645D" w:rsidP="000F3D19">
            <w:pPr>
              <w:tabs>
                <w:tab w:val="left" w:pos="1425"/>
              </w:tabs>
              <w:rPr>
                <w:rFonts w:ascii="Arial" w:hAnsi="Arial" w:cs="Arial"/>
                <w:bCs/>
                <w:color w:val="000000"/>
                <w:sz w:val="20"/>
                <w:szCs w:val="20"/>
              </w:rPr>
            </w:pPr>
          </w:p>
          <w:p w:rsidR="00E40DF1" w:rsidRDefault="00F9645D" w:rsidP="000F3D19">
            <w:pPr>
              <w:tabs>
                <w:tab w:val="left" w:pos="1425"/>
              </w:tabs>
              <w:rPr>
                <w:rFonts w:ascii="Arial" w:hAnsi="Arial" w:cs="Arial"/>
                <w:bCs/>
                <w:color w:val="000000"/>
                <w:sz w:val="20"/>
                <w:szCs w:val="20"/>
              </w:rPr>
            </w:pPr>
            <w:r w:rsidRPr="00F9645D">
              <w:rPr>
                <w:rFonts w:ascii="Arial" w:hAnsi="Arial" w:cs="Arial"/>
                <w:bCs/>
                <w:color w:val="000000"/>
                <w:sz w:val="20"/>
                <w:szCs w:val="20"/>
              </w:rPr>
              <w:t>Local Code of Corporate Governance</w:t>
            </w: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E40DF1" w:rsidRDefault="00E40DF1" w:rsidP="000F3D19">
            <w:pPr>
              <w:tabs>
                <w:tab w:val="left" w:pos="1425"/>
              </w:tabs>
              <w:rPr>
                <w:rFonts w:ascii="Arial" w:hAnsi="Arial" w:cs="Arial"/>
                <w:bCs/>
                <w:color w:val="000000"/>
                <w:sz w:val="20"/>
                <w:szCs w:val="20"/>
              </w:rPr>
            </w:pPr>
          </w:p>
          <w:p w:rsidR="00F9645D" w:rsidRPr="001724D5" w:rsidRDefault="00F9645D" w:rsidP="000F3D19">
            <w:pPr>
              <w:tabs>
                <w:tab w:val="left" w:pos="1425"/>
              </w:tabs>
              <w:rPr>
                <w:rFonts w:ascii="Arial" w:hAnsi="Arial" w:cs="Arial"/>
                <w:bCs/>
                <w:color w:val="000000"/>
                <w:sz w:val="20"/>
                <w:szCs w:val="20"/>
              </w:rPr>
            </w:pPr>
          </w:p>
        </w:tc>
        <w:tc>
          <w:tcPr>
            <w:tcW w:w="2127" w:type="dxa"/>
          </w:tcPr>
          <w:p w:rsidR="00F9645D" w:rsidRPr="00CB6AEC" w:rsidRDefault="00F9645D" w:rsidP="008A11A3">
            <w:pPr>
              <w:tabs>
                <w:tab w:val="left" w:pos="1425"/>
              </w:tabs>
              <w:rPr>
                <w:rFonts w:ascii="Arial" w:hAnsi="Arial" w:cs="Arial"/>
                <w:b/>
                <w:bCs/>
                <w:color w:val="000000"/>
                <w:sz w:val="20"/>
                <w:szCs w:val="20"/>
              </w:rPr>
            </w:pPr>
          </w:p>
        </w:tc>
        <w:tc>
          <w:tcPr>
            <w:tcW w:w="1842" w:type="dxa"/>
          </w:tcPr>
          <w:p w:rsidR="00F9645D" w:rsidRPr="00CB6AEC" w:rsidRDefault="00F9645D" w:rsidP="008A11A3">
            <w:pPr>
              <w:tabs>
                <w:tab w:val="left" w:pos="1425"/>
              </w:tabs>
              <w:rPr>
                <w:rFonts w:ascii="Arial" w:hAnsi="Arial" w:cs="Arial"/>
                <w:b/>
                <w:bCs/>
                <w:color w:val="000000"/>
                <w:sz w:val="20"/>
                <w:szCs w:val="20"/>
              </w:rPr>
            </w:pPr>
          </w:p>
        </w:tc>
        <w:tc>
          <w:tcPr>
            <w:tcW w:w="1843" w:type="dxa"/>
          </w:tcPr>
          <w:p w:rsidR="00F9645D" w:rsidRPr="00CB6AEC" w:rsidRDefault="00F9645D" w:rsidP="008A11A3">
            <w:pPr>
              <w:tabs>
                <w:tab w:val="left" w:pos="1425"/>
              </w:tabs>
              <w:rPr>
                <w:rFonts w:ascii="Arial" w:hAnsi="Arial" w:cs="Arial"/>
                <w:b/>
                <w:bCs/>
                <w:color w:val="000000"/>
                <w:sz w:val="20"/>
                <w:szCs w:val="20"/>
              </w:rPr>
            </w:pPr>
          </w:p>
        </w:tc>
        <w:tc>
          <w:tcPr>
            <w:tcW w:w="1843" w:type="dxa"/>
          </w:tcPr>
          <w:p w:rsidR="00F9645D" w:rsidRPr="00CB6AEC" w:rsidRDefault="00F9645D" w:rsidP="008A11A3">
            <w:pPr>
              <w:tabs>
                <w:tab w:val="left" w:pos="1425"/>
              </w:tabs>
              <w:rPr>
                <w:rFonts w:ascii="Arial" w:hAnsi="Arial" w:cs="Arial"/>
                <w:b/>
                <w:bCs/>
                <w:color w:val="000000"/>
                <w:sz w:val="20"/>
                <w:szCs w:val="20"/>
              </w:rPr>
            </w:pPr>
          </w:p>
        </w:tc>
        <w:tc>
          <w:tcPr>
            <w:tcW w:w="1814" w:type="dxa"/>
          </w:tcPr>
          <w:p w:rsidR="00F9645D" w:rsidRDefault="00F9645D" w:rsidP="008A11A3">
            <w:pPr>
              <w:tabs>
                <w:tab w:val="left" w:pos="1425"/>
              </w:tabs>
              <w:rPr>
                <w:rFonts w:ascii="Arial" w:hAnsi="Arial" w:cs="Arial"/>
                <w:bCs/>
                <w:color w:val="000000"/>
                <w:sz w:val="20"/>
                <w:szCs w:val="20"/>
              </w:rPr>
            </w:pPr>
          </w:p>
          <w:p w:rsidR="00F9645D" w:rsidRDefault="00F9645D" w:rsidP="008A11A3">
            <w:pPr>
              <w:tabs>
                <w:tab w:val="left" w:pos="1425"/>
              </w:tabs>
              <w:rPr>
                <w:rFonts w:ascii="Arial" w:hAnsi="Arial" w:cs="Arial"/>
                <w:bCs/>
                <w:color w:val="000000"/>
                <w:sz w:val="20"/>
                <w:szCs w:val="20"/>
              </w:rPr>
            </w:pPr>
            <w:r>
              <w:rPr>
                <w:rFonts w:ascii="Arial" w:hAnsi="Arial" w:cs="Arial"/>
                <w:bCs/>
                <w:color w:val="000000"/>
                <w:sz w:val="20"/>
                <w:szCs w:val="20"/>
              </w:rPr>
              <w:t xml:space="preserve">Financial Procedure Rules </w:t>
            </w:r>
          </w:p>
          <w:p w:rsidR="00F9645D" w:rsidRDefault="00F9645D" w:rsidP="008A11A3">
            <w:pPr>
              <w:tabs>
                <w:tab w:val="left" w:pos="1425"/>
              </w:tabs>
              <w:rPr>
                <w:rFonts w:ascii="Arial" w:hAnsi="Arial" w:cs="Arial"/>
                <w:bCs/>
                <w:color w:val="000000"/>
                <w:sz w:val="20"/>
                <w:szCs w:val="20"/>
              </w:rPr>
            </w:pPr>
          </w:p>
          <w:p w:rsidR="00F9645D" w:rsidRDefault="00F9645D" w:rsidP="008A11A3">
            <w:pPr>
              <w:tabs>
                <w:tab w:val="left" w:pos="1425"/>
              </w:tabs>
              <w:rPr>
                <w:rFonts w:ascii="Arial" w:hAnsi="Arial" w:cs="Arial"/>
                <w:bCs/>
                <w:color w:val="000000"/>
                <w:sz w:val="20"/>
                <w:szCs w:val="20"/>
              </w:rPr>
            </w:pPr>
            <w:r>
              <w:rPr>
                <w:rFonts w:ascii="Arial" w:hAnsi="Arial" w:cs="Arial"/>
                <w:bCs/>
                <w:color w:val="000000"/>
                <w:sz w:val="20"/>
                <w:szCs w:val="20"/>
              </w:rPr>
              <w:t>Contract Procedure Rules</w:t>
            </w:r>
          </w:p>
          <w:p w:rsidR="00F9645D" w:rsidRPr="00CB6AEC" w:rsidRDefault="00F9645D" w:rsidP="008A11A3">
            <w:pPr>
              <w:tabs>
                <w:tab w:val="left" w:pos="1425"/>
              </w:tabs>
              <w:rPr>
                <w:rFonts w:ascii="Arial" w:hAnsi="Arial" w:cs="Arial"/>
                <w:bCs/>
                <w:color w:val="000000"/>
                <w:sz w:val="20"/>
                <w:szCs w:val="20"/>
              </w:rPr>
            </w:pPr>
          </w:p>
        </w:tc>
        <w:tc>
          <w:tcPr>
            <w:tcW w:w="1875" w:type="dxa"/>
          </w:tcPr>
          <w:p w:rsidR="00F9645D" w:rsidRPr="00CB6AEC" w:rsidRDefault="00F9645D" w:rsidP="008A11A3">
            <w:pPr>
              <w:tabs>
                <w:tab w:val="left" w:pos="1425"/>
              </w:tabs>
              <w:rPr>
                <w:rFonts w:ascii="Arial" w:hAnsi="Arial" w:cs="Arial"/>
                <w:bCs/>
                <w:color w:val="000000"/>
                <w:sz w:val="20"/>
                <w:szCs w:val="20"/>
              </w:rPr>
            </w:pPr>
          </w:p>
        </w:tc>
      </w:tr>
    </w:tbl>
    <w:p w:rsidR="00D14744" w:rsidRDefault="00D14744" w:rsidP="008A11A3">
      <w:pPr>
        <w:tabs>
          <w:tab w:val="left" w:pos="1425"/>
        </w:tabs>
        <w:rPr>
          <w:rFonts w:ascii="Arial" w:hAnsi="Arial" w:cs="Arial"/>
          <w:bCs/>
          <w:color w:val="000000"/>
          <w:sz w:val="24"/>
          <w:szCs w:val="24"/>
        </w:rPr>
      </w:pPr>
    </w:p>
    <w:p w:rsidR="00217570" w:rsidRDefault="00217570" w:rsidP="008A11A3">
      <w:pPr>
        <w:tabs>
          <w:tab w:val="left" w:pos="1425"/>
        </w:tabs>
        <w:rPr>
          <w:rFonts w:ascii="Arial" w:hAnsi="Arial" w:cs="Arial"/>
          <w:bCs/>
          <w:color w:val="000000"/>
          <w:sz w:val="24"/>
          <w:szCs w:val="24"/>
        </w:rPr>
      </w:pPr>
    </w:p>
    <w:sectPr w:rsidR="00217570" w:rsidSect="00876D64">
      <w:pgSz w:w="16838" w:h="11906" w:orient="landscape"/>
      <w:pgMar w:top="993" w:right="1440" w:bottom="1135"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A3" w:rsidRDefault="00592EA3" w:rsidP="00592EA3">
      <w:pPr>
        <w:spacing w:after="0" w:line="240" w:lineRule="auto"/>
      </w:pPr>
      <w:r>
        <w:separator/>
      </w:r>
    </w:p>
  </w:endnote>
  <w:endnote w:type="continuationSeparator" w:id="0">
    <w:p w:rsidR="00592EA3" w:rsidRDefault="00592EA3" w:rsidP="0059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Lola">
    <w:altName w:val="Arial Narrow"/>
    <w:panose1 w:val="00000000000000000000"/>
    <w:charset w:val="00"/>
    <w:family w:val="modern"/>
    <w:notTrueType/>
    <w:pitch w:val="variable"/>
    <w:sig w:usb0="00000001" w:usb1="4000204A" w:usb2="00000000" w:usb3="00000000" w:csb0="0000009B" w:csb1="00000000"/>
  </w:font>
  <w:font w:name="FS Lola ExtraBold">
    <w:altName w:val="FS Lola Extr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832370"/>
      <w:docPartObj>
        <w:docPartGallery w:val="Page Numbers (Bottom of Page)"/>
        <w:docPartUnique/>
      </w:docPartObj>
    </w:sdtPr>
    <w:sdtEndPr>
      <w:rPr>
        <w:rFonts w:ascii="Arial" w:hAnsi="Arial" w:cs="Arial"/>
        <w:noProof/>
      </w:rPr>
    </w:sdtEndPr>
    <w:sdtContent>
      <w:p w:rsidR="008B4C5B" w:rsidRPr="008B4C5B" w:rsidRDefault="008B4C5B" w:rsidP="008B4C5B">
        <w:pPr>
          <w:pStyle w:val="Footer"/>
          <w:jc w:val="center"/>
          <w:rPr>
            <w:rFonts w:ascii="Arial" w:hAnsi="Arial" w:cs="Arial"/>
          </w:rPr>
        </w:pPr>
        <w:r w:rsidRPr="008B4C5B">
          <w:rPr>
            <w:rFonts w:ascii="Arial" w:hAnsi="Arial" w:cs="Arial"/>
          </w:rPr>
          <w:fldChar w:fldCharType="begin"/>
        </w:r>
        <w:r w:rsidRPr="008B4C5B">
          <w:rPr>
            <w:rFonts w:ascii="Arial" w:hAnsi="Arial" w:cs="Arial"/>
          </w:rPr>
          <w:instrText xml:space="preserve"> PAGE   \* MERGEFORMAT </w:instrText>
        </w:r>
        <w:r w:rsidRPr="008B4C5B">
          <w:rPr>
            <w:rFonts w:ascii="Arial" w:hAnsi="Arial" w:cs="Arial"/>
          </w:rPr>
          <w:fldChar w:fldCharType="separate"/>
        </w:r>
        <w:r w:rsidR="001D01FC">
          <w:rPr>
            <w:rFonts w:ascii="Arial" w:hAnsi="Arial" w:cs="Arial"/>
            <w:noProof/>
          </w:rPr>
          <w:t>2</w:t>
        </w:r>
        <w:r w:rsidRPr="008B4C5B">
          <w:rPr>
            <w:rFonts w:ascii="Arial" w:hAnsi="Arial" w:cs="Arial"/>
            <w:noProof/>
          </w:rPr>
          <w:fldChar w:fldCharType="end"/>
        </w:r>
      </w:p>
    </w:sdtContent>
  </w:sdt>
  <w:p w:rsidR="00FE27F4" w:rsidRPr="008B4C5B" w:rsidRDefault="00FE27F4" w:rsidP="008B4C5B">
    <w:pPr>
      <w:pStyle w:val="Footer"/>
      <w:rPr>
        <w:rFonts w:ascii="Arial" w:hAnsi="Arial" w:cs="Arial"/>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A3" w:rsidRDefault="00592EA3" w:rsidP="00592EA3">
      <w:pPr>
        <w:spacing w:after="0" w:line="240" w:lineRule="auto"/>
      </w:pPr>
      <w:r>
        <w:separator/>
      </w:r>
    </w:p>
  </w:footnote>
  <w:footnote w:type="continuationSeparator" w:id="0">
    <w:p w:rsidR="00592EA3" w:rsidRDefault="00592EA3" w:rsidP="00592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36" w:rsidRPr="00846C36" w:rsidRDefault="00846C36">
    <w:pPr>
      <w:pStyle w:val="Header"/>
      <w:rPr>
        <w:rFonts w:ascii="Arial" w:hAnsi="Arial"/>
        <w:b/>
        <w:sz w:val="24"/>
      </w:rPr>
    </w:pPr>
    <w:r>
      <w:tab/>
    </w:r>
    <w:r>
      <w:tab/>
    </w:r>
    <w:r w:rsidR="002C17E6">
      <w:tab/>
    </w:r>
    <w:r w:rsidR="002C17E6">
      <w:tab/>
    </w:r>
    <w:r w:rsidR="002C17E6">
      <w:tab/>
    </w:r>
    <w:r w:rsidR="002C17E6">
      <w:tab/>
    </w:r>
    <w:r w:rsidR="002C17E6">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655"/>
    <w:multiLevelType w:val="hybridMultilevel"/>
    <w:tmpl w:val="8DEC19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ED345DE"/>
    <w:multiLevelType w:val="hybridMultilevel"/>
    <w:tmpl w:val="3BD0F574"/>
    <w:lvl w:ilvl="0" w:tplc="BF8879EA">
      <w:start w:val="2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60ABE"/>
    <w:multiLevelType w:val="hybridMultilevel"/>
    <w:tmpl w:val="3968D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5C5B16"/>
    <w:multiLevelType w:val="hybridMultilevel"/>
    <w:tmpl w:val="3968D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4C1845"/>
    <w:multiLevelType w:val="hybridMultilevel"/>
    <w:tmpl w:val="3968D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B03FB"/>
    <w:multiLevelType w:val="hybridMultilevel"/>
    <w:tmpl w:val="C594767E"/>
    <w:lvl w:ilvl="0" w:tplc="D0E46A00">
      <w:start w:val="32"/>
      <w:numFmt w:val="decimal"/>
      <w:lvlText w:val="%1."/>
      <w:lvlJc w:val="left"/>
      <w:pPr>
        <w:tabs>
          <w:tab w:val="num" w:pos="709"/>
        </w:tabs>
        <w:ind w:left="709" w:hanging="709"/>
      </w:pPr>
      <w:rPr>
        <w:rFonts w:hint="default"/>
      </w:rPr>
    </w:lvl>
    <w:lvl w:ilvl="1" w:tplc="3B187B7C">
      <w:start w:val="1"/>
      <w:numFmt w:val="bullet"/>
      <w:lvlText w:val=""/>
      <w:lvlJc w:val="left"/>
      <w:pPr>
        <w:tabs>
          <w:tab w:val="num" w:pos="1789"/>
        </w:tabs>
        <w:ind w:left="1789" w:hanging="709"/>
      </w:pPr>
      <w:rPr>
        <w:rFonts w:ascii="Symbol" w:hAnsi="Symbol" w:hint="default"/>
      </w:rPr>
    </w:lvl>
    <w:lvl w:ilvl="2" w:tplc="6E8A34E4">
      <w:start w:val="42"/>
      <w:numFmt w:val="decimal"/>
      <w:lvlText w:val="%3."/>
      <w:lvlJc w:val="left"/>
      <w:pPr>
        <w:tabs>
          <w:tab w:val="num" w:pos="2689"/>
        </w:tabs>
        <w:ind w:left="2689" w:hanging="709"/>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D231BC"/>
    <w:multiLevelType w:val="hybridMultilevel"/>
    <w:tmpl w:val="3968D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FF7D1C"/>
    <w:multiLevelType w:val="hybridMultilevel"/>
    <w:tmpl w:val="3968D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993ECA"/>
    <w:multiLevelType w:val="hybridMultilevel"/>
    <w:tmpl w:val="3968D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E34969"/>
    <w:multiLevelType w:val="hybridMultilevel"/>
    <w:tmpl w:val="03B81000"/>
    <w:lvl w:ilvl="0" w:tplc="88688AB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6A214B4F"/>
    <w:multiLevelType w:val="hybridMultilevel"/>
    <w:tmpl w:val="3968D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AC1F06"/>
    <w:multiLevelType w:val="hybridMultilevel"/>
    <w:tmpl w:val="BD12D7F2"/>
    <w:lvl w:ilvl="0" w:tplc="BF8879EA">
      <w:start w:val="2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6C386907"/>
    <w:multiLevelType w:val="hybridMultilevel"/>
    <w:tmpl w:val="513A8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4C352A"/>
    <w:multiLevelType w:val="hybridMultilevel"/>
    <w:tmpl w:val="8FE4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642394"/>
    <w:multiLevelType w:val="hybridMultilevel"/>
    <w:tmpl w:val="59EC3BAA"/>
    <w:lvl w:ilvl="0" w:tplc="3092B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D456D8"/>
    <w:multiLevelType w:val="hybridMultilevel"/>
    <w:tmpl w:val="4B6E34B0"/>
    <w:lvl w:ilvl="0" w:tplc="A79EF7C0">
      <w:start w:val="1"/>
      <w:numFmt w:val="upperLetter"/>
      <w:lvlText w:val="%1."/>
      <w:lvlJc w:val="left"/>
      <w:pPr>
        <w:ind w:left="720" w:hanging="360"/>
      </w:pPr>
      <w:rPr>
        <w:rFonts w:ascii="Arial" w:hAnsi="Arial" w:cs="Arial" w:hint="default"/>
        <w:b/>
        <w: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5"/>
  </w:num>
  <w:num w:numId="5">
    <w:abstractNumId w:val="2"/>
  </w:num>
  <w:num w:numId="6">
    <w:abstractNumId w:val="6"/>
  </w:num>
  <w:num w:numId="7">
    <w:abstractNumId w:val="7"/>
  </w:num>
  <w:num w:numId="8">
    <w:abstractNumId w:val="8"/>
  </w:num>
  <w:num w:numId="9">
    <w:abstractNumId w:val="10"/>
  </w:num>
  <w:num w:numId="10">
    <w:abstractNumId w:val="4"/>
  </w:num>
  <w:num w:numId="11">
    <w:abstractNumId w:val="3"/>
  </w:num>
  <w:num w:numId="12">
    <w:abstractNumId w:val="11"/>
  </w:num>
  <w:num w:numId="13">
    <w:abstractNumId w:val="9"/>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58"/>
    <w:rsid w:val="00003CC2"/>
    <w:rsid w:val="0006116D"/>
    <w:rsid w:val="00066758"/>
    <w:rsid w:val="00070F22"/>
    <w:rsid w:val="000914C9"/>
    <w:rsid w:val="000A5A3E"/>
    <w:rsid w:val="000A6C2A"/>
    <w:rsid w:val="000B3122"/>
    <w:rsid w:val="000F20EE"/>
    <w:rsid w:val="000F7455"/>
    <w:rsid w:val="0010033C"/>
    <w:rsid w:val="00123961"/>
    <w:rsid w:val="00133B02"/>
    <w:rsid w:val="00140567"/>
    <w:rsid w:val="001461E7"/>
    <w:rsid w:val="00184AFB"/>
    <w:rsid w:val="0018696D"/>
    <w:rsid w:val="0018740A"/>
    <w:rsid w:val="00190B96"/>
    <w:rsid w:val="001D01FC"/>
    <w:rsid w:val="001E0C7C"/>
    <w:rsid w:val="001F2FDC"/>
    <w:rsid w:val="001F6548"/>
    <w:rsid w:val="00210A88"/>
    <w:rsid w:val="00217570"/>
    <w:rsid w:val="002178A5"/>
    <w:rsid w:val="00230986"/>
    <w:rsid w:val="002923EE"/>
    <w:rsid w:val="002A4732"/>
    <w:rsid w:val="002A6A2A"/>
    <w:rsid w:val="002C17E6"/>
    <w:rsid w:val="002E48CA"/>
    <w:rsid w:val="00303C06"/>
    <w:rsid w:val="0031266B"/>
    <w:rsid w:val="00312676"/>
    <w:rsid w:val="00314560"/>
    <w:rsid w:val="00324159"/>
    <w:rsid w:val="003373B5"/>
    <w:rsid w:val="00347983"/>
    <w:rsid w:val="003642D0"/>
    <w:rsid w:val="00380683"/>
    <w:rsid w:val="003A03A4"/>
    <w:rsid w:val="003E7AC2"/>
    <w:rsid w:val="003F7234"/>
    <w:rsid w:val="00416C82"/>
    <w:rsid w:val="004239A8"/>
    <w:rsid w:val="004348EE"/>
    <w:rsid w:val="00463560"/>
    <w:rsid w:val="004641DB"/>
    <w:rsid w:val="00470CC6"/>
    <w:rsid w:val="004B42DA"/>
    <w:rsid w:val="004B4B1F"/>
    <w:rsid w:val="00501C16"/>
    <w:rsid w:val="00506D39"/>
    <w:rsid w:val="00527B9C"/>
    <w:rsid w:val="005348CC"/>
    <w:rsid w:val="00541062"/>
    <w:rsid w:val="0054255F"/>
    <w:rsid w:val="00543B72"/>
    <w:rsid w:val="0055468C"/>
    <w:rsid w:val="005655E2"/>
    <w:rsid w:val="00567957"/>
    <w:rsid w:val="00591E85"/>
    <w:rsid w:val="00592EA3"/>
    <w:rsid w:val="005A7F6D"/>
    <w:rsid w:val="005D3DF4"/>
    <w:rsid w:val="005E0CDB"/>
    <w:rsid w:val="006121E4"/>
    <w:rsid w:val="00634DA6"/>
    <w:rsid w:val="00695D6D"/>
    <w:rsid w:val="006B3389"/>
    <w:rsid w:val="006C4FAE"/>
    <w:rsid w:val="006E360E"/>
    <w:rsid w:val="00700FBD"/>
    <w:rsid w:val="0070158E"/>
    <w:rsid w:val="00716EB4"/>
    <w:rsid w:val="007222C3"/>
    <w:rsid w:val="007529D8"/>
    <w:rsid w:val="0075320F"/>
    <w:rsid w:val="00776859"/>
    <w:rsid w:val="0077751D"/>
    <w:rsid w:val="007D600A"/>
    <w:rsid w:val="007F64E9"/>
    <w:rsid w:val="0081183A"/>
    <w:rsid w:val="00830348"/>
    <w:rsid w:val="00846C36"/>
    <w:rsid w:val="00847E43"/>
    <w:rsid w:val="00851854"/>
    <w:rsid w:val="00876D64"/>
    <w:rsid w:val="008820B9"/>
    <w:rsid w:val="008853D6"/>
    <w:rsid w:val="008A11A3"/>
    <w:rsid w:val="008B4C5B"/>
    <w:rsid w:val="008C1CDA"/>
    <w:rsid w:val="008E0497"/>
    <w:rsid w:val="00906BE0"/>
    <w:rsid w:val="009178A8"/>
    <w:rsid w:val="00956E7D"/>
    <w:rsid w:val="00957387"/>
    <w:rsid w:val="0099641E"/>
    <w:rsid w:val="009B125F"/>
    <w:rsid w:val="009C6A49"/>
    <w:rsid w:val="00A0078C"/>
    <w:rsid w:val="00A27277"/>
    <w:rsid w:val="00A45573"/>
    <w:rsid w:val="00A61B29"/>
    <w:rsid w:val="00A63C87"/>
    <w:rsid w:val="00A748EF"/>
    <w:rsid w:val="00AB1AF8"/>
    <w:rsid w:val="00AB6216"/>
    <w:rsid w:val="00AD24CF"/>
    <w:rsid w:val="00AD3922"/>
    <w:rsid w:val="00AD67EF"/>
    <w:rsid w:val="00AE08A9"/>
    <w:rsid w:val="00B01F0E"/>
    <w:rsid w:val="00B03EFC"/>
    <w:rsid w:val="00B04E3E"/>
    <w:rsid w:val="00B11132"/>
    <w:rsid w:val="00B13F12"/>
    <w:rsid w:val="00B13F18"/>
    <w:rsid w:val="00B27039"/>
    <w:rsid w:val="00B3185B"/>
    <w:rsid w:val="00B55D40"/>
    <w:rsid w:val="00B63474"/>
    <w:rsid w:val="00B86E0E"/>
    <w:rsid w:val="00BC6167"/>
    <w:rsid w:val="00BC6C58"/>
    <w:rsid w:val="00BD2694"/>
    <w:rsid w:val="00BD4D8A"/>
    <w:rsid w:val="00C019B3"/>
    <w:rsid w:val="00C11C34"/>
    <w:rsid w:val="00C16267"/>
    <w:rsid w:val="00C53FE9"/>
    <w:rsid w:val="00C7272C"/>
    <w:rsid w:val="00C960E7"/>
    <w:rsid w:val="00C96B1C"/>
    <w:rsid w:val="00CB689D"/>
    <w:rsid w:val="00CB6AEC"/>
    <w:rsid w:val="00CC437A"/>
    <w:rsid w:val="00CE2B48"/>
    <w:rsid w:val="00CF0988"/>
    <w:rsid w:val="00D0371C"/>
    <w:rsid w:val="00D07ABB"/>
    <w:rsid w:val="00D14744"/>
    <w:rsid w:val="00D16D8A"/>
    <w:rsid w:val="00D548FC"/>
    <w:rsid w:val="00D64632"/>
    <w:rsid w:val="00DC3949"/>
    <w:rsid w:val="00DE6E41"/>
    <w:rsid w:val="00DF1408"/>
    <w:rsid w:val="00E0206B"/>
    <w:rsid w:val="00E12759"/>
    <w:rsid w:val="00E12B9C"/>
    <w:rsid w:val="00E1525C"/>
    <w:rsid w:val="00E40DF1"/>
    <w:rsid w:val="00E53FDB"/>
    <w:rsid w:val="00E55FA6"/>
    <w:rsid w:val="00E579F4"/>
    <w:rsid w:val="00E7065C"/>
    <w:rsid w:val="00E7430B"/>
    <w:rsid w:val="00ED1448"/>
    <w:rsid w:val="00EE28B6"/>
    <w:rsid w:val="00F003AD"/>
    <w:rsid w:val="00F14FA2"/>
    <w:rsid w:val="00F25CA3"/>
    <w:rsid w:val="00F5228E"/>
    <w:rsid w:val="00F71B9E"/>
    <w:rsid w:val="00F763D8"/>
    <w:rsid w:val="00F9645D"/>
    <w:rsid w:val="00FA0DC8"/>
    <w:rsid w:val="00FA2D48"/>
    <w:rsid w:val="00FA59E1"/>
    <w:rsid w:val="00FD0558"/>
    <w:rsid w:val="00FE27F4"/>
    <w:rsid w:val="00FF40EB"/>
    <w:rsid w:val="00FF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A3"/>
    <w:rPr>
      <w:rFonts w:ascii="Tahoma" w:hAnsi="Tahoma" w:cs="Tahoma"/>
      <w:sz w:val="16"/>
      <w:szCs w:val="16"/>
    </w:rPr>
  </w:style>
  <w:style w:type="paragraph" w:customStyle="1" w:styleId="Default">
    <w:name w:val="Default"/>
    <w:rsid w:val="00592EA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92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EA3"/>
  </w:style>
  <w:style w:type="paragraph" w:styleId="Footer">
    <w:name w:val="footer"/>
    <w:basedOn w:val="Normal"/>
    <w:link w:val="FooterChar"/>
    <w:uiPriority w:val="99"/>
    <w:unhideWhenUsed/>
    <w:rsid w:val="00592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EA3"/>
  </w:style>
  <w:style w:type="paragraph" w:styleId="ListParagraph">
    <w:name w:val="List Paragraph"/>
    <w:basedOn w:val="Normal"/>
    <w:uiPriority w:val="34"/>
    <w:qFormat/>
    <w:rsid w:val="00592EA3"/>
    <w:pPr>
      <w:ind w:left="720"/>
      <w:contextualSpacing/>
    </w:pPr>
  </w:style>
  <w:style w:type="paragraph" w:customStyle="1" w:styleId="Pa12">
    <w:name w:val="Pa12"/>
    <w:basedOn w:val="Default"/>
    <w:next w:val="Default"/>
    <w:uiPriority w:val="99"/>
    <w:rsid w:val="00230986"/>
    <w:pPr>
      <w:spacing w:line="231" w:lineRule="atLeast"/>
    </w:pPr>
    <w:rPr>
      <w:rFonts w:ascii="FS Lola" w:hAnsi="FS Lola" w:cstheme="minorBidi"/>
      <w:color w:val="auto"/>
    </w:rPr>
  </w:style>
  <w:style w:type="paragraph" w:customStyle="1" w:styleId="Pa6">
    <w:name w:val="Pa6"/>
    <w:basedOn w:val="Default"/>
    <w:next w:val="Default"/>
    <w:uiPriority w:val="99"/>
    <w:rsid w:val="00230986"/>
    <w:pPr>
      <w:spacing w:line="231" w:lineRule="atLeast"/>
    </w:pPr>
    <w:rPr>
      <w:rFonts w:ascii="FS Lola" w:hAnsi="FS Lola" w:cstheme="minorBidi"/>
      <w:color w:val="auto"/>
    </w:rPr>
  </w:style>
  <w:style w:type="character" w:customStyle="1" w:styleId="A3">
    <w:name w:val="A3"/>
    <w:uiPriority w:val="99"/>
    <w:rsid w:val="002A6A2A"/>
    <w:rPr>
      <w:rFonts w:ascii="FS Lola ExtraBold" w:hAnsi="FS Lola ExtraBold" w:cs="FS Lola ExtraBold"/>
      <w:b/>
      <w:bCs/>
      <w:color w:val="000000"/>
      <w:sz w:val="18"/>
      <w:szCs w:val="18"/>
    </w:rPr>
  </w:style>
  <w:style w:type="paragraph" w:customStyle="1" w:styleId="Pa19">
    <w:name w:val="Pa19"/>
    <w:basedOn w:val="Default"/>
    <w:next w:val="Default"/>
    <w:uiPriority w:val="99"/>
    <w:rsid w:val="0070158E"/>
    <w:pPr>
      <w:spacing w:line="211" w:lineRule="atLeast"/>
    </w:pPr>
    <w:rPr>
      <w:rFonts w:ascii="FS Lola" w:hAnsi="FS Lola" w:cstheme="minorBidi"/>
      <w:color w:val="auto"/>
    </w:rPr>
  </w:style>
  <w:style w:type="character" w:styleId="PageNumber">
    <w:name w:val="page number"/>
    <w:basedOn w:val="DefaultParagraphFont"/>
    <w:rsid w:val="00847E43"/>
  </w:style>
  <w:style w:type="table" w:styleId="TableGrid">
    <w:name w:val="Table Grid"/>
    <w:basedOn w:val="TableNormal"/>
    <w:uiPriority w:val="59"/>
    <w:rsid w:val="00D1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1C16"/>
    <w:rPr>
      <w:sz w:val="16"/>
      <w:szCs w:val="16"/>
    </w:rPr>
  </w:style>
  <w:style w:type="paragraph" w:styleId="CommentText">
    <w:name w:val="annotation text"/>
    <w:basedOn w:val="Normal"/>
    <w:link w:val="CommentTextChar"/>
    <w:uiPriority w:val="99"/>
    <w:semiHidden/>
    <w:unhideWhenUsed/>
    <w:rsid w:val="00501C16"/>
    <w:pPr>
      <w:spacing w:line="240" w:lineRule="auto"/>
    </w:pPr>
    <w:rPr>
      <w:sz w:val="20"/>
      <w:szCs w:val="20"/>
    </w:rPr>
  </w:style>
  <w:style w:type="character" w:customStyle="1" w:styleId="CommentTextChar">
    <w:name w:val="Comment Text Char"/>
    <w:basedOn w:val="DefaultParagraphFont"/>
    <w:link w:val="CommentText"/>
    <w:uiPriority w:val="99"/>
    <w:semiHidden/>
    <w:rsid w:val="00501C16"/>
    <w:rPr>
      <w:sz w:val="20"/>
      <w:szCs w:val="20"/>
    </w:rPr>
  </w:style>
  <w:style w:type="paragraph" w:styleId="CommentSubject">
    <w:name w:val="annotation subject"/>
    <w:basedOn w:val="CommentText"/>
    <w:next w:val="CommentText"/>
    <w:link w:val="CommentSubjectChar"/>
    <w:uiPriority w:val="99"/>
    <w:semiHidden/>
    <w:unhideWhenUsed/>
    <w:rsid w:val="00501C16"/>
    <w:rPr>
      <w:b/>
      <w:bCs/>
    </w:rPr>
  </w:style>
  <w:style w:type="character" w:customStyle="1" w:styleId="CommentSubjectChar">
    <w:name w:val="Comment Subject Char"/>
    <w:basedOn w:val="CommentTextChar"/>
    <w:link w:val="CommentSubject"/>
    <w:uiPriority w:val="99"/>
    <w:semiHidden/>
    <w:rsid w:val="00501C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A3"/>
    <w:rPr>
      <w:rFonts w:ascii="Tahoma" w:hAnsi="Tahoma" w:cs="Tahoma"/>
      <w:sz w:val="16"/>
      <w:szCs w:val="16"/>
    </w:rPr>
  </w:style>
  <w:style w:type="paragraph" w:customStyle="1" w:styleId="Default">
    <w:name w:val="Default"/>
    <w:rsid w:val="00592EA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92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EA3"/>
  </w:style>
  <w:style w:type="paragraph" w:styleId="Footer">
    <w:name w:val="footer"/>
    <w:basedOn w:val="Normal"/>
    <w:link w:val="FooterChar"/>
    <w:uiPriority w:val="99"/>
    <w:unhideWhenUsed/>
    <w:rsid w:val="00592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EA3"/>
  </w:style>
  <w:style w:type="paragraph" w:styleId="ListParagraph">
    <w:name w:val="List Paragraph"/>
    <w:basedOn w:val="Normal"/>
    <w:uiPriority w:val="34"/>
    <w:qFormat/>
    <w:rsid w:val="00592EA3"/>
    <w:pPr>
      <w:ind w:left="720"/>
      <w:contextualSpacing/>
    </w:pPr>
  </w:style>
  <w:style w:type="paragraph" w:customStyle="1" w:styleId="Pa12">
    <w:name w:val="Pa12"/>
    <w:basedOn w:val="Default"/>
    <w:next w:val="Default"/>
    <w:uiPriority w:val="99"/>
    <w:rsid w:val="00230986"/>
    <w:pPr>
      <w:spacing w:line="231" w:lineRule="atLeast"/>
    </w:pPr>
    <w:rPr>
      <w:rFonts w:ascii="FS Lola" w:hAnsi="FS Lola" w:cstheme="minorBidi"/>
      <w:color w:val="auto"/>
    </w:rPr>
  </w:style>
  <w:style w:type="paragraph" w:customStyle="1" w:styleId="Pa6">
    <w:name w:val="Pa6"/>
    <w:basedOn w:val="Default"/>
    <w:next w:val="Default"/>
    <w:uiPriority w:val="99"/>
    <w:rsid w:val="00230986"/>
    <w:pPr>
      <w:spacing w:line="231" w:lineRule="atLeast"/>
    </w:pPr>
    <w:rPr>
      <w:rFonts w:ascii="FS Lola" w:hAnsi="FS Lola" w:cstheme="minorBidi"/>
      <w:color w:val="auto"/>
    </w:rPr>
  </w:style>
  <w:style w:type="character" w:customStyle="1" w:styleId="A3">
    <w:name w:val="A3"/>
    <w:uiPriority w:val="99"/>
    <w:rsid w:val="002A6A2A"/>
    <w:rPr>
      <w:rFonts w:ascii="FS Lola ExtraBold" w:hAnsi="FS Lola ExtraBold" w:cs="FS Lola ExtraBold"/>
      <w:b/>
      <w:bCs/>
      <w:color w:val="000000"/>
      <w:sz w:val="18"/>
      <w:szCs w:val="18"/>
    </w:rPr>
  </w:style>
  <w:style w:type="paragraph" w:customStyle="1" w:styleId="Pa19">
    <w:name w:val="Pa19"/>
    <w:basedOn w:val="Default"/>
    <w:next w:val="Default"/>
    <w:uiPriority w:val="99"/>
    <w:rsid w:val="0070158E"/>
    <w:pPr>
      <w:spacing w:line="211" w:lineRule="atLeast"/>
    </w:pPr>
    <w:rPr>
      <w:rFonts w:ascii="FS Lola" w:hAnsi="FS Lola" w:cstheme="minorBidi"/>
      <w:color w:val="auto"/>
    </w:rPr>
  </w:style>
  <w:style w:type="character" w:styleId="PageNumber">
    <w:name w:val="page number"/>
    <w:basedOn w:val="DefaultParagraphFont"/>
    <w:rsid w:val="00847E43"/>
  </w:style>
  <w:style w:type="table" w:styleId="TableGrid">
    <w:name w:val="Table Grid"/>
    <w:basedOn w:val="TableNormal"/>
    <w:uiPriority w:val="59"/>
    <w:rsid w:val="00D1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1C16"/>
    <w:rPr>
      <w:sz w:val="16"/>
      <w:szCs w:val="16"/>
    </w:rPr>
  </w:style>
  <w:style w:type="paragraph" w:styleId="CommentText">
    <w:name w:val="annotation text"/>
    <w:basedOn w:val="Normal"/>
    <w:link w:val="CommentTextChar"/>
    <w:uiPriority w:val="99"/>
    <w:semiHidden/>
    <w:unhideWhenUsed/>
    <w:rsid w:val="00501C16"/>
    <w:pPr>
      <w:spacing w:line="240" w:lineRule="auto"/>
    </w:pPr>
    <w:rPr>
      <w:sz w:val="20"/>
      <w:szCs w:val="20"/>
    </w:rPr>
  </w:style>
  <w:style w:type="character" w:customStyle="1" w:styleId="CommentTextChar">
    <w:name w:val="Comment Text Char"/>
    <w:basedOn w:val="DefaultParagraphFont"/>
    <w:link w:val="CommentText"/>
    <w:uiPriority w:val="99"/>
    <w:semiHidden/>
    <w:rsid w:val="00501C16"/>
    <w:rPr>
      <w:sz w:val="20"/>
      <w:szCs w:val="20"/>
    </w:rPr>
  </w:style>
  <w:style w:type="paragraph" w:styleId="CommentSubject">
    <w:name w:val="annotation subject"/>
    <w:basedOn w:val="CommentText"/>
    <w:next w:val="CommentText"/>
    <w:link w:val="CommentSubjectChar"/>
    <w:uiPriority w:val="99"/>
    <w:semiHidden/>
    <w:unhideWhenUsed/>
    <w:rsid w:val="00501C16"/>
    <w:rPr>
      <w:b/>
      <w:bCs/>
    </w:rPr>
  </w:style>
  <w:style w:type="character" w:customStyle="1" w:styleId="CommentSubjectChar">
    <w:name w:val="Comment Subject Char"/>
    <w:basedOn w:val="CommentTextChar"/>
    <w:link w:val="CommentSubject"/>
    <w:uiPriority w:val="99"/>
    <w:semiHidden/>
    <w:rsid w:val="00501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509">
      <w:bodyDiv w:val="1"/>
      <w:marLeft w:val="0"/>
      <w:marRight w:val="0"/>
      <w:marTop w:val="0"/>
      <w:marBottom w:val="0"/>
      <w:divBdr>
        <w:top w:val="none" w:sz="0" w:space="0" w:color="auto"/>
        <w:left w:val="none" w:sz="0" w:space="0" w:color="auto"/>
        <w:bottom w:val="none" w:sz="0" w:space="0" w:color="auto"/>
        <w:right w:val="none" w:sz="0" w:space="0" w:color="auto"/>
      </w:divBdr>
    </w:div>
    <w:div w:id="410006799">
      <w:bodyDiv w:val="1"/>
      <w:marLeft w:val="0"/>
      <w:marRight w:val="0"/>
      <w:marTop w:val="0"/>
      <w:marBottom w:val="0"/>
      <w:divBdr>
        <w:top w:val="none" w:sz="0" w:space="0" w:color="auto"/>
        <w:left w:val="none" w:sz="0" w:space="0" w:color="auto"/>
        <w:bottom w:val="none" w:sz="0" w:space="0" w:color="auto"/>
        <w:right w:val="none" w:sz="0" w:space="0" w:color="auto"/>
      </w:divBdr>
    </w:div>
    <w:div w:id="726496460">
      <w:bodyDiv w:val="1"/>
      <w:marLeft w:val="0"/>
      <w:marRight w:val="0"/>
      <w:marTop w:val="0"/>
      <w:marBottom w:val="0"/>
      <w:divBdr>
        <w:top w:val="none" w:sz="0" w:space="0" w:color="auto"/>
        <w:left w:val="none" w:sz="0" w:space="0" w:color="auto"/>
        <w:bottom w:val="none" w:sz="0" w:space="0" w:color="auto"/>
        <w:right w:val="none" w:sz="0" w:space="0" w:color="auto"/>
      </w:divBdr>
    </w:div>
    <w:div w:id="727611571">
      <w:bodyDiv w:val="1"/>
      <w:marLeft w:val="0"/>
      <w:marRight w:val="0"/>
      <w:marTop w:val="0"/>
      <w:marBottom w:val="0"/>
      <w:divBdr>
        <w:top w:val="none" w:sz="0" w:space="0" w:color="auto"/>
        <w:left w:val="none" w:sz="0" w:space="0" w:color="auto"/>
        <w:bottom w:val="none" w:sz="0" w:space="0" w:color="auto"/>
        <w:right w:val="none" w:sz="0" w:space="0" w:color="auto"/>
      </w:divBdr>
    </w:div>
    <w:div w:id="1022587461">
      <w:bodyDiv w:val="1"/>
      <w:marLeft w:val="0"/>
      <w:marRight w:val="0"/>
      <w:marTop w:val="0"/>
      <w:marBottom w:val="0"/>
      <w:divBdr>
        <w:top w:val="none" w:sz="0" w:space="0" w:color="auto"/>
        <w:left w:val="none" w:sz="0" w:space="0" w:color="auto"/>
        <w:bottom w:val="none" w:sz="0" w:space="0" w:color="auto"/>
        <w:right w:val="none" w:sz="0" w:space="0" w:color="auto"/>
      </w:divBdr>
    </w:div>
    <w:div w:id="1219971385">
      <w:bodyDiv w:val="1"/>
      <w:marLeft w:val="0"/>
      <w:marRight w:val="0"/>
      <w:marTop w:val="0"/>
      <w:marBottom w:val="0"/>
      <w:divBdr>
        <w:top w:val="none" w:sz="0" w:space="0" w:color="auto"/>
        <w:left w:val="none" w:sz="0" w:space="0" w:color="auto"/>
        <w:bottom w:val="none" w:sz="0" w:space="0" w:color="auto"/>
        <w:right w:val="none" w:sz="0" w:space="0" w:color="auto"/>
      </w:divBdr>
    </w:div>
    <w:div w:id="1236938536">
      <w:bodyDiv w:val="1"/>
      <w:marLeft w:val="0"/>
      <w:marRight w:val="0"/>
      <w:marTop w:val="0"/>
      <w:marBottom w:val="0"/>
      <w:divBdr>
        <w:top w:val="none" w:sz="0" w:space="0" w:color="auto"/>
        <w:left w:val="none" w:sz="0" w:space="0" w:color="auto"/>
        <w:bottom w:val="none" w:sz="0" w:space="0" w:color="auto"/>
        <w:right w:val="none" w:sz="0" w:space="0" w:color="auto"/>
      </w:divBdr>
    </w:div>
    <w:div w:id="1244141988">
      <w:bodyDiv w:val="1"/>
      <w:marLeft w:val="0"/>
      <w:marRight w:val="0"/>
      <w:marTop w:val="0"/>
      <w:marBottom w:val="0"/>
      <w:divBdr>
        <w:top w:val="none" w:sz="0" w:space="0" w:color="auto"/>
        <w:left w:val="none" w:sz="0" w:space="0" w:color="auto"/>
        <w:bottom w:val="none" w:sz="0" w:space="0" w:color="auto"/>
        <w:right w:val="none" w:sz="0" w:space="0" w:color="auto"/>
      </w:divBdr>
    </w:div>
    <w:div w:id="1256016031">
      <w:bodyDiv w:val="1"/>
      <w:marLeft w:val="0"/>
      <w:marRight w:val="0"/>
      <w:marTop w:val="0"/>
      <w:marBottom w:val="0"/>
      <w:divBdr>
        <w:top w:val="none" w:sz="0" w:space="0" w:color="auto"/>
        <w:left w:val="none" w:sz="0" w:space="0" w:color="auto"/>
        <w:bottom w:val="none" w:sz="0" w:space="0" w:color="auto"/>
        <w:right w:val="none" w:sz="0" w:space="0" w:color="auto"/>
      </w:divBdr>
    </w:div>
    <w:div w:id="1792281359">
      <w:bodyDiv w:val="1"/>
      <w:marLeft w:val="0"/>
      <w:marRight w:val="0"/>
      <w:marTop w:val="0"/>
      <w:marBottom w:val="0"/>
      <w:divBdr>
        <w:top w:val="none" w:sz="0" w:space="0" w:color="auto"/>
        <w:left w:val="none" w:sz="0" w:space="0" w:color="auto"/>
        <w:bottom w:val="none" w:sz="0" w:space="0" w:color="auto"/>
        <w:right w:val="none" w:sz="0" w:space="0" w:color="auto"/>
      </w:divBdr>
    </w:div>
    <w:div w:id="1831482248">
      <w:bodyDiv w:val="1"/>
      <w:marLeft w:val="0"/>
      <w:marRight w:val="0"/>
      <w:marTop w:val="0"/>
      <w:marBottom w:val="0"/>
      <w:divBdr>
        <w:top w:val="none" w:sz="0" w:space="0" w:color="auto"/>
        <w:left w:val="none" w:sz="0" w:space="0" w:color="auto"/>
        <w:bottom w:val="none" w:sz="0" w:space="0" w:color="auto"/>
        <w:right w:val="none" w:sz="0" w:space="0" w:color="auto"/>
      </w:divBdr>
    </w:div>
    <w:div w:id="1868178026">
      <w:bodyDiv w:val="1"/>
      <w:marLeft w:val="0"/>
      <w:marRight w:val="0"/>
      <w:marTop w:val="0"/>
      <w:marBottom w:val="0"/>
      <w:divBdr>
        <w:top w:val="none" w:sz="0" w:space="0" w:color="auto"/>
        <w:left w:val="none" w:sz="0" w:space="0" w:color="auto"/>
        <w:bottom w:val="none" w:sz="0" w:space="0" w:color="auto"/>
        <w:right w:val="none" w:sz="0" w:space="0" w:color="auto"/>
      </w:divBdr>
    </w:div>
    <w:div w:id="20236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CD3A-BB64-4347-BD16-458590F1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2630</Words>
  <Characters>14996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 Wood</dc:creator>
  <cp:lastModifiedBy>Mike Simpson</cp:lastModifiedBy>
  <cp:revision>2</cp:revision>
  <cp:lastPrinted>2017-06-12T07:42:00Z</cp:lastPrinted>
  <dcterms:created xsi:type="dcterms:W3CDTF">2017-06-27T08:20:00Z</dcterms:created>
  <dcterms:modified xsi:type="dcterms:W3CDTF">2017-06-27T08:20:00Z</dcterms:modified>
</cp:coreProperties>
</file>