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92" w:rsidRPr="00573FA4" w:rsidRDefault="00EF0992" w:rsidP="00EF0992">
      <w:pPr>
        <w:jc w:val="center"/>
        <w:rPr>
          <w:b/>
        </w:rPr>
      </w:pPr>
      <w:r>
        <w:rPr>
          <w:b/>
        </w:rPr>
        <w:t xml:space="preserve">POLICY AND RESOURCES COMMITTEE – </w:t>
      </w:r>
      <w:r w:rsidRPr="00A13123">
        <w:rPr>
          <w:b/>
        </w:rPr>
        <w:fldChar w:fldCharType="begin"/>
      </w:r>
      <w:r w:rsidRPr="00A13123">
        <w:rPr>
          <w:b/>
        </w:rPr>
        <w:instrText xml:space="preserve">  </w:instrText>
      </w:r>
      <w:r w:rsidRPr="00A13123">
        <w:rPr>
          <w:b/>
        </w:rPr>
        <w:fldChar w:fldCharType="end"/>
      </w:r>
      <w:r w:rsidRPr="00A13123">
        <w:rPr>
          <w:b/>
        </w:rPr>
        <w:fldChar w:fldCharType="begin"/>
      </w:r>
      <w:r w:rsidRPr="00A13123">
        <w:rPr>
          <w:b/>
        </w:rPr>
        <w:instrText xml:space="preserve">  </w:instrText>
      </w:r>
      <w:r w:rsidRPr="00A13123">
        <w:rPr>
          <w:b/>
        </w:rPr>
        <w:fldChar w:fldCharType="end"/>
      </w:r>
      <w:r w:rsidRPr="00A13123">
        <w:rPr>
          <w:b/>
        </w:rPr>
        <w:fldChar w:fldCharType="begin"/>
      </w:r>
      <w:r w:rsidRPr="00A13123">
        <w:rPr>
          <w:b/>
        </w:rPr>
        <w:instrText xml:space="preserve">  </w:instrText>
      </w:r>
      <w:r w:rsidRPr="00A13123">
        <w:rPr>
          <w:b/>
        </w:rPr>
        <w:fldChar w:fldCharType="end"/>
      </w:r>
      <w:r>
        <w:rPr>
          <w:b/>
        </w:rPr>
        <w:t>12 SEPTEMBER</w:t>
      </w:r>
      <w:r w:rsidRPr="00573FA4">
        <w:rPr>
          <w:b/>
        </w:rPr>
        <w:t xml:space="preserve"> 2016</w:t>
      </w:r>
    </w:p>
    <w:p w:rsidR="00EF0992" w:rsidRDefault="00EF0992" w:rsidP="00EF0992">
      <w:pPr>
        <w:jc w:val="center"/>
      </w:pPr>
    </w:p>
    <w:p w:rsidR="00EF0992" w:rsidRDefault="00EF0992" w:rsidP="00EF0992">
      <w:pPr>
        <w:keepNext/>
        <w:jc w:val="center"/>
        <w:rPr>
          <w:b/>
        </w:rPr>
      </w:pPr>
      <w:r>
        <w:rPr>
          <w:b/>
        </w:rPr>
        <w:t xml:space="preserve">PART </w:t>
      </w:r>
      <w:r>
        <w:rPr>
          <w:b/>
        </w:rPr>
        <w:fldChar w:fldCharType="begin"/>
      </w:r>
      <w:r>
        <w:rPr>
          <w:b/>
        </w:rPr>
        <w:instrText xml:space="preserve">  </w:instrText>
      </w:r>
      <w:r>
        <w:rPr>
          <w:b/>
        </w:rPr>
        <w:fldChar w:fldCharType="end"/>
      </w:r>
      <w:r>
        <w:rPr>
          <w:b/>
        </w:rPr>
        <w:t>I - DELEGATED</w:t>
      </w:r>
    </w:p>
    <w:p w:rsidR="00EF0992" w:rsidRDefault="00EF0992" w:rsidP="00EF0992">
      <w:pPr>
        <w:keepNext/>
        <w:jc w:val="left"/>
        <w:rPr>
          <w:b/>
        </w:rPr>
      </w:pPr>
    </w:p>
    <w:p w:rsidR="00EF0992" w:rsidRDefault="000759DA" w:rsidP="00EF0992">
      <w:pPr>
        <w:keepNext/>
        <w:jc w:val="left"/>
        <w:rPr>
          <w:b/>
          <w:i/>
          <w:color w:val="008000"/>
        </w:rPr>
      </w:pPr>
      <w:r>
        <w:rPr>
          <w:b/>
        </w:rPr>
        <w:t>10.</w:t>
      </w:r>
      <w:r w:rsidR="00EF0992">
        <w:rPr>
          <w:b/>
        </w:rPr>
        <w:tab/>
      </w:r>
      <w:r w:rsidR="00EF0992">
        <w:rPr>
          <w:b/>
        </w:rPr>
        <w:fldChar w:fldCharType="begin"/>
      </w:r>
      <w:r w:rsidR="00EF0992">
        <w:rPr>
          <w:b/>
        </w:rPr>
        <w:instrText xml:space="preserve">  </w:instrText>
      </w:r>
      <w:r w:rsidR="00EF0992">
        <w:rPr>
          <w:b/>
        </w:rPr>
        <w:fldChar w:fldCharType="end"/>
      </w:r>
      <w:r w:rsidR="00EF0992">
        <w:rPr>
          <w:b/>
        </w:rPr>
        <w:t>ADVERTISING REVENUE GENERATION</w:t>
      </w:r>
    </w:p>
    <w:p w:rsidR="00EF0992" w:rsidRDefault="00EF0992" w:rsidP="00EF0992">
      <w:pPr>
        <w:keepNext/>
        <w:ind w:left="1267" w:hanging="1267"/>
        <w:jc w:val="left"/>
        <w:rPr>
          <w:b/>
          <w:i/>
          <w:color w:val="008000"/>
        </w:rPr>
      </w:pPr>
      <w:r>
        <w:tab/>
        <w:t>(CED)</w:t>
      </w:r>
    </w:p>
    <w:p w:rsidR="00EF0992" w:rsidRDefault="00EF0992" w:rsidP="00EF0992"/>
    <w:p w:rsidR="00EF0992" w:rsidRDefault="00EF0992" w:rsidP="00EF0992">
      <w:pPr>
        <w:keepNext/>
        <w:ind w:left="1267" w:hanging="1267"/>
      </w:pPr>
      <w:r>
        <w:t>1.</w:t>
      </w:r>
      <w:r>
        <w:tab/>
      </w:r>
      <w:r>
        <w:rPr>
          <w:b/>
        </w:rPr>
        <w:t>Summary</w:t>
      </w:r>
    </w:p>
    <w:p w:rsidR="00EF0992" w:rsidRDefault="00EF0992" w:rsidP="00EF0992">
      <w:pPr>
        <w:keepNext/>
        <w:ind w:left="1267" w:hanging="1267"/>
      </w:pPr>
    </w:p>
    <w:p w:rsidR="00EF0992" w:rsidRDefault="00EF0992" w:rsidP="00EF0992">
      <w:pPr>
        <w:ind w:left="1267" w:hanging="1267"/>
      </w:pPr>
      <w:r>
        <w:t>1.1</w:t>
      </w:r>
      <w:r>
        <w:tab/>
      </w:r>
      <w:r>
        <w:fldChar w:fldCharType="begin"/>
      </w:r>
      <w:r>
        <w:instrText xml:space="preserve">  </w:instrText>
      </w:r>
      <w:r>
        <w:fldChar w:fldCharType="end"/>
      </w:r>
      <w:r w:rsidR="00E727D5">
        <w:t>This report outlines progress on</w:t>
      </w:r>
      <w:r>
        <w:t xml:space="preserve"> the advertising revenue generation project.  Progress was reported to this Committee at its meeting on 13 June</w:t>
      </w:r>
      <w:r w:rsidR="000759DA">
        <w:t xml:space="preserve"> 2016</w:t>
      </w:r>
      <w:r>
        <w:t xml:space="preserve">. A copy of that report, together with an update, was </w:t>
      </w:r>
      <w:r w:rsidR="00042BFD">
        <w:t>sent to</w:t>
      </w:r>
      <w:r>
        <w:t xml:space="preserve"> the Strategic Services</w:t>
      </w:r>
      <w:r w:rsidR="00755E15">
        <w:t xml:space="preserve"> Review working</w:t>
      </w:r>
      <w:r>
        <w:t xml:space="preserve"> gro</w:t>
      </w:r>
      <w:r w:rsidR="00101BE8">
        <w:t>up for their meeting on 25 July</w:t>
      </w:r>
      <w:r w:rsidR="00042BFD">
        <w:t xml:space="preserve"> </w:t>
      </w:r>
      <w:r w:rsidR="000759DA">
        <w:t xml:space="preserve">2016 </w:t>
      </w:r>
      <w:r w:rsidR="00042BFD">
        <w:t>at their request.</w:t>
      </w:r>
      <w:r w:rsidR="0068782D">
        <w:t xml:space="preserve"> </w:t>
      </w:r>
    </w:p>
    <w:p w:rsidR="00EF0992" w:rsidRDefault="00EF0992" w:rsidP="00EF0992">
      <w:pPr>
        <w:ind w:left="1267" w:hanging="1267"/>
      </w:pPr>
    </w:p>
    <w:p w:rsidR="00EF0992" w:rsidRDefault="00EF0992" w:rsidP="00EF0992">
      <w:pPr>
        <w:keepNext/>
        <w:ind w:left="1267" w:hanging="1267"/>
        <w:rPr>
          <w:b/>
        </w:rPr>
      </w:pPr>
      <w:r>
        <w:t>2.</w:t>
      </w:r>
      <w:r>
        <w:tab/>
      </w:r>
      <w:r>
        <w:rPr>
          <w:b/>
        </w:rPr>
        <w:t>Details</w:t>
      </w:r>
    </w:p>
    <w:p w:rsidR="00042BFD" w:rsidRDefault="00042BFD" w:rsidP="00EF0992">
      <w:pPr>
        <w:keepNext/>
        <w:ind w:left="1267" w:hanging="1267"/>
        <w:rPr>
          <w:b/>
        </w:rPr>
      </w:pPr>
    </w:p>
    <w:p w:rsidR="00042BFD" w:rsidRDefault="00042BFD" w:rsidP="00EF0992">
      <w:pPr>
        <w:keepNext/>
        <w:ind w:left="1267" w:hanging="1267"/>
      </w:pPr>
      <w:r w:rsidRPr="0068782D">
        <w:t>2.1</w:t>
      </w:r>
      <w:r>
        <w:rPr>
          <w:b/>
        </w:rPr>
        <w:t xml:space="preserve">             </w:t>
      </w:r>
      <w:r w:rsidRPr="00042BFD">
        <w:t>The framework agreement and individual call off contracts have been sent to the three appointed suppliers</w:t>
      </w:r>
      <w:r w:rsidR="001B2A80">
        <w:t>. Officers anticipate that the framework will be signed by the</w:t>
      </w:r>
      <w:r w:rsidRPr="00042BFD">
        <w:t xml:space="preserve"> </w:t>
      </w:r>
      <w:r w:rsidR="004E53C0">
        <w:t>beginning of September</w:t>
      </w:r>
      <w:r w:rsidR="001B2A80">
        <w:t xml:space="preserve">. </w:t>
      </w:r>
      <w:r w:rsidR="00101BE8">
        <w:t>Contractual matters have</w:t>
      </w:r>
      <w:r w:rsidR="00444506">
        <w:t xml:space="preserve"> be</w:t>
      </w:r>
      <w:r w:rsidR="00101BE8">
        <w:t>en</w:t>
      </w:r>
      <w:r w:rsidR="00444506">
        <w:t xml:space="preserve"> guided by the legal team and the head of procurement.</w:t>
      </w:r>
      <w:r w:rsidR="001B2A80">
        <w:t xml:space="preserve"> A</w:t>
      </w:r>
      <w:r w:rsidR="001B2A80" w:rsidRPr="00042BFD">
        <w:t xml:space="preserve"> verbal update can be provided at this meeting.</w:t>
      </w:r>
    </w:p>
    <w:p w:rsidR="00444506" w:rsidRDefault="00444506" w:rsidP="00EF0992">
      <w:pPr>
        <w:keepNext/>
        <w:ind w:left="1267" w:hanging="1267"/>
      </w:pPr>
    </w:p>
    <w:p w:rsidR="00444506" w:rsidRDefault="00444506" w:rsidP="00EF0992">
      <w:pPr>
        <w:keepNext/>
        <w:ind w:left="1267" w:hanging="1267"/>
      </w:pPr>
      <w:r>
        <w:tab/>
        <w:t>The framework was designed in discussion with</w:t>
      </w:r>
      <w:r w:rsidR="001B2A80">
        <w:t xml:space="preserve"> advertising</w:t>
      </w:r>
      <w:r>
        <w:t xml:space="preserve"> agencies to ensure that it was comprehensive and fit for purpose. Many of the items on the framework will not therefore be ca</w:t>
      </w:r>
      <w:r w:rsidR="001B2A80">
        <w:t xml:space="preserve">lled off by Three Rivers </w:t>
      </w:r>
      <w:r w:rsidR="00E727D5">
        <w:t xml:space="preserve">District Council </w:t>
      </w:r>
      <w:r w:rsidR="001B2A80">
        <w:t xml:space="preserve">itself but </w:t>
      </w:r>
      <w:r w:rsidR="00F346D0">
        <w:t xml:space="preserve">will </w:t>
      </w:r>
      <w:r w:rsidR="00E727D5">
        <w:t>offer value to other client councils and social landlords</w:t>
      </w:r>
      <w:r w:rsidR="00101BE8">
        <w:t>.</w:t>
      </w:r>
      <w:r w:rsidR="001A7959">
        <w:t xml:space="preserve">  All set up costs are the responsi</w:t>
      </w:r>
      <w:r w:rsidR="004E53C0">
        <w:t>bility of the advertising agencies</w:t>
      </w:r>
      <w:r w:rsidR="001A7959">
        <w:t xml:space="preserve"> and are deducted from the net revenue estimates.</w:t>
      </w:r>
    </w:p>
    <w:p w:rsidR="001A7959" w:rsidRDefault="001A7959" w:rsidP="00EF0992">
      <w:pPr>
        <w:keepNext/>
        <w:ind w:left="1267" w:hanging="1267"/>
      </w:pPr>
    </w:p>
    <w:p w:rsidR="001A7959" w:rsidRDefault="001A7959" w:rsidP="00EF0992">
      <w:pPr>
        <w:keepNext/>
        <w:ind w:left="1267" w:hanging="1267"/>
      </w:pPr>
      <w:r>
        <w:t xml:space="preserve">2.2 </w:t>
      </w:r>
      <w:r>
        <w:tab/>
        <w:t xml:space="preserve">The corporate net revenue figures for Three Rivers were agreed at Budget Setting in February: £30,000 Year 1 (current year); £40,000 Year 2 (2017/18); £50,000 Year 3 (2018/19). </w:t>
      </w:r>
      <w:r w:rsidR="009152D1">
        <w:t>There are no quarterly revenue targets.</w:t>
      </w:r>
    </w:p>
    <w:p w:rsidR="00755E15" w:rsidRDefault="00755E15" w:rsidP="00EF0992">
      <w:pPr>
        <w:keepNext/>
        <w:ind w:left="1267" w:hanging="1267"/>
      </w:pPr>
    </w:p>
    <w:p w:rsidR="009152D1" w:rsidRDefault="00755E15" w:rsidP="00EF0992">
      <w:pPr>
        <w:keepNext/>
        <w:ind w:left="1267" w:hanging="1267"/>
      </w:pPr>
      <w:r>
        <w:tab/>
      </w:r>
      <w:r w:rsidR="00E6770F">
        <w:t xml:space="preserve">The scheme enables an extra edition of Three Rivers Times per year to be produced </w:t>
      </w:r>
      <w:r w:rsidR="00BF79C8">
        <w:t xml:space="preserve">from </w:t>
      </w:r>
      <w:r w:rsidR="00562BED">
        <w:t>this year</w:t>
      </w:r>
      <w:r w:rsidR="00BF79C8">
        <w:t>,</w:t>
      </w:r>
      <w:r w:rsidR="00562BED">
        <w:t xml:space="preserve"> </w:t>
      </w:r>
      <w:r w:rsidR="00E6770F">
        <w:t xml:space="preserve">at the same time as reducing the overall </w:t>
      </w:r>
      <w:r w:rsidR="009152D1">
        <w:t xml:space="preserve">annual </w:t>
      </w:r>
      <w:r w:rsidR="00E6770F">
        <w:t xml:space="preserve">budget cost of the magazines. </w:t>
      </w:r>
      <w:r w:rsidR="00847B6E">
        <w:t xml:space="preserve">The extra edition is a non-cashable efficiency gain. </w:t>
      </w:r>
      <w:proofErr w:type="gramStart"/>
      <w:r w:rsidR="009152D1" w:rsidRPr="009152D1">
        <w:rPr>
          <w:i/>
        </w:rPr>
        <w:t xml:space="preserve">See </w:t>
      </w:r>
      <w:r w:rsidR="000759DA">
        <w:rPr>
          <w:i/>
        </w:rPr>
        <w:t xml:space="preserve">Point </w:t>
      </w:r>
      <w:r w:rsidR="009152D1" w:rsidRPr="009152D1">
        <w:rPr>
          <w:i/>
        </w:rPr>
        <w:t>2.3.5.</w:t>
      </w:r>
      <w:proofErr w:type="gramEnd"/>
    </w:p>
    <w:p w:rsidR="009152D1" w:rsidRDefault="009152D1" w:rsidP="00EF0992">
      <w:pPr>
        <w:keepNext/>
        <w:ind w:left="1267" w:hanging="1267"/>
      </w:pPr>
    </w:p>
    <w:p w:rsidR="00E6770F" w:rsidRDefault="009152D1" w:rsidP="00EF0992">
      <w:pPr>
        <w:keepNext/>
        <w:ind w:left="1267" w:hanging="1267"/>
      </w:pPr>
      <w:r>
        <w:tab/>
      </w:r>
      <w:r w:rsidR="00E6770F">
        <w:t xml:space="preserve">The A to Z directory has been funded by advertising for many years and </w:t>
      </w:r>
      <w:r w:rsidR="00847B6E">
        <w:t xml:space="preserve">also </w:t>
      </w:r>
      <w:r w:rsidR="00E6770F">
        <w:t xml:space="preserve">represents a non-cashable efficiency gain. </w:t>
      </w:r>
    </w:p>
    <w:p w:rsidR="00E6770F" w:rsidRDefault="00E6770F" w:rsidP="00EF0992">
      <w:pPr>
        <w:keepNext/>
        <w:ind w:left="1267" w:hanging="1267"/>
      </w:pPr>
    </w:p>
    <w:p w:rsidR="00755E15" w:rsidRDefault="00E6770F" w:rsidP="00EF0992">
      <w:pPr>
        <w:keepNext/>
        <w:ind w:left="1267" w:hanging="1267"/>
      </w:pPr>
      <w:r>
        <w:t xml:space="preserve">                    </w:t>
      </w:r>
      <w:r w:rsidR="00755E15">
        <w:t xml:space="preserve"> Officers a</w:t>
      </w:r>
      <w:r w:rsidR="00847B6E">
        <w:t>re optimistic that £30</w:t>
      </w:r>
      <w:r w:rsidR="00755E15">
        <w:t>,000</w:t>
      </w:r>
      <w:r w:rsidR="009152D1">
        <w:t xml:space="preserve"> </w:t>
      </w:r>
      <w:r w:rsidR="00755E15">
        <w:t>can be generated</w:t>
      </w:r>
      <w:r w:rsidR="009152D1">
        <w:t xml:space="preserve"> </w:t>
      </w:r>
      <w:r w:rsidR="00755E15">
        <w:t>from assets</w:t>
      </w:r>
      <w:r w:rsidR="009152D1">
        <w:t xml:space="preserve"> during</w:t>
      </w:r>
      <w:r w:rsidR="00847B6E">
        <w:t xml:space="preserve"> the second half of this</w:t>
      </w:r>
      <w:r w:rsidR="00755E15">
        <w:t xml:space="preserve"> year, subject to </w:t>
      </w:r>
      <w:r w:rsidR="00847B6E">
        <w:t xml:space="preserve">the </w:t>
      </w:r>
      <w:r w:rsidR="00755E15">
        <w:t xml:space="preserve">statutory permissions being provided. </w:t>
      </w:r>
      <w:r w:rsidR="00BF79C8" w:rsidRPr="00BF79C8">
        <w:rPr>
          <w:i/>
        </w:rPr>
        <w:t>See 3.2.</w:t>
      </w:r>
    </w:p>
    <w:p w:rsidR="00042BFD" w:rsidRDefault="00042BFD" w:rsidP="00EF0992">
      <w:pPr>
        <w:keepNext/>
        <w:ind w:left="1267" w:hanging="1267"/>
      </w:pPr>
    </w:p>
    <w:p w:rsidR="00042BFD" w:rsidRPr="00042BFD" w:rsidRDefault="009152D1" w:rsidP="005B0C2D">
      <w:pPr>
        <w:keepNext/>
        <w:ind w:left="1267" w:hanging="1267"/>
        <w:jc w:val="left"/>
      </w:pPr>
      <w:r>
        <w:t>2.3</w:t>
      </w:r>
      <w:r w:rsidR="000759DA">
        <w:tab/>
      </w:r>
      <w:r w:rsidR="001B2A80">
        <w:t>T</w:t>
      </w:r>
      <w:r w:rsidR="00042BFD">
        <w:t xml:space="preserve">he communications team have continued with </w:t>
      </w:r>
      <w:r w:rsidR="0068782D">
        <w:t>implementation on a pilot basis and have remained in contact with Members of the Editorial Working Party as the project</w:t>
      </w:r>
      <w:r w:rsidR="00101BE8">
        <w:t xml:space="preserve"> has</w:t>
      </w:r>
      <w:r w:rsidR="0068782D">
        <w:t xml:space="preserve"> progresse</w:t>
      </w:r>
      <w:r w:rsidR="00101BE8">
        <w:t>d</w:t>
      </w:r>
      <w:r w:rsidR="0068782D">
        <w:t>:</w:t>
      </w:r>
    </w:p>
    <w:p w:rsidR="00EF0992" w:rsidRDefault="00EF0992" w:rsidP="00EF0992">
      <w:pPr>
        <w:keepNext/>
        <w:ind w:left="1267" w:hanging="1267"/>
        <w:rPr>
          <w:b/>
          <w:u w:val="single"/>
        </w:rPr>
      </w:pPr>
    </w:p>
    <w:p w:rsidR="00EF0992" w:rsidRDefault="009152D1" w:rsidP="00EF0992">
      <w:pPr>
        <w:ind w:left="1267" w:hanging="1267"/>
      </w:pPr>
      <w:r>
        <w:t>2.3</w:t>
      </w:r>
      <w:r w:rsidR="00042BFD">
        <w:t>.1</w:t>
      </w:r>
      <w:r w:rsidR="00EF0992">
        <w:tab/>
        <w:t xml:space="preserve">Advertising on the Three Rivers’ corporate website has now commenced in pilot phase. The Editorial Working Party is being consulted </w:t>
      </w:r>
      <w:r w:rsidR="001B2A80">
        <w:t xml:space="preserve">during </w:t>
      </w:r>
      <w:r w:rsidR="00EF0992">
        <w:t>the pilot with the aim of ensuring t</w:t>
      </w:r>
      <w:r w:rsidR="00042BFD">
        <w:t>hat revenue generation is balanced against the need for ensuring the website is clear and easy to use.</w:t>
      </w:r>
    </w:p>
    <w:p w:rsidR="00042BFD" w:rsidRDefault="00042BFD" w:rsidP="00EF0992">
      <w:pPr>
        <w:ind w:left="1267" w:hanging="1267"/>
      </w:pPr>
    </w:p>
    <w:p w:rsidR="00042BFD" w:rsidRDefault="009152D1" w:rsidP="00EF0992">
      <w:pPr>
        <w:ind w:left="1267" w:hanging="1267"/>
      </w:pPr>
      <w:r>
        <w:t>2.3</w:t>
      </w:r>
      <w:r w:rsidR="00042BFD">
        <w:t>.2</w:t>
      </w:r>
      <w:r w:rsidR="000759DA">
        <w:tab/>
      </w:r>
      <w:r w:rsidR="00042BFD">
        <w:t>A new Three Rivers intranet is currently being built by the communications team, in parallel with the new Watford</w:t>
      </w:r>
      <w:r w:rsidR="00444506">
        <w:t xml:space="preserve"> Council intranet. Intranets are included in the </w:t>
      </w:r>
      <w:r w:rsidR="007753E6">
        <w:t xml:space="preserve">advertising </w:t>
      </w:r>
      <w:r w:rsidR="00444506">
        <w:t>framework</w:t>
      </w:r>
      <w:r w:rsidR="00042BFD">
        <w:t xml:space="preserve">. The Editorial Working Party will be consulted on whether to host advertising on the new intranet after it </w:t>
      </w:r>
      <w:r w:rsidR="00444506">
        <w:t>launches</w:t>
      </w:r>
      <w:r w:rsidR="00042BFD">
        <w:t xml:space="preserve"> in</w:t>
      </w:r>
      <w:r w:rsidR="00444506">
        <w:t xml:space="preserve"> beta phase in</w:t>
      </w:r>
      <w:r w:rsidR="00042BFD">
        <w:t xml:space="preserve"> </w:t>
      </w:r>
      <w:r w:rsidR="00033146">
        <w:t>October.</w:t>
      </w:r>
    </w:p>
    <w:p w:rsidR="00042BFD" w:rsidRDefault="00042BFD" w:rsidP="00EF0992">
      <w:pPr>
        <w:ind w:left="1267" w:hanging="1267"/>
      </w:pPr>
    </w:p>
    <w:p w:rsidR="00042BFD" w:rsidRDefault="009152D1" w:rsidP="007753E6">
      <w:pPr>
        <w:ind w:left="1267" w:hanging="1267"/>
        <w:jc w:val="left"/>
      </w:pPr>
      <w:r>
        <w:lastRenderedPageBreak/>
        <w:t>2.3</w:t>
      </w:r>
      <w:r w:rsidR="00042BFD">
        <w:t xml:space="preserve">.3   </w:t>
      </w:r>
      <w:r w:rsidR="00101BE8">
        <w:t xml:space="preserve"> </w:t>
      </w:r>
      <w:r w:rsidR="009721DB">
        <w:t xml:space="preserve"> </w:t>
      </w:r>
      <w:r w:rsidR="0068782D">
        <w:t xml:space="preserve"> </w:t>
      </w:r>
      <w:r w:rsidR="007753E6">
        <w:t xml:space="preserve">     </w:t>
      </w:r>
      <w:r w:rsidR="00E727D5">
        <w:t xml:space="preserve"> </w:t>
      </w:r>
      <w:r w:rsidR="00042BFD">
        <w:t xml:space="preserve">Test planning applications have been made by Immediate Solutions for roundabout </w:t>
      </w:r>
      <w:r w:rsidR="007753E6">
        <w:t>advertisement boards</w:t>
      </w:r>
      <w:r w:rsidR="0068782D">
        <w:t>. These will be decided by</w:t>
      </w:r>
      <w:r w:rsidR="00E727D5">
        <w:t xml:space="preserve"> the</w:t>
      </w:r>
      <w:r w:rsidR="0068782D">
        <w:t xml:space="preserve"> Planning Committee.</w:t>
      </w:r>
      <w:r w:rsidR="00E66274">
        <w:t xml:space="preserve">  </w:t>
      </w:r>
    </w:p>
    <w:p w:rsidR="00E66274" w:rsidRDefault="00E66274" w:rsidP="00EF0992">
      <w:pPr>
        <w:ind w:left="1267" w:hanging="1267"/>
      </w:pPr>
    </w:p>
    <w:p w:rsidR="00F346D0" w:rsidRDefault="009152D1" w:rsidP="007C589D">
      <w:pPr>
        <w:ind w:left="1267" w:hanging="1267"/>
      </w:pPr>
      <w:r>
        <w:t>2.3</w:t>
      </w:r>
      <w:r w:rsidR="00E66274">
        <w:t xml:space="preserve">.4       </w:t>
      </w:r>
      <w:r w:rsidR="007C589D">
        <w:tab/>
      </w:r>
      <w:r w:rsidR="00E66274">
        <w:t>Legal action has been taken by Officers following the identification of unauthorised advertising on</w:t>
      </w:r>
      <w:r w:rsidR="00101BE8">
        <w:t xml:space="preserve"> </w:t>
      </w:r>
      <w:r w:rsidR="00E727D5">
        <w:t>several</w:t>
      </w:r>
      <w:r w:rsidR="00E66274">
        <w:t xml:space="preserve"> roundabouts in the district</w:t>
      </w:r>
      <w:r w:rsidR="00E727D5">
        <w:t xml:space="preserve">. </w:t>
      </w:r>
      <w:r w:rsidR="00033146">
        <w:t>Following guidance from the Editorial Working Party, existing roundabout advertising clients will be offered options on the Three Rivers District Council scheme, subject to authorisations being in place.</w:t>
      </w:r>
    </w:p>
    <w:p w:rsidR="00444506" w:rsidRDefault="00444506" w:rsidP="00EF0992">
      <w:pPr>
        <w:ind w:left="1267" w:hanging="1267"/>
      </w:pPr>
    </w:p>
    <w:p w:rsidR="00444506" w:rsidRDefault="00E66274" w:rsidP="007C589D">
      <w:pPr>
        <w:ind w:left="1267" w:hanging="1267"/>
      </w:pPr>
      <w:r>
        <w:t>2.</w:t>
      </w:r>
      <w:r w:rsidR="006A6BBC">
        <w:t>3</w:t>
      </w:r>
      <w:r>
        <w:t>.5</w:t>
      </w:r>
      <w:r w:rsidR="00444506">
        <w:t xml:space="preserve">        </w:t>
      </w:r>
      <w:r w:rsidR="00F346D0">
        <w:t xml:space="preserve">  </w:t>
      </w:r>
      <w:bookmarkStart w:id="0" w:name="_GoBack"/>
      <w:bookmarkEnd w:id="0"/>
      <w:r w:rsidR="00444506">
        <w:t xml:space="preserve">The Editorial Working Party is being consulted on the </w:t>
      </w:r>
      <w:r w:rsidR="00F346D0">
        <w:t xml:space="preserve">implementation of the </w:t>
      </w:r>
      <w:r w:rsidR="00444506">
        <w:t>new advertising-funded Three Rivers Times</w:t>
      </w:r>
      <w:r w:rsidR="00033146">
        <w:t xml:space="preserve"> magazine</w:t>
      </w:r>
      <w:r w:rsidR="00444506">
        <w:t>.  The first ad-funded edition will be published at the end of November. An additional edition will be published at the beginning of March</w:t>
      </w:r>
      <w:r w:rsidR="00F346D0">
        <w:t xml:space="preserve"> within the existing budget</w:t>
      </w:r>
      <w:r w:rsidR="00444506">
        <w:t xml:space="preserve"> as a result of the savings made from the new funding model. </w:t>
      </w:r>
      <w:r w:rsidR="005B0C2D">
        <w:t xml:space="preserve">This brings Three Rivers Times back to its old frequency of three per year. </w:t>
      </w:r>
      <w:r w:rsidR="00444506">
        <w:t>The contractor, CIS, currently produces the Council’</w:t>
      </w:r>
      <w:r w:rsidR="00F346D0">
        <w:t>s</w:t>
      </w:r>
      <w:r w:rsidR="006A6BBC">
        <w:t xml:space="preserve"> advertising-funded</w:t>
      </w:r>
      <w:r w:rsidR="00F346D0">
        <w:t xml:space="preserve"> A-Z directory of services</w:t>
      </w:r>
      <w:r w:rsidR="005B0C2D">
        <w:t>, which will also continue to be published.</w:t>
      </w:r>
      <w:r w:rsidR="00444506">
        <w:t xml:space="preserve"> </w:t>
      </w:r>
    </w:p>
    <w:p w:rsidR="001B2A80" w:rsidRDefault="001B2A80" w:rsidP="00EF0992">
      <w:pPr>
        <w:ind w:left="1267" w:hanging="1267"/>
      </w:pPr>
    </w:p>
    <w:p w:rsidR="00444506" w:rsidRDefault="006A6BBC" w:rsidP="00F346D0">
      <w:pPr>
        <w:ind w:left="1267" w:hanging="1267"/>
        <w:jc w:val="left"/>
      </w:pPr>
      <w:r>
        <w:t>2.4</w:t>
      </w:r>
      <w:r w:rsidR="001B2A80">
        <w:t xml:space="preserve">           </w:t>
      </w:r>
      <w:r w:rsidR="00F346D0">
        <w:t xml:space="preserve">    </w:t>
      </w:r>
      <w:r w:rsidR="001B2A80">
        <w:t xml:space="preserve"> Publicity flyers</w:t>
      </w:r>
      <w:r w:rsidR="00E727D5">
        <w:t xml:space="preserve"> </w:t>
      </w:r>
      <w:r w:rsidR="001B2A80">
        <w:t>have been produced and the framework is being actively p</w:t>
      </w:r>
      <w:r w:rsidR="00F346D0">
        <w:t xml:space="preserve">romoted </w:t>
      </w:r>
      <w:r w:rsidR="001B2A80">
        <w:t>nationally to councils and social landlords</w:t>
      </w:r>
      <w:r w:rsidR="00E727D5">
        <w:t xml:space="preserve"> </w:t>
      </w:r>
      <w:r w:rsidR="005B0C2D">
        <w:t>–</w:t>
      </w:r>
      <w:r w:rsidR="001B2A80">
        <w:t xml:space="preserve"> </w:t>
      </w:r>
      <w:r w:rsidR="005B0C2D">
        <w:t>as well as locally</w:t>
      </w:r>
      <w:r w:rsidR="001B2A80">
        <w:t xml:space="preserve"> through local networks. </w:t>
      </w:r>
    </w:p>
    <w:p w:rsidR="00E727D5" w:rsidRDefault="00E727D5" w:rsidP="00EF0992">
      <w:pPr>
        <w:ind w:left="1267" w:hanging="1267"/>
      </w:pPr>
    </w:p>
    <w:p w:rsidR="00444506" w:rsidRDefault="00444506" w:rsidP="005B0C2D">
      <w:pPr>
        <w:ind w:left="1267" w:hanging="1267"/>
        <w:jc w:val="left"/>
      </w:pPr>
      <w:r>
        <w:t>2.</w:t>
      </w:r>
      <w:r w:rsidR="006A6BBC">
        <w:t>5</w:t>
      </w:r>
      <w:r>
        <w:t xml:space="preserve"> </w:t>
      </w:r>
      <w:r w:rsidR="001B2A80">
        <w:t xml:space="preserve"> </w:t>
      </w:r>
      <w:r w:rsidR="00E727D5">
        <w:t xml:space="preserve"> </w:t>
      </w:r>
      <w:r>
        <w:t xml:space="preserve">    </w:t>
      </w:r>
      <w:r w:rsidR="005B0C2D">
        <w:t xml:space="preserve">      </w:t>
      </w:r>
      <w:r>
        <w:t xml:space="preserve"> </w:t>
      </w:r>
      <w:r w:rsidR="009721DB">
        <w:t xml:space="preserve"> </w:t>
      </w:r>
      <w:r w:rsidR="001B2A80">
        <w:t xml:space="preserve">Guidance </w:t>
      </w:r>
      <w:r w:rsidR="00691FF6">
        <w:t>will be</w:t>
      </w:r>
      <w:r w:rsidR="001B2A80">
        <w:t xml:space="preserve"> included in the Procurement Toolkit on the intranet by the Head of Procurement to enable all Officers to consider scope for advertising revenue generation when procuring any new or replacement items. </w:t>
      </w:r>
    </w:p>
    <w:p w:rsidR="005B0C2D" w:rsidRDefault="005B0C2D" w:rsidP="005B0C2D">
      <w:pPr>
        <w:ind w:left="1267" w:hanging="1267"/>
        <w:jc w:val="left"/>
      </w:pPr>
    </w:p>
    <w:p w:rsidR="008B554A" w:rsidRDefault="006A6BBC" w:rsidP="005B0C2D">
      <w:pPr>
        <w:ind w:left="1267" w:hanging="1267"/>
        <w:jc w:val="left"/>
      </w:pPr>
      <w:r>
        <w:t>2.6</w:t>
      </w:r>
      <w:r w:rsidR="005B0C2D">
        <w:t xml:space="preserve">            </w:t>
      </w:r>
      <w:r w:rsidR="008B554A">
        <w:t xml:space="preserve"> </w:t>
      </w:r>
      <w:r w:rsidR="005B0C2D">
        <w:t xml:space="preserve">   </w:t>
      </w:r>
      <w:r w:rsidR="007C589D">
        <w:t>Second phase</w:t>
      </w:r>
    </w:p>
    <w:p w:rsidR="008B554A" w:rsidRDefault="008B554A" w:rsidP="005B0C2D">
      <w:pPr>
        <w:ind w:left="1267" w:hanging="1267"/>
        <w:jc w:val="left"/>
      </w:pPr>
    </w:p>
    <w:p w:rsidR="005B0C2D" w:rsidRDefault="008B554A" w:rsidP="005B0C2D">
      <w:pPr>
        <w:ind w:left="1267" w:hanging="1267"/>
        <w:jc w:val="left"/>
      </w:pPr>
      <w:r>
        <w:tab/>
      </w:r>
      <w:r w:rsidR="005B0C2D">
        <w:t xml:space="preserve">An inventory of festivals and events is being produced in consultation with Ward Councillors and Officers.  </w:t>
      </w:r>
    </w:p>
    <w:p w:rsidR="001B2A80" w:rsidRDefault="001B2A80" w:rsidP="00EF0992">
      <w:pPr>
        <w:ind w:left="1267" w:hanging="1267"/>
      </w:pPr>
    </w:p>
    <w:p w:rsidR="001B2A80" w:rsidRDefault="001B2A80" w:rsidP="00EF0992">
      <w:pPr>
        <w:ind w:left="1267" w:hanging="1267"/>
      </w:pPr>
      <w:r>
        <w:tab/>
      </w:r>
      <w:r w:rsidR="00033146">
        <w:t>In addition, p</w:t>
      </w:r>
      <w:r>
        <w:t xml:space="preserve">otential scope for establishing partnerships with </w:t>
      </w:r>
      <w:r w:rsidR="005B0C2D">
        <w:t xml:space="preserve">local </w:t>
      </w:r>
      <w:r>
        <w:t xml:space="preserve">media organisations and other businesses </w:t>
      </w:r>
      <w:r w:rsidR="005B0C2D">
        <w:t>by providing</w:t>
      </w:r>
      <w:r>
        <w:t xml:space="preserve"> advertising sponsorship on Council assets are being discussed with Editorial Working Party</w:t>
      </w:r>
      <w:r w:rsidR="005B0C2D">
        <w:t>. Implementation will be considered</w:t>
      </w:r>
      <w:r>
        <w:t xml:space="preserve"> for 2017/18 once the project is established.</w:t>
      </w:r>
    </w:p>
    <w:p w:rsidR="00EF0992" w:rsidRDefault="00EF0992" w:rsidP="00EF0992">
      <w:pPr>
        <w:ind w:left="1267" w:hanging="1267"/>
      </w:pPr>
    </w:p>
    <w:p w:rsidR="00E6770F" w:rsidRDefault="00E6770F" w:rsidP="00E6770F">
      <w:pPr>
        <w:keepNext/>
        <w:ind w:left="1267" w:hanging="1267"/>
      </w:pPr>
      <w:r>
        <w:t>3.</w:t>
      </w:r>
      <w:r>
        <w:tab/>
      </w:r>
      <w:r>
        <w:rPr>
          <w:b/>
        </w:rPr>
        <w:t>Financial Implications</w:t>
      </w:r>
    </w:p>
    <w:p w:rsidR="00E6770F" w:rsidRDefault="00E6770F" w:rsidP="00E6770F">
      <w:pPr>
        <w:keepNext/>
        <w:ind w:left="1267" w:hanging="1267"/>
      </w:pPr>
    </w:p>
    <w:p w:rsidR="00E6770F" w:rsidRDefault="00E6770F" w:rsidP="00E6770F">
      <w:pPr>
        <w:tabs>
          <w:tab w:val="left" w:pos="3330"/>
        </w:tabs>
        <w:ind w:left="1267" w:hanging="1267"/>
        <w:rPr>
          <w:b/>
          <w:i/>
          <w:color w:val="008000"/>
        </w:rPr>
      </w:pPr>
      <w:r>
        <w:t>3.1</w:t>
      </w:r>
      <w:r>
        <w:rPr>
          <w:i/>
        </w:rPr>
        <w:tab/>
      </w:r>
      <w:r>
        <w:fldChar w:fldCharType="begin"/>
      </w:r>
      <w:r>
        <w:instrText xml:space="preserve">  </w:instrText>
      </w:r>
      <w:r>
        <w:fldChar w:fldCharType="end"/>
      </w: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80" w:type="dxa"/>
          <w:right w:w="180" w:type="dxa"/>
        </w:tblCellMar>
        <w:tblLook w:val="0000" w:firstRow="0" w:lastRow="0" w:firstColumn="0" w:lastColumn="0" w:noHBand="0" w:noVBand="0"/>
      </w:tblPr>
      <w:tblGrid>
        <w:gridCol w:w="2722"/>
        <w:gridCol w:w="1325"/>
        <w:gridCol w:w="1325"/>
        <w:gridCol w:w="1325"/>
        <w:gridCol w:w="1325"/>
      </w:tblGrid>
      <w:tr w:rsidR="00E6770F" w:rsidTr="00541A5F">
        <w:tc>
          <w:tcPr>
            <w:tcW w:w="2722" w:type="dxa"/>
            <w:vAlign w:val="center"/>
          </w:tcPr>
          <w:p w:rsidR="00E6770F" w:rsidRDefault="00E6770F" w:rsidP="00541A5F">
            <w:pPr>
              <w:keepNext/>
              <w:keepLines/>
              <w:tabs>
                <w:tab w:val="clear" w:pos="1260"/>
                <w:tab w:val="clear" w:pos="1980"/>
                <w:tab w:val="clear" w:pos="3420"/>
              </w:tabs>
              <w:jc w:val="center"/>
              <w:rPr>
                <w:sz w:val="20"/>
              </w:rPr>
            </w:pPr>
            <w:r>
              <w:rPr>
                <w:b/>
                <w:sz w:val="20"/>
              </w:rPr>
              <w:t>CASH IMPLICATION</w:t>
            </w:r>
          </w:p>
        </w:tc>
        <w:tc>
          <w:tcPr>
            <w:tcW w:w="1325" w:type="dxa"/>
          </w:tcPr>
          <w:p w:rsidR="00E6770F" w:rsidRDefault="00E6770F" w:rsidP="00E6770F">
            <w:pPr>
              <w:keepNext/>
              <w:keepLines/>
              <w:tabs>
                <w:tab w:val="clear" w:pos="1260"/>
                <w:tab w:val="clear" w:pos="1980"/>
                <w:tab w:val="clear" w:pos="2700"/>
                <w:tab w:val="clear" w:pos="3420"/>
              </w:tabs>
              <w:jc w:val="center"/>
              <w:rPr>
                <w:sz w:val="20"/>
              </w:rPr>
            </w:pPr>
            <w:r>
              <w:rPr>
                <w:sz w:val="20"/>
              </w:rPr>
              <w:t>Current Year 2016/17</w:t>
            </w:r>
            <w:r>
              <w:rPr>
                <w:sz w:val="20"/>
              </w:rPr>
              <w:br/>
              <w:t>£</w:t>
            </w:r>
          </w:p>
        </w:tc>
        <w:tc>
          <w:tcPr>
            <w:tcW w:w="1325" w:type="dxa"/>
          </w:tcPr>
          <w:p w:rsidR="00E6770F" w:rsidRDefault="00E6770F" w:rsidP="00E6770F">
            <w:pPr>
              <w:keepNext/>
              <w:keepLines/>
              <w:tabs>
                <w:tab w:val="clear" w:pos="1260"/>
                <w:tab w:val="clear" w:pos="1980"/>
                <w:tab w:val="clear" w:pos="2700"/>
                <w:tab w:val="clear" w:pos="3420"/>
              </w:tabs>
              <w:jc w:val="center"/>
              <w:rPr>
                <w:sz w:val="20"/>
              </w:rPr>
            </w:pPr>
            <w:r>
              <w:rPr>
                <w:sz w:val="20"/>
              </w:rPr>
              <w:br/>
            </w:r>
            <w:r>
              <w:rPr>
                <w:sz w:val="20"/>
              </w:rPr>
              <w:br/>
              <w:t>2017/18</w:t>
            </w:r>
            <w:r>
              <w:rPr>
                <w:sz w:val="20"/>
              </w:rPr>
              <w:br/>
              <w:t>£</w:t>
            </w:r>
          </w:p>
        </w:tc>
        <w:tc>
          <w:tcPr>
            <w:tcW w:w="1325" w:type="dxa"/>
          </w:tcPr>
          <w:p w:rsidR="00E6770F" w:rsidRDefault="00E6770F" w:rsidP="00E6770F">
            <w:pPr>
              <w:keepNext/>
              <w:keepLines/>
              <w:tabs>
                <w:tab w:val="clear" w:pos="1260"/>
                <w:tab w:val="clear" w:pos="1980"/>
                <w:tab w:val="clear" w:pos="2700"/>
                <w:tab w:val="clear" w:pos="3420"/>
              </w:tabs>
              <w:jc w:val="center"/>
              <w:rPr>
                <w:sz w:val="20"/>
              </w:rPr>
            </w:pPr>
            <w:r>
              <w:rPr>
                <w:sz w:val="20"/>
              </w:rPr>
              <w:br/>
            </w:r>
            <w:r>
              <w:rPr>
                <w:sz w:val="20"/>
              </w:rPr>
              <w:br/>
              <w:t>2018/19</w:t>
            </w:r>
            <w:r>
              <w:rPr>
                <w:sz w:val="20"/>
              </w:rPr>
              <w:br/>
              <w:t>£</w:t>
            </w:r>
          </w:p>
        </w:tc>
        <w:tc>
          <w:tcPr>
            <w:tcW w:w="1325" w:type="dxa"/>
          </w:tcPr>
          <w:p w:rsidR="00E6770F" w:rsidRDefault="00E6770F" w:rsidP="00541A5F">
            <w:pPr>
              <w:keepNext/>
              <w:keepLines/>
              <w:tabs>
                <w:tab w:val="clear" w:pos="1260"/>
                <w:tab w:val="clear" w:pos="1980"/>
                <w:tab w:val="clear" w:pos="2700"/>
                <w:tab w:val="clear" w:pos="3420"/>
              </w:tabs>
              <w:jc w:val="center"/>
              <w:rPr>
                <w:sz w:val="20"/>
              </w:rPr>
            </w:pPr>
            <w:r>
              <w:rPr>
                <w:sz w:val="20"/>
              </w:rPr>
              <w:t>Future Years per annum</w:t>
            </w:r>
            <w:r>
              <w:rPr>
                <w:sz w:val="20"/>
              </w:rPr>
              <w:br/>
              <w:t>£</w:t>
            </w:r>
          </w:p>
        </w:tc>
      </w:tr>
      <w:tr w:rsidR="00E6770F" w:rsidRPr="00CF35D9" w:rsidTr="00541A5F">
        <w:tc>
          <w:tcPr>
            <w:tcW w:w="2722" w:type="dxa"/>
            <w:tcBorders>
              <w:bottom w:val="nil"/>
            </w:tcBorders>
          </w:tcPr>
          <w:p w:rsidR="00E6770F" w:rsidRPr="00CF35D9" w:rsidRDefault="00E6770F" w:rsidP="00541A5F">
            <w:pPr>
              <w:keepNext/>
              <w:keepLines/>
              <w:tabs>
                <w:tab w:val="clear" w:pos="1260"/>
                <w:tab w:val="clear" w:pos="1980"/>
                <w:tab w:val="clear" w:pos="2700"/>
                <w:tab w:val="clear" w:pos="3420"/>
                <w:tab w:val="left" w:pos="252"/>
              </w:tabs>
              <w:jc w:val="left"/>
              <w:rPr>
                <w:szCs w:val="22"/>
              </w:rPr>
            </w:pPr>
            <w:r w:rsidRPr="00CF35D9">
              <w:rPr>
                <w:szCs w:val="22"/>
              </w:rPr>
              <w:t>Revenue</w:t>
            </w:r>
          </w:p>
        </w:tc>
        <w:tc>
          <w:tcPr>
            <w:tcW w:w="1325" w:type="dxa"/>
            <w:tcBorders>
              <w:bottom w:val="nil"/>
            </w:tcBorders>
          </w:tcPr>
          <w:p w:rsidR="00E6770F" w:rsidRPr="00CF35D9" w:rsidRDefault="00E6770F" w:rsidP="00541A5F">
            <w:pPr>
              <w:keepNext/>
              <w:keepLines/>
              <w:tabs>
                <w:tab w:val="clear" w:pos="1260"/>
                <w:tab w:val="clear" w:pos="1980"/>
                <w:tab w:val="clear" w:pos="2700"/>
                <w:tab w:val="clear" w:pos="3420"/>
              </w:tabs>
              <w:jc w:val="right"/>
              <w:rPr>
                <w:szCs w:val="22"/>
              </w:rPr>
            </w:pPr>
          </w:p>
        </w:tc>
        <w:tc>
          <w:tcPr>
            <w:tcW w:w="1325" w:type="dxa"/>
            <w:tcBorders>
              <w:bottom w:val="nil"/>
            </w:tcBorders>
          </w:tcPr>
          <w:p w:rsidR="00E6770F" w:rsidRPr="00CF35D9" w:rsidRDefault="00E6770F" w:rsidP="00541A5F">
            <w:pPr>
              <w:keepNext/>
              <w:keepLines/>
              <w:tabs>
                <w:tab w:val="clear" w:pos="1260"/>
                <w:tab w:val="clear" w:pos="1980"/>
                <w:tab w:val="clear" w:pos="2700"/>
                <w:tab w:val="clear" w:pos="3420"/>
              </w:tabs>
              <w:jc w:val="right"/>
              <w:rPr>
                <w:szCs w:val="22"/>
              </w:rPr>
            </w:pPr>
          </w:p>
        </w:tc>
        <w:tc>
          <w:tcPr>
            <w:tcW w:w="1325" w:type="dxa"/>
            <w:tcBorders>
              <w:bottom w:val="nil"/>
            </w:tcBorders>
          </w:tcPr>
          <w:p w:rsidR="00E6770F" w:rsidRPr="00CF35D9" w:rsidRDefault="00E6770F" w:rsidP="00541A5F">
            <w:pPr>
              <w:keepNext/>
              <w:keepLines/>
              <w:tabs>
                <w:tab w:val="clear" w:pos="1260"/>
                <w:tab w:val="clear" w:pos="1980"/>
                <w:tab w:val="clear" w:pos="2700"/>
                <w:tab w:val="clear" w:pos="3420"/>
              </w:tabs>
              <w:jc w:val="right"/>
              <w:rPr>
                <w:szCs w:val="22"/>
              </w:rPr>
            </w:pPr>
          </w:p>
        </w:tc>
        <w:tc>
          <w:tcPr>
            <w:tcW w:w="1325" w:type="dxa"/>
            <w:tcBorders>
              <w:bottom w:val="nil"/>
            </w:tcBorders>
          </w:tcPr>
          <w:p w:rsidR="00E6770F" w:rsidRPr="00CF35D9" w:rsidRDefault="00E6770F" w:rsidP="00541A5F">
            <w:pPr>
              <w:keepNext/>
              <w:keepLines/>
              <w:tabs>
                <w:tab w:val="clear" w:pos="1260"/>
                <w:tab w:val="clear" w:pos="1980"/>
                <w:tab w:val="clear" w:pos="2700"/>
                <w:tab w:val="clear" w:pos="3420"/>
              </w:tabs>
              <w:jc w:val="right"/>
              <w:rPr>
                <w:szCs w:val="22"/>
              </w:rPr>
            </w:pPr>
          </w:p>
        </w:tc>
      </w:tr>
      <w:tr w:rsidR="00E6770F" w:rsidRPr="00CF35D9" w:rsidTr="00541A5F">
        <w:tc>
          <w:tcPr>
            <w:tcW w:w="2722" w:type="dxa"/>
            <w:tcBorders>
              <w:top w:val="nil"/>
              <w:bottom w:val="nil"/>
            </w:tcBorders>
          </w:tcPr>
          <w:p w:rsidR="00E6770F" w:rsidRPr="00CF35D9" w:rsidRDefault="00E6770F" w:rsidP="00541A5F">
            <w:pPr>
              <w:keepNext/>
              <w:keepLines/>
              <w:tabs>
                <w:tab w:val="clear" w:pos="1260"/>
                <w:tab w:val="clear" w:pos="1980"/>
                <w:tab w:val="clear" w:pos="3420"/>
                <w:tab w:val="left" w:pos="252"/>
                <w:tab w:val="left" w:pos="342"/>
              </w:tabs>
              <w:jc w:val="left"/>
              <w:rPr>
                <w:szCs w:val="22"/>
              </w:rPr>
            </w:pPr>
            <w:r w:rsidRPr="00CF35D9">
              <w:rPr>
                <w:szCs w:val="22"/>
              </w:rPr>
              <w:tab/>
              <w:t>Expenditure</w:t>
            </w:r>
          </w:p>
        </w:tc>
        <w:tc>
          <w:tcPr>
            <w:tcW w:w="1325" w:type="dxa"/>
            <w:tcBorders>
              <w:top w:val="nil"/>
              <w:bottom w:val="nil"/>
            </w:tcBorders>
          </w:tcPr>
          <w:p w:rsidR="00E6770F" w:rsidRPr="00CF35D9" w:rsidRDefault="00E6770F" w:rsidP="00541A5F">
            <w:pPr>
              <w:keepNext/>
              <w:keepLines/>
              <w:tabs>
                <w:tab w:val="clear" w:pos="1260"/>
                <w:tab w:val="clear" w:pos="1980"/>
                <w:tab w:val="clear" w:pos="2700"/>
                <w:tab w:val="clear" w:pos="3420"/>
              </w:tabs>
              <w:jc w:val="right"/>
              <w:rPr>
                <w:szCs w:val="22"/>
              </w:rPr>
            </w:pPr>
            <w:r w:rsidRPr="00CF35D9">
              <w:rPr>
                <w:szCs w:val="22"/>
              </w:rPr>
              <w:t>0</w:t>
            </w:r>
          </w:p>
        </w:tc>
        <w:tc>
          <w:tcPr>
            <w:tcW w:w="1325" w:type="dxa"/>
            <w:tcBorders>
              <w:top w:val="nil"/>
              <w:bottom w:val="nil"/>
            </w:tcBorders>
          </w:tcPr>
          <w:p w:rsidR="00E6770F" w:rsidRPr="00CF35D9" w:rsidRDefault="00E6770F" w:rsidP="00541A5F">
            <w:pPr>
              <w:keepNext/>
              <w:keepLines/>
              <w:tabs>
                <w:tab w:val="clear" w:pos="1260"/>
                <w:tab w:val="clear" w:pos="1980"/>
                <w:tab w:val="clear" w:pos="2700"/>
                <w:tab w:val="clear" w:pos="3420"/>
              </w:tabs>
              <w:jc w:val="right"/>
              <w:rPr>
                <w:szCs w:val="22"/>
              </w:rPr>
            </w:pPr>
            <w:r w:rsidRPr="00CF35D9">
              <w:rPr>
                <w:szCs w:val="22"/>
              </w:rPr>
              <w:t>0</w:t>
            </w:r>
          </w:p>
        </w:tc>
        <w:tc>
          <w:tcPr>
            <w:tcW w:w="1325" w:type="dxa"/>
            <w:tcBorders>
              <w:top w:val="nil"/>
              <w:bottom w:val="nil"/>
            </w:tcBorders>
          </w:tcPr>
          <w:p w:rsidR="00E6770F" w:rsidRPr="00CF35D9" w:rsidRDefault="00E6770F" w:rsidP="00541A5F">
            <w:pPr>
              <w:keepNext/>
              <w:keepLines/>
              <w:tabs>
                <w:tab w:val="clear" w:pos="1260"/>
                <w:tab w:val="clear" w:pos="1980"/>
                <w:tab w:val="clear" w:pos="2700"/>
                <w:tab w:val="clear" w:pos="3420"/>
              </w:tabs>
              <w:jc w:val="right"/>
              <w:rPr>
                <w:szCs w:val="22"/>
              </w:rPr>
            </w:pPr>
            <w:r w:rsidRPr="00CF35D9">
              <w:rPr>
                <w:szCs w:val="22"/>
              </w:rPr>
              <w:t>0</w:t>
            </w:r>
          </w:p>
        </w:tc>
        <w:tc>
          <w:tcPr>
            <w:tcW w:w="1325" w:type="dxa"/>
            <w:tcBorders>
              <w:top w:val="nil"/>
              <w:bottom w:val="nil"/>
            </w:tcBorders>
          </w:tcPr>
          <w:p w:rsidR="00E6770F" w:rsidRPr="00CF35D9" w:rsidRDefault="00E6770F" w:rsidP="00541A5F">
            <w:pPr>
              <w:keepNext/>
              <w:keepLines/>
              <w:tabs>
                <w:tab w:val="clear" w:pos="1260"/>
                <w:tab w:val="clear" w:pos="1980"/>
                <w:tab w:val="clear" w:pos="2700"/>
                <w:tab w:val="clear" w:pos="3420"/>
              </w:tabs>
              <w:jc w:val="right"/>
              <w:rPr>
                <w:szCs w:val="22"/>
              </w:rPr>
            </w:pPr>
            <w:r w:rsidRPr="00CF35D9">
              <w:rPr>
                <w:szCs w:val="22"/>
              </w:rPr>
              <w:t>0</w:t>
            </w:r>
          </w:p>
        </w:tc>
      </w:tr>
      <w:tr w:rsidR="00E6770F" w:rsidRPr="00CF35D9" w:rsidTr="00541A5F">
        <w:tc>
          <w:tcPr>
            <w:tcW w:w="2722" w:type="dxa"/>
            <w:tcBorders>
              <w:top w:val="nil"/>
            </w:tcBorders>
          </w:tcPr>
          <w:p w:rsidR="00E6770F" w:rsidRPr="00CF35D9" w:rsidRDefault="00E6770F" w:rsidP="00541A5F">
            <w:pPr>
              <w:keepNext/>
              <w:keepLines/>
              <w:tabs>
                <w:tab w:val="clear" w:pos="1260"/>
                <w:tab w:val="clear" w:pos="1980"/>
                <w:tab w:val="clear" w:pos="3420"/>
                <w:tab w:val="left" w:pos="252"/>
                <w:tab w:val="left" w:pos="342"/>
              </w:tabs>
              <w:jc w:val="left"/>
              <w:rPr>
                <w:szCs w:val="22"/>
              </w:rPr>
            </w:pPr>
            <w:r w:rsidRPr="00CF35D9">
              <w:rPr>
                <w:szCs w:val="22"/>
              </w:rPr>
              <w:tab/>
              <w:t>Income/savings</w:t>
            </w:r>
          </w:p>
        </w:tc>
        <w:tc>
          <w:tcPr>
            <w:tcW w:w="1325" w:type="dxa"/>
            <w:tcBorders>
              <w:top w:val="nil"/>
            </w:tcBorders>
          </w:tcPr>
          <w:p w:rsidR="00E6770F" w:rsidRPr="00CF35D9" w:rsidRDefault="00847B6E" w:rsidP="00E6770F">
            <w:pPr>
              <w:keepNext/>
              <w:keepLines/>
              <w:rPr>
                <w:szCs w:val="22"/>
              </w:rPr>
            </w:pPr>
            <w:r>
              <w:rPr>
                <w:szCs w:val="22"/>
              </w:rPr>
              <w:t>-30</w:t>
            </w:r>
            <w:r w:rsidR="00E6770F" w:rsidRPr="00CF35D9">
              <w:rPr>
                <w:szCs w:val="22"/>
              </w:rPr>
              <w:t>,000</w:t>
            </w:r>
          </w:p>
        </w:tc>
        <w:tc>
          <w:tcPr>
            <w:tcW w:w="1325" w:type="dxa"/>
            <w:tcBorders>
              <w:top w:val="nil"/>
            </w:tcBorders>
          </w:tcPr>
          <w:p w:rsidR="00E6770F" w:rsidRPr="00CF35D9" w:rsidRDefault="00847B6E" w:rsidP="00541A5F">
            <w:pPr>
              <w:keepNext/>
              <w:keepLines/>
              <w:tabs>
                <w:tab w:val="clear" w:pos="1260"/>
                <w:tab w:val="clear" w:pos="1980"/>
                <w:tab w:val="clear" w:pos="2700"/>
                <w:tab w:val="clear" w:pos="3420"/>
              </w:tabs>
              <w:jc w:val="right"/>
              <w:rPr>
                <w:szCs w:val="22"/>
              </w:rPr>
            </w:pPr>
            <w:r>
              <w:rPr>
                <w:szCs w:val="22"/>
              </w:rPr>
              <w:t>-40</w:t>
            </w:r>
            <w:r w:rsidR="00E6770F" w:rsidRPr="00CF35D9">
              <w:rPr>
                <w:szCs w:val="22"/>
              </w:rPr>
              <w:t>,000</w:t>
            </w:r>
          </w:p>
        </w:tc>
        <w:tc>
          <w:tcPr>
            <w:tcW w:w="1325" w:type="dxa"/>
            <w:tcBorders>
              <w:top w:val="nil"/>
            </w:tcBorders>
          </w:tcPr>
          <w:p w:rsidR="00E6770F" w:rsidRPr="00CF35D9" w:rsidRDefault="00E6770F" w:rsidP="00847B6E">
            <w:pPr>
              <w:keepNext/>
              <w:keepLines/>
              <w:tabs>
                <w:tab w:val="clear" w:pos="1260"/>
                <w:tab w:val="clear" w:pos="1980"/>
                <w:tab w:val="clear" w:pos="2700"/>
                <w:tab w:val="clear" w:pos="3420"/>
              </w:tabs>
              <w:jc w:val="right"/>
              <w:rPr>
                <w:szCs w:val="22"/>
              </w:rPr>
            </w:pPr>
            <w:r w:rsidRPr="00CF35D9">
              <w:rPr>
                <w:szCs w:val="22"/>
              </w:rPr>
              <w:t>-5</w:t>
            </w:r>
            <w:r w:rsidR="00847B6E">
              <w:rPr>
                <w:szCs w:val="22"/>
              </w:rPr>
              <w:t>0</w:t>
            </w:r>
            <w:r w:rsidRPr="00CF35D9">
              <w:rPr>
                <w:szCs w:val="22"/>
              </w:rPr>
              <w:t>,000</w:t>
            </w:r>
          </w:p>
        </w:tc>
        <w:tc>
          <w:tcPr>
            <w:tcW w:w="1325" w:type="dxa"/>
            <w:tcBorders>
              <w:top w:val="nil"/>
            </w:tcBorders>
          </w:tcPr>
          <w:p w:rsidR="00E6770F" w:rsidRPr="00CF35D9" w:rsidRDefault="00E6770F" w:rsidP="00541A5F">
            <w:pPr>
              <w:keepNext/>
              <w:keepLines/>
              <w:tabs>
                <w:tab w:val="clear" w:pos="1260"/>
                <w:tab w:val="clear" w:pos="1980"/>
                <w:tab w:val="clear" w:pos="2700"/>
                <w:tab w:val="clear" w:pos="3420"/>
              </w:tabs>
              <w:jc w:val="right"/>
              <w:rPr>
                <w:szCs w:val="22"/>
              </w:rPr>
            </w:pPr>
            <w:r w:rsidRPr="00CF35D9">
              <w:rPr>
                <w:szCs w:val="22"/>
              </w:rPr>
              <w:t>0</w:t>
            </w:r>
          </w:p>
        </w:tc>
      </w:tr>
      <w:tr w:rsidR="00E6770F" w:rsidRPr="00CF35D9" w:rsidTr="00541A5F">
        <w:tc>
          <w:tcPr>
            <w:tcW w:w="2722" w:type="dxa"/>
          </w:tcPr>
          <w:p w:rsidR="00E6770F" w:rsidRPr="00CF35D9" w:rsidRDefault="00E6770F" w:rsidP="00541A5F">
            <w:pPr>
              <w:keepNext/>
              <w:keepLines/>
              <w:tabs>
                <w:tab w:val="clear" w:pos="1260"/>
                <w:tab w:val="clear" w:pos="1980"/>
                <w:tab w:val="clear" w:pos="3420"/>
              </w:tabs>
              <w:jc w:val="left"/>
              <w:rPr>
                <w:szCs w:val="22"/>
              </w:rPr>
            </w:pPr>
            <w:r w:rsidRPr="00CF35D9">
              <w:rPr>
                <w:szCs w:val="22"/>
              </w:rPr>
              <w:t>Net Commitment</w:t>
            </w:r>
          </w:p>
        </w:tc>
        <w:tc>
          <w:tcPr>
            <w:tcW w:w="1325" w:type="dxa"/>
          </w:tcPr>
          <w:p w:rsidR="00E6770F" w:rsidRPr="00CF35D9" w:rsidRDefault="00E6770F" w:rsidP="00541A5F">
            <w:pPr>
              <w:keepNext/>
              <w:keepLines/>
              <w:tabs>
                <w:tab w:val="clear" w:pos="1260"/>
                <w:tab w:val="clear" w:pos="1980"/>
                <w:tab w:val="clear" w:pos="2700"/>
                <w:tab w:val="clear" w:pos="3420"/>
              </w:tabs>
              <w:jc w:val="right"/>
              <w:rPr>
                <w:szCs w:val="22"/>
              </w:rPr>
            </w:pPr>
            <w:r w:rsidRPr="00CF35D9">
              <w:rPr>
                <w:szCs w:val="22"/>
              </w:rPr>
              <w:t>0</w:t>
            </w:r>
          </w:p>
        </w:tc>
        <w:tc>
          <w:tcPr>
            <w:tcW w:w="1325" w:type="dxa"/>
          </w:tcPr>
          <w:p w:rsidR="00E6770F" w:rsidRPr="00CF35D9" w:rsidRDefault="00E6770F" w:rsidP="00541A5F">
            <w:pPr>
              <w:keepNext/>
              <w:keepLines/>
              <w:tabs>
                <w:tab w:val="clear" w:pos="1260"/>
                <w:tab w:val="clear" w:pos="1980"/>
                <w:tab w:val="clear" w:pos="2700"/>
                <w:tab w:val="clear" w:pos="3420"/>
              </w:tabs>
              <w:jc w:val="right"/>
              <w:rPr>
                <w:szCs w:val="22"/>
              </w:rPr>
            </w:pPr>
            <w:r w:rsidRPr="00CF35D9">
              <w:rPr>
                <w:szCs w:val="22"/>
              </w:rPr>
              <w:t>0</w:t>
            </w:r>
          </w:p>
        </w:tc>
        <w:tc>
          <w:tcPr>
            <w:tcW w:w="1325" w:type="dxa"/>
          </w:tcPr>
          <w:p w:rsidR="00E6770F" w:rsidRPr="00CF35D9" w:rsidRDefault="00E6770F" w:rsidP="00541A5F">
            <w:pPr>
              <w:keepNext/>
              <w:keepLines/>
              <w:tabs>
                <w:tab w:val="clear" w:pos="1260"/>
                <w:tab w:val="clear" w:pos="1980"/>
                <w:tab w:val="clear" w:pos="2700"/>
                <w:tab w:val="clear" w:pos="3420"/>
              </w:tabs>
              <w:jc w:val="right"/>
              <w:rPr>
                <w:szCs w:val="22"/>
              </w:rPr>
            </w:pPr>
            <w:r w:rsidRPr="00CF35D9">
              <w:rPr>
                <w:szCs w:val="22"/>
              </w:rPr>
              <w:t>0</w:t>
            </w:r>
          </w:p>
        </w:tc>
        <w:tc>
          <w:tcPr>
            <w:tcW w:w="1325" w:type="dxa"/>
          </w:tcPr>
          <w:p w:rsidR="00E6770F" w:rsidRPr="00CF35D9" w:rsidRDefault="00E6770F" w:rsidP="00541A5F">
            <w:pPr>
              <w:keepNext/>
              <w:keepLines/>
              <w:tabs>
                <w:tab w:val="clear" w:pos="1260"/>
                <w:tab w:val="clear" w:pos="1980"/>
                <w:tab w:val="clear" w:pos="2700"/>
                <w:tab w:val="clear" w:pos="3420"/>
              </w:tabs>
              <w:jc w:val="right"/>
              <w:rPr>
                <w:szCs w:val="22"/>
              </w:rPr>
            </w:pPr>
            <w:r w:rsidRPr="00CF35D9">
              <w:rPr>
                <w:szCs w:val="22"/>
              </w:rPr>
              <w:t>0</w:t>
            </w:r>
          </w:p>
        </w:tc>
      </w:tr>
    </w:tbl>
    <w:p w:rsidR="00E6770F" w:rsidRDefault="00E6770F" w:rsidP="00E6770F">
      <w:pPr>
        <w:ind w:left="1267" w:hanging="1267"/>
        <w:rPr>
          <w:i/>
          <w:color w:val="FF0000"/>
        </w:rPr>
      </w:pPr>
    </w:p>
    <w:p w:rsidR="00BF79C8" w:rsidRDefault="00BF79C8" w:rsidP="00E6770F">
      <w:pPr>
        <w:ind w:left="1267" w:hanging="1267"/>
        <w:rPr>
          <w:b/>
          <w:i/>
          <w:color w:val="008000"/>
        </w:rPr>
      </w:pPr>
      <w:r w:rsidRPr="00BF79C8">
        <w:rPr>
          <w:color w:val="000000" w:themeColor="text1"/>
        </w:rPr>
        <w:t>3.2</w:t>
      </w:r>
      <w:r w:rsidRPr="00BF79C8">
        <w:rPr>
          <w:i/>
          <w:color w:val="000000" w:themeColor="text1"/>
        </w:rPr>
        <w:t xml:space="preserve">          </w:t>
      </w:r>
      <w:r>
        <w:rPr>
          <w:i/>
          <w:color w:val="000000" w:themeColor="text1"/>
        </w:rPr>
        <w:t xml:space="preserve"> </w:t>
      </w:r>
      <w:r w:rsidRPr="00BF79C8">
        <w:rPr>
          <w:i/>
          <w:color w:val="000000" w:themeColor="text1"/>
        </w:rPr>
        <w:t xml:space="preserve">  </w:t>
      </w:r>
      <w:r w:rsidRPr="00BF79C8">
        <w:rPr>
          <w:color w:val="000000" w:themeColor="text1"/>
        </w:rPr>
        <w:t xml:space="preserve">Contingency </w:t>
      </w:r>
      <w:r w:rsidRPr="00BF79C8">
        <w:t xml:space="preserve">budget planning for the current year and for the following two years </w:t>
      </w:r>
      <w:r>
        <w:t>is being included in the autumn service planning as part of a general review of communications budgets.</w:t>
      </w:r>
    </w:p>
    <w:p w:rsidR="00EF0992" w:rsidRDefault="00EF0992" w:rsidP="00EF0992"/>
    <w:p w:rsidR="00EF0992" w:rsidRDefault="006A6BBC" w:rsidP="00EF0992">
      <w:pPr>
        <w:keepNext/>
        <w:ind w:left="1267" w:hanging="1267"/>
      </w:pPr>
      <w:r>
        <w:t>4</w:t>
      </w:r>
      <w:r w:rsidR="00EF0992">
        <w:t>.</w:t>
      </w:r>
      <w:r w:rsidR="00EF0992">
        <w:tab/>
      </w:r>
      <w:r w:rsidR="00EF0992">
        <w:rPr>
          <w:b/>
        </w:rPr>
        <w:t>Legal Implications</w:t>
      </w:r>
    </w:p>
    <w:p w:rsidR="00EF0992" w:rsidRDefault="00EF0992" w:rsidP="00EF0992">
      <w:pPr>
        <w:keepNext/>
        <w:ind w:left="1267" w:hanging="1267"/>
      </w:pPr>
    </w:p>
    <w:p w:rsidR="00E727D5" w:rsidRDefault="006A6BBC" w:rsidP="000759DA">
      <w:pPr>
        <w:ind w:left="1260" w:hanging="1260"/>
      </w:pPr>
      <w:r>
        <w:t>4</w:t>
      </w:r>
      <w:r w:rsidR="00EF0992">
        <w:t>.1</w:t>
      </w:r>
      <w:r w:rsidR="00EF0992">
        <w:tab/>
        <w:t>Procurement and contracts have been overseen by the procurement and legal teams.</w:t>
      </w:r>
    </w:p>
    <w:p w:rsidR="00E727D5" w:rsidRDefault="00E727D5" w:rsidP="00EF0992">
      <w:pPr>
        <w:ind w:left="720" w:hanging="720"/>
      </w:pPr>
    </w:p>
    <w:p w:rsidR="00EF0992" w:rsidRDefault="006A6BBC" w:rsidP="000759DA">
      <w:pPr>
        <w:ind w:left="1260" w:hanging="1260"/>
      </w:pPr>
      <w:r>
        <w:t>4</w:t>
      </w:r>
      <w:r w:rsidR="000759DA">
        <w:t>.2</w:t>
      </w:r>
      <w:r w:rsidR="000759DA">
        <w:tab/>
        <w:t>A</w:t>
      </w:r>
      <w:r w:rsidR="00E727D5">
        <w:t>ction on the illegal roundabout adverts has been guided by the legal and sustainability teams.</w:t>
      </w:r>
      <w:r w:rsidR="00EF0992">
        <w:fldChar w:fldCharType="begin"/>
      </w:r>
      <w:r w:rsidR="00EF0992">
        <w:instrText xml:space="preserve">  </w:instrText>
      </w:r>
      <w:r w:rsidR="00EF0992">
        <w:fldChar w:fldCharType="end"/>
      </w:r>
    </w:p>
    <w:p w:rsidR="00EF0992" w:rsidRDefault="00EF0992" w:rsidP="00EF0992"/>
    <w:p w:rsidR="00EF0992" w:rsidRDefault="006A6BBC" w:rsidP="00EF0992">
      <w:pPr>
        <w:keepNext/>
        <w:ind w:left="1267" w:hanging="1267"/>
        <w:rPr>
          <w:b/>
        </w:rPr>
      </w:pPr>
      <w:r>
        <w:t>5</w:t>
      </w:r>
      <w:r w:rsidR="00EF0992">
        <w:t>.</w:t>
      </w:r>
      <w:r w:rsidR="00EF0992">
        <w:tab/>
      </w:r>
      <w:r w:rsidR="00EF0992">
        <w:rPr>
          <w:b/>
        </w:rPr>
        <w:t>Equal Opportunities Implications</w:t>
      </w:r>
    </w:p>
    <w:p w:rsidR="00EF0992" w:rsidRDefault="00EF0992" w:rsidP="00EF0992">
      <w:pPr>
        <w:keepNext/>
        <w:ind w:left="1267" w:hanging="1267"/>
        <w:rPr>
          <w:b/>
        </w:rPr>
      </w:pPr>
    </w:p>
    <w:p w:rsidR="00EF0992" w:rsidRDefault="006A6BBC" w:rsidP="00EF0992">
      <w:pPr>
        <w:keepNext/>
        <w:keepLines/>
        <w:ind w:left="1259" w:hanging="1259"/>
        <w:rPr>
          <w:b/>
        </w:rPr>
      </w:pPr>
      <w:r>
        <w:t>5</w:t>
      </w:r>
      <w:r w:rsidR="00EF0992">
        <w:t>.1</w:t>
      </w:r>
      <w:r w:rsidR="00EF0992">
        <w:tab/>
      </w:r>
      <w:r w:rsidR="00EF0992">
        <w:rPr>
          <w:b/>
        </w:rPr>
        <w:t>Relevance Test</w:t>
      </w:r>
    </w:p>
    <w:p w:rsidR="00EF0992" w:rsidRDefault="00EF0992" w:rsidP="00EF0992">
      <w:pPr>
        <w:keepNext/>
        <w:keepLines/>
        <w:ind w:left="1259" w:hanging="1259"/>
        <w:rPr>
          <w: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EF0992" w:rsidTr="001E497A">
        <w:tc>
          <w:tcPr>
            <w:tcW w:w="6096" w:type="dxa"/>
          </w:tcPr>
          <w:p w:rsidR="00EF0992" w:rsidRDefault="00EF0992" w:rsidP="001E497A">
            <w:pPr>
              <w:keepNext/>
              <w:keepLines/>
            </w:pPr>
            <w:r>
              <w:t>Has a relevance test been completed for Equality Impact?</w:t>
            </w:r>
          </w:p>
          <w:p w:rsidR="00EF0992" w:rsidRDefault="00EF0992" w:rsidP="001E497A"/>
        </w:tc>
        <w:tc>
          <w:tcPr>
            <w:tcW w:w="1984" w:type="dxa"/>
          </w:tcPr>
          <w:p w:rsidR="00EF0992" w:rsidRDefault="00EF0992" w:rsidP="001E497A">
            <w:pPr>
              <w:rPr>
                <w:i/>
                <w:color w:val="FF0000"/>
              </w:rPr>
            </w:pPr>
            <w:r>
              <w:t xml:space="preserve">No </w:t>
            </w:r>
          </w:p>
        </w:tc>
      </w:tr>
      <w:tr w:rsidR="00EF0992" w:rsidTr="001E497A">
        <w:trPr>
          <w:trHeight w:val="1183"/>
        </w:trPr>
        <w:tc>
          <w:tcPr>
            <w:tcW w:w="6096" w:type="dxa"/>
          </w:tcPr>
          <w:p w:rsidR="00EF0992" w:rsidRPr="001B212D" w:rsidRDefault="00EF0992" w:rsidP="001E497A">
            <w:pPr>
              <w:keepNext/>
              <w:keepLines/>
            </w:pPr>
            <w:r>
              <w:t>Did the relevance test conclude a full impact assessment was required?</w:t>
            </w:r>
          </w:p>
        </w:tc>
        <w:tc>
          <w:tcPr>
            <w:tcW w:w="1984" w:type="dxa"/>
          </w:tcPr>
          <w:p w:rsidR="00EF0992" w:rsidRDefault="00EF0992" w:rsidP="001E497A">
            <w:r>
              <w:t xml:space="preserve">No </w:t>
            </w:r>
          </w:p>
        </w:tc>
      </w:tr>
    </w:tbl>
    <w:p w:rsidR="00EF0992" w:rsidRDefault="00EF0992" w:rsidP="00EF0992">
      <w:pPr>
        <w:ind w:left="1260" w:hanging="1260"/>
      </w:pPr>
    </w:p>
    <w:p w:rsidR="00EF0992" w:rsidRDefault="006A6BBC" w:rsidP="00EF0992">
      <w:pPr>
        <w:keepNext/>
        <w:ind w:left="1259" w:hanging="1259"/>
        <w:rPr>
          <w:b/>
        </w:rPr>
      </w:pPr>
      <w:r>
        <w:t>5</w:t>
      </w:r>
      <w:r w:rsidR="00EF0992">
        <w:t>.2</w:t>
      </w:r>
      <w:r w:rsidR="00EF0992">
        <w:tab/>
      </w:r>
      <w:r w:rsidR="00EF0992">
        <w:rPr>
          <w:b/>
        </w:rPr>
        <w:t>Impact Assessment</w:t>
      </w:r>
    </w:p>
    <w:p w:rsidR="00EF0992" w:rsidRPr="00573FA4" w:rsidRDefault="00EF0992" w:rsidP="00EF0992">
      <w:pPr>
        <w:ind w:left="1260" w:hanging="1260"/>
        <w:rPr>
          <w:b/>
          <w:color w:val="008000"/>
        </w:rPr>
      </w:pPr>
      <w:r w:rsidRPr="00573FA4">
        <w:rPr>
          <w:b/>
          <w:color w:val="008000"/>
        </w:rPr>
        <w:fldChar w:fldCharType="begin"/>
      </w:r>
      <w:r w:rsidRPr="00573FA4">
        <w:rPr>
          <w:b/>
          <w:color w:val="008000"/>
        </w:rPr>
        <w:instrText xml:space="preserve">  </w:instrText>
      </w:r>
      <w:r w:rsidRPr="00573FA4">
        <w:rPr>
          <w:b/>
          <w:color w:val="008000"/>
        </w:rPr>
        <w:fldChar w:fldCharType="end"/>
      </w:r>
    </w:p>
    <w:p w:rsidR="00EF0992" w:rsidRPr="00573FA4" w:rsidRDefault="00EF0992" w:rsidP="00EF0992">
      <w:pPr>
        <w:keepNext/>
        <w:ind w:left="1259" w:hanging="1259"/>
      </w:pPr>
      <w:r>
        <w:rPr>
          <w:b/>
        </w:rPr>
        <w:tab/>
      </w:r>
      <w:r w:rsidRPr="00573FA4">
        <w:t>All advertising will comply with planning, highways and building control regulations.</w:t>
      </w:r>
      <w:r>
        <w:t xml:space="preserve"> </w:t>
      </w:r>
    </w:p>
    <w:p w:rsidR="00EF0992" w:rsidRDefault="00EF0992" w:rsidP="00EF0992">
      <w:pPr>
        <w:keepNext/>
        <w:ind w:left="1260" w:hanging="1260"/>
      </w:pPr>
      <w:r>
        <w:tab/>
      </w:r>
    </w:p>
    <w:p w:rsidR="00EF0992" w:rsidRDefault="006A6BBC" w:rsidP="00EF0992">
      <w:pPr>
        <w:keepNext/>
        <w:ind w:left="1267" w:hanging="1267"/>
      </w:pPr>
      <w:r>
        <w:t>6</w:t>
      </w:r>
      <w:r w:rsidR="00EF0992">
        <w:t>.</w:t>
      </w:r>
      <w:r w:rsidR="00EF0992">
        <w:tab/>
      </w:r>
      <w:r w:rsidR="00EF0992">
        <w:rPr>
          <w:b/>
        </w:rPr>
        <w:t>Staffing Implications</w:t>
      </w:r>
    </w:p>
    <w:p w:rsidR="00EF0992" w:rsidRDefault="00EF0992" w:rsidP="00EF0992">
      <w:pPr>
        <w:keepNext/>
        <w:ind w:left="1267" w:hanging="1267"/>
      </w:pPr>
    </w:p>
    <w:p w:rsidR="00EF0992" w:rsidRDefault="006A6BBC" w:rsidP="00EF0992">
      <w:r>
        <w:t>6</w:t>
      </w:r>
      <w:r w:rsidR="00EF0992">
        <w:t>.1</w:t>
      </w:r>
      <w:r w:rsidR="00EF0992">
        <w:tab/>
        <w:t xml:space="preserve">None specific. </w:t>
      </w:r>
      <w:r w:rsidR="00EF0992">
        <w:fldChar w:fldCharType="begin"/>
      </w:r>
      <w:r w:rsidR="00EF0992">
        <w:instrText xml:space="preserve">  </w:instrText>
      </w:r>
      <w:r w:rsidR="00EF0992">
        <w:fldChar w:fldCharType="end"/>
      </w:r>
    </w:p>
    <w:p w:rsidR="00EF0992" w:rsidRDefault="00EF0992" w:rsidP="00EF0992"/>
    <w:p w:rsidR="00EF0992" w:rsidRDefault="006A6BBC" w:rsidP="00EF0992">
      <w:pPr>
        <w:keepNext/>
        <w:ind w:left="1267" w:hanging="1267"/>
      </w:pPr>
      <w:r>
        <w:t>7</w:t>
      </w:r>
      <w:r w:rsidR="00EF0992">
        <w:t>.</w:t>
      </w:r>
      <w:r w:rsidR="00EF0992">
        <w:tab/>
      </w:r>
      <w:r w:rsidR="00EF0992">
        <w:rPr>
          <w:b/>
        </w:rPr>
        <w:t>Environmental Implications</w:t>
      </w:r>
    </w:p>
    <w:p w:rsidR="00EF0992" w:rsidRDefault="00EF0992" w:rsidP="00EF0992">
      <w:pPr>
        <w:keepNext/>
        <w:ind w:left="1267" w:hanging="1267"/>
      </w:pPr>
    </w:p>
    <w:p w:rsidR="00EF0992" w:rsidRDefault="006A6BBC" w:rsidP="00EF0992">
      <w:pPr>
        <w:ind w:left="1260" w:hanging="1260"/>
      </w:pPr>
      <w:r>
        <w:t>7</w:t>
      </w:r>
      <w:r w:rsidR="00EF0992">
        <w:t>.1</w:t>
      </w:r>
      <w:r w:rsidR="00EF0992">
        <w:tab/>
      </w:r>
      <w:r w:rsidR="00EF0992">
        <w:fldChar w:fldCharType="begin"/>
      </w:r>
      <w:r w:rsidR="00EF0992">
        <w:instrText xml:space="preserve">  </w:instrText>
      </w:r>
      <w:r w:rsidR="00EF0992">
        <w:fldChar w:fldCharType="end"/>
      </w:r>
      <w:r w:rsidR="00EF0992">
        <w:t>None specific.</w:t>
      </w:r>
    </w:p>
    <w:p w:rsidR="00EF0992" w:rsidRDefault="00EF0992" w:rsidP="00EF0992"/>
    <w:p w:rsidR="00EF0992" w:rsidRDefault="006A6BBC" w:rsidP="00EF0992">
      <w:pPr>
        <w:keepNext/>
        <w:ind w:left="1267" w:hanging="1267"/>
      </w:pPr>
      <w:r>
        <w:t>8</w:t>
      </w:r>
      <w:r w:rsidR="00EF0992">
        <w:t>.</w:t>
      </w:r>
      <w:r w:rsidR="00EF0992">
        <w:tab/>
      </w:r>
      <w:r w:rsidR="00EF0992">
        <w:rPr>
          <w:b/>
        </w:rPr>
        <w:t>Community Safety Implications</w:t>
      </w:r>
    </w:p>
    <w:p w:rsidR="00EF0992" w:rsidRDefault="00EF0992" w:rsidP="00EF0992">
      <w:pPr>
        <w:keepNext/>
        <w:ind w:left="1267" w:hanging="1267"/>
      </w:pPr>
    </w:p>
    <w:p w:rsidR="00EF0992" w:rsidRDefault="006A6BBC" w:rsidP="00EF0992">
      <w:r>
        <w:t>8</w:t>
      </w:r>
      <w:r w:rsidR="00EF0992">
        <w:t>.1</w:t>
      </w:r>
      <w:r w:rsidR="00EF0992">
        <w:tab/>
      </w:r>
      <w:r w:rsidR="00EF0992">
        <w:fldChar w:fldCharType="begin"/>
      </w:r>
      <w:r w:rsidR="00EF0992">
        <w:instrText xml:space="preserve">  </w:instrText>
      </w:r>
      <w:r w:rsidR="00EF0992">
        <w:fldChar w:fldCharType="end"/>
      </w:r>
      <w:r w:rsidR="00EF0992">
        <w:t xml:space="preserve"> None specific. </w:t>
      </w:r>
    </w:p>
    <w:p w:rsidR="00EF0992" w:rsidRDefault="00EF0992" w:rsidP="00EF0992"/>
    <w:p w:rsidR="00EF0992" w:rsidRPr="00490883" w:rsidRDefault="006A6BBC" w:rsidP="00EF0992">
      <w:pPr>
        <w:keepNext/>
        <w:ind w:left="1267" w:hanging="1267"/>
        <w:rPr>
          <w:b/>
        </w:rPr>
      </w:pPr>
      <w:r>
        <w:t>9</w:t>
      </w:r>
      <w:r w:rsidR="00EF0992">
        <w:t>.</w:t>
      </w:r>
      <w:r w:rsidR="00EF0992">
        <w:tab/>
      </w:r>
      <w:r w:rsidR="00EF0992">
        <w:rPr>
          <w:b/>
        </w:rPr>
        <w:t>Public Health implications</w:t>
      </w:r>
    </w:p>
    <w:p w:rsidR="00EF0992" w:rsidRDefault="00EF0992" w:rsidP="00EF0992">
      <w:pPr>
        <w:keepNext/>
        <w:ind w:left="1267" w:hanging="1267"/>
      </w:pPr>
    </w:p>
    <w:p w:rsidR="00EF0992" w:rsidRDefault="006A6BBC" w:rsidP="00EF0992">
      <w:pPr>
        <w:keepNext/>
        <w:ind w:left="1267" w:hanging="1267"/>
      </w:pPr>
      <w:r>
        <w:t>9</w:t>
      </w:r>
      <w:r w:rsidR="00EF0992">
        <w:t>.1</w:t>
      </w:r>
      <w:r w:rsidR="00EF0992">
        <w:tab/>
        <w:t>None specific.</w:t>
      </w:r>
    </w:p>
    <w:p w:rsidR="00EF0992" w:rsidRDefault="00EF0992" w:rsidP="00EF0992">
      <w:pPr>
        <w:keepNext/>
        <w:ind w:left="1267" w:hanging="1267"/>
      </w:pPr>
    </w:p>
    <w:p w:rsidR="00EF0992" w:rsidRDefault="007C589D" w:rsidP="00EF0992">
      <w:pPr>
        <w:keepNext/>
        <w:ind w:left="1267" w:hanging="1267"/>
      </w:pPr>
      <w:r w:rsidRPr="007C589D">
        <w:t>10</w:t>
      </w:r>
      <w:r w:rsidR="00EF0992" w:rsidRPr="007C589D">
        <w:t>.</w:t>
      </w:r>
      <w:r w:rsidR="00EF0992">
        <w:rPr>
          <w:b/>
        </w:rPr>
        <w:tab/>
        <w:t>Customer Services Centre Implications</w:t>
      </w:r>
    </w:p>
    <w:p w:rsidR="00EF0992" w:rsidRDefault="00EF0992" w:rsidP="00EF0992">
      <w:pPr>
        <w:keepNext/>
        <w:ind w:left="1267" w:hanging="1267"/>
      </w:pPr>
    </w:p>
    <w:p w:rsidR="00EF0992" w:rsidRDefault="006A6BBC" w:rsidP="00EF0992">
      <w:pPr>
        <w:ind w:left="1260" w:hanging="1260"/>
      </w:pPr>
      <w:r>
        <w:t>10</w:t>
      </w:r>
      <w:r w:rsidR="00EF0992">
        <w:t>.1</w:t>
      </w:r>
      <w:r w:rsidR="00EF0992">
        <w:tab/>
      </w:r>
      <w:r w:rsidR="00EF0992">
        <w:fldChar w:fldCharType="begin"/>
      </w:r>
      <w:r w:rsidR="00EF0992">
        <w:instrText xml:space="preserve">  </w:instrText>
      </w:r>
      <w:r w:rsidR="00EF0992">
        <w:fldChar w:fldCharType="end"/>
      </w:r>
      <w:r w:rsidR="00EF0992">
        <w:t>None specific.</w:t>
      </w:r>
    </w:p>
    <w:p w:rsidR="00EF0992" w:rsidRDefault="00EF0992" w:rsidP="00EF0992"/>
    <w:p w:rsidR="00EF0992" w:rsidRDefault="00EF0992" w:rsidP="00EF0992">
      <w:pPr>
        <w:keepNext/>
        <w:ind w:left="1267" w:hanging="1267"/>
      </w:pPr>
      <w:r>
        <w:t>1</w:t>
      </w:r>
      <w:r w:rsidR="006A6BBC">
        <w:t>1</w:t>
      </w:r>
      <w:r>
        <w:t>.</w:t>
      </w:r>
      <w:r>
        <w:tab/>
      </w:r>
      <w:r>
        <w:rPr>
          <w:b/>
        </w:rPr>
        <w:t>Communications and</w:t>
      </w:r>
      <w:r>
        <w:t xml:space="preserve"> </w:t>
      </w:r>
      <w:r>
        <w:rPr>
          <w:b/>
        </w:rPr>
        <w:t>Website Implications</w:t>
      </w:r>
    </w:p>
    <w:p w:rsidR="00EF0992" w:rsidRDefault="00EF0992" w:rsidP="00EF0992">
      <w:pPr>
        <w:ind w:left="1260" w:hanging="1260"/>
      </w:pPr>
      <w:r>
        <w:rPr>
          <w:b/>
          <w:i/>
          <w:color w:val="008000"/>
        </w:rPr>
        <w:tab/>
      </w:r>
    </w:p>
    <w:p w:rsidR="00EF0992" w:rsidRDefault="00EF0992" w:rsidP="00EF0992">
      <w:pPr>
        <w:ind w:left="1260" w:hanging="1260"/>
      </w:pPr>
      <w:r>
        <w:t>1</w:t>
      </w:r>
      <w:r w:rsidR="006A6BBC">
        <w:t>1</w:t>
      </w:r>
      <w:r>
        <w:t>.1</w:t>
      </w:r>
      <w:r>
        <w:tab/>
      </w:r>
      <w:r>
        <w:fldChar w:fldCharType="begin"/>
      </w:r>
      <w:r>
        <w:instrText xml:space="preserve">  </w:instrText>
      </w:r>
      <w:r>
        <w:fldChar w:fldCharType="end"/>
      </w:r>
      <w:r>
        <w:t>The Council is publicising the framework to the local government and social housing sectors.</w:t>
      </w:r>
    </w:p>
    <w:p w:rsidR="00EF0992" w:rsidRDefault="00EF0992" w:rsidP="00EF0992">
      <w:pPr>
        <w:pStyle w:val="Header"/>
        <w:tabs>
          <w:tab w:val="clear" w:pos="4153"/>
          <w:tab w:val="clear" w:pos="8306"/>
          <w:tab w:val="left" w:pos="1260"/>
          <w:tab w:val="left" w:pos="1980"/>
          <w:tab w:val="left" w:pos="2700"/>
          <w:tab w:val="left" w:pos="3420"/>
        </w:tabs>
      </w:pPr>
    </w:p>
    <w:p w:rsidR="00EF0992" w:rsidRDefault="006A6BBC" w:rsidP="00EF0992">
      <w:pPr>
        <w:keepNext/>
        <w:ind w:left="1267" w:hanging="1267"/>
        <w:rPr>
          <w:b/>
        </w:rPr>
      </w:pPr>
      <w:r>
        <w:t>12</w:t>
      </w:r>
      <w:r w:rsidR="00EF0992">
        <w:t>.</w:t>
      </w:r>
      <w:r w:rsidR="00EF0992">
        <w:tab/>
      </w:r>
      <w:r w:rsidR="00EF0992">
        <w:rPr>
          <w:b/>
        </w:rPr>
        <w:t>Risk Management and Health &amp; Safety Implications</w:t>
      </w:r>
    </w:p>
    <w:p w:rsidR="00EF0992" w:rsidRDefault="00EF0992" w:rsidP="00EF0992">
      <w:pPr>
        <w:ind w:left="1260" w:hanging="1260"/>
        <w:rPr>
          <w:b/>
          <w:i/>
          <w:color w:val="008000"/>
        </w:rPr>
      </w:pPr>
      <w:r>
        <w:rPr>
          <w:b/>
          <w:i/>
          <w:color w:val="008000"/>
        </w:rPr>
        <w:tab/>
      </w:r>
    </w:p>
    <w:p w:rsidR="00EF0992" w:rsidRDefault="00EF0992" w:rsidP="00EF0992">
      <w:pPr>
        <w:ind w:left="1276" w:hanging="1276"/>
      </w:pPr>
      <w:r>
        <w:t>1</w:t>
      </w:r>
      <w:r w:rsidR="006A6BBC">
        <w:t>2</w:t>
      </w:r>
      <w:r>
        <w:t>.1</w:t>
      </w:r>
      <w:r>
        <w:tab/>
        <w:t>The Council has agreed its risk management strategy which can be found on the website at http://www.threerivers.gov.uk.  In addition, the risks of the proposals in the report have also been assessed against the Council’s duties under Health and Safety legislation relating to employees, visitors and persons affected by our operations.  The risk management implications of this report are detailed below.</w:t>
      </w:r>
    </w:p>
    <w:p w:rsidR="00EF0992" w:rsidRDefault="00EF0992" w:rsidP="00EF0992"/>
    <w:p w:rsidR="00EF0992" w:rsidRDefault="006A6BBC" w:rsidP="00EF0992">
      <w:pPr>
        <w:ind w:left="1260" w:hanging="1260"/>
      </w:pPr>
      <w:r>
        <w:t>12</w:t>
      </w:r>
      <w:r w:rsidR="00EF0992">
        <w:t>.2</w:t>
      </w:r>
      <w:r w:rsidR="00EF0992">
        <w:tab/>
        <w:t>The subject of this report is covered by the corporate services</w:t>
      </w:r>
      <w:r w:rsidR="00EF0992">
        <w:fldChar w:fldCharType="begin"/>
      </w:r>
      <w:r w:rsidR="00EF0992">
        <w:instrText xml:space="preserve"> ASK   \* MERGEFORMAT </w:instrText>
      </w:r>
      <w:r w:rsidR="00EF0992">
        <w:fldChar w:fldCharType="end"/>
      </w:r>
      <w:r w:rsidR="00EF0992">
        <w:t xml:space="preserve"> service plan</w:t>
      </w:r>
      <w:r w:rsidR="00EF0992">
        <w:rPr>
          <w:b/>
          <w:i/>
          <w:color w:val="008000"/>
        </w:rPr>
        <w:t>.</w:t>
      </w:r>
      <w:r w:rsidR="00EF0992">
        <w:t xml:space="preserve">  Any risks resulting from this report will be included in the risk register and, if necessary, managed within this plan. </w:t>
      </w:r>
    </w:p>
    <w:p w:rsidR="00EF0992" w:rsidRDefault="00EF0992" w:rsidP="00EF0992"/>
    <w:p w:rsidR="00EF0992" w:rsidRDefault="00EF0992" w:rsidP="00EF0992">
      <w:pPr>
        <w:ind w:left="1276" w:hanging="1276"/>
      </w:pPr>
      <w:r>
        <w:t>1</w:t>
      </w:r>
      <w:r w:rsidR="006A6BBC">
        <w:t>2</w:t>
      </w:r>
      <w:r>
        <w:t>.3</w:t>
      </w:r>
      <w:r>
        <w:tab/>
        <w:t xml:space="preserve">The following table gives the risks if the recommendation(s) are agreed, together with a scored assessment of their impact and likelihood: </w:t>
      </w:r>
    </w:p>
    <w:p w:rsidR="00EF0992" w:rsidRDefault="00EF0992" w:rsidP="00EF0992">
      <w:pPr>
        <w:pStyle w:val="Header"/>
        <w:tabs>
          <w:tab w:val="clear" w:pos="4153"/>
          <w:tab w:val="clear" w:pos="8306"/>
          <w:tab w:val="left" w:pos="1260"/>
          <w:tab w:val="left" w:pos="1980"/>
          <w:tab w:val="left" w:pos="2700"/>
          <w:tab w:val="left" w:pos="3420"/>
        </w:tabs>
      </w:pPr>
    </w:p>
    <w:p w:rsidR="000759DA" w:rsidRDefault="000759DA" w:rsidP="00EF0992">
      <w:pPr>
        <w:pStyle w:val="Header"/>
        <w:tabs>
          <w:tab w:val="clear" w:pos="4153"/>
          <w:tab w:val="clear" w:pos="8306"/>
          <w:tab w:val="left" w:pos="1260"/>
          <w:tab w:val="left" w:pos="1980"/>
          <w:tab w:val="left" w:pos="2700"/>
          <w:tab w:val="left" w:pos="3420"/>
        </w:tabs>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EF0992" w:rsidTr="001E497A">
        <w:tc>
          <w:tcPr>
            <w:tcW w:w="5384" w:type="dxa"/>
            <w:gridSpan w:val="2"/>
          </w:tcPr>
          <w:p w:rsidR="00EF0992" w:rsidRDefault="00EF0992" w:rsidP="001E497A">
            <w:pPr>
              <w:jc w:val="center"/>
              <w:rPr>
                <w:sz w:val="20"/>
              </w:rPr>
            </w:pPr>
            <w:r>
              <w:rPr>
                <w:sz w:val="20"/>
              </w:rPr>
              <w:lastRenderedPageBreak/>
              <w:t>Description of Risk</w:t>
            </w:r>
          </w:p>
        </w:tc>
        <w:tc>
          <w:tcPr>
            <w:tcW w:w="1170" w:type="dxa"/>
          </w:tcPr>
          <w:p w:rsidR="00EF0992" w:rsidRDefault="00EF0992" w:rsidP="001E497A">
            <w:pPr>
              <w:jc w:val="center"/>
              <w:rPr>
                <w:sz w:val="20"/>
              </w:rPr>
            </w:pPr>
            <w:r>
              <w:rPr>
                <w:sz w:val="20"/>
              </w:rPr>
              <w:t>Impact</w:t>
            </w:r>
          </w:p>
        </w:tc>
        <w:tc>
          <w:tcPr>
            <w:tcW w:w="1350" w:type="dxa"/>
          </w:tcPr>
          <w:p w:rsidR="00EF0992" w:rsidRDefault="00EF0992" w:rsidP="001E497A">
            <w:pPr>
              <w:ind w:left="34"/>
              <w:jc w:val="center"/>
              <w:rPr>
                <w:sz w:val="20"/>
              </w:rPr>
            </w:pPr>
            <w:r>
              <w:rPr>
                <w:sz w:val="20"/>
              </w:rPr>
              <w:t>Likelihood</w:t>
            </w:r>
          </w:p>
        </w:tc>
      </w:tr>
      <w:tr w:rsidR="00EF0992" w:rsidTr="001E497A">
        <w:tc>
          <w:tcPr>
            <w:tcW w:w="328" w:type="dxa"/>
          </w:tcPr>
          <w:p w:rsidR="00EF0992" w:rsidRDefault="00EF0992" w:rsidP="001E497A">
            <w:pPr>
              <w:jc w:val="left"/>
              <w:rPr>
                <w:sz w:val="20"/>
              </w:rPr>
            </w:pPr>
            <w:r>
              <w:rPr>
                <w:sz w:val="20"/>
              </w:rPr>
              <w:t>1</w:t>
            </w:r>
          </w:p>
        </w:tc>
        <w:tc>
          <w:tcPr>
            <w:tcW w:w="5056" w:type="dxa"/>
          </w:tcPr>
          <w:p w:rsidR="00EF0992" w:rsidRDefault="00EF0992" w:rsidP="001E497A">
            <w:pPr>
              <w:jc w:val="left"/>
              <w:rPr>
                <w:sz w:val="20"/>
              </w:rPr>
            </w:pPr>
            <w:r>
              <w:rPr>
                <w:sz w:val="20"/>
              </w:rPr>
              <w:t>The project does not meet its revenue target</w:t>
            </w:r>
          </w:p>
        </w:tc>
        <w:tc>
          <w:tcPr>
            <w:tcW w:w="1170" w:type="dxa"/>
          </w:tcPr>
          <w:p w:rsidR="00EF0992" w:rsidRDefault="00EF0992" w:rsidP="001E497A">
            <w:pPr>
              <w:rPr>
                <w:sz w:val="20"/>
              </w:rPr>
            </w:pPr>
            <w:r>
              <w:rPr>
                <w:sz w:val="20"/>
              </w:rPr>
              <w:t xml:space="preserve">       III</w:t>
            </w:r>
          </w:p>
        </w:tc>
        <w:tc>
          <w:tcPr>
            <w:tcW w:w="1350" w:type="dxa"/>
          </w:tcPr>
          <w:p w:rsidR="00EF0992" w:rsidRDefault="00EF0992" w:rsidP="001E497A">
            <w:pPr>
              <w:jc w:val="center"/>
              <w:rPr>
                <w:sz w:val="20"/>
              </w:rPr>
            </w:pPr>
            <w:r>
              <w:rPr>
                <w:sz w:val="20"/>
              </w:rPr>
              <w:t>D</w:t>
            </w:r>
          </w:p>
        </w:tc>
      </w:tr>
    </w:tbl>
    <w:p w:rsidR="00EF0992" w:rsidRDefault="00EF0992" w:rsidP="00EF0992"/>
    <w:p w:rsidR="00EF0992" w:rsidRDefault="00EF0992" w:rsidP="00EF0992">
      <w:pPr>
        <w:ind w:left="1276" w:hanging="1276"/>
      </w:pPr>
      <w:r>
        <w:t>1</w:t>
      </w:r>
      <w:r w:rsidR="006A6BBC">
        <w:t>2</w:t>
      </w:r>
      <w:r>
        <w:t>.4</w:t>
      </w:r>
      <w:r>
        <w:tab/>
        <w:t xml:space="preserve">The above risks are plotted on the matrix below depending on the scored assessments of impact and likelihood, detailed definitions of which are included in the risk management strategy. The Council has determined its aversion to risk and is prepared to tolerate risks where the combination of impact and likelihood are plotted in the shaded area of the matrix. The remaining risks require a treatment plan. </w:t>
      </w:r>
    </w:p>
    <w:p w:rsidR="00EF0992" w:rsidRDefault="00EF0992" w:rsidP="00EF0992">
      <w:pPr>
        <w:keepNext/>
        <w:keepLines/>
        <w:ind w:left="1260"/>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EF0992" w:rsidTr="001E497A">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EF0992" w:rsidRDefault="00EF0992" w:rsidP="001E497A">
            <w:pPr>
              <w:keepNext/>
              <w:keepLines/>
              <w:ind w:left="113" w:right="113"/>
              <w:jc w:val="center"/>
              <w:rPr>
                <w:b/>
                <w:szCs w:val="22"/>
              </w:rPr>
            </w:pPr>
            <w:r>
              <w:rPr>
                <w:b/>
                <w:noProof/>
                <w:szCs w:val="22"/>
              </w:rPr>
              <mc:AlternateContent>
                <mc:Choice Requires="wps">
                  <w:drawing>
                    <wp:anchor distT="0" distB="0" distL="114300" distR="114300" simplePos="0" relativeHeight="251659264" behindDoc="0" locked="0" layoutInCell="0" allowOverlap="1">
                      <wp:simplePos x="0" y="0"/>
                      <wp:positionH relativeFrom="column">
                        <wp:posOffset>1115695</wp:posOffset>
                      </wp:positionH>
                      <wp:positionV relativeFrom="paragraph">
                        <wp:posOffset>107950</wp:posOffset>
                      </wp:positionV>
                      <wp:extent cx="0" cy="1296670"/>
                      <wp:effectExtent l="59055" t="21590" r="5524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" o:allowincell="f">
                      <v:stroke endarrow="block"/>
                    </v:line>
                  </w:pict>
                </mc:Fallback>
              </mc:AlternateContent>
            </w:r>
            <w:r>
              <w:rPr>
                <w:noProof/>
                <w:szCs w:val="22"/>
              </w:rPr>
              <mc:AlternateContent>
                <mc:Choice Requires="wps">
                  <w:drawing>
                    <wp:anchor distT="0" distB="0" distL="114300" distR="114300" simplePos="0" relativeHeight="251660288" behindDoc="0" locked="0" layoutInCell="0" allowOverlap="1">
                      <wp:simplePos x="0" y="0"/>
                      <wp:positionH relativeFrom="column">
                        <wp:posOffset>1298575</wp:posOffset>
                      </wp:positionH>
                      <wp:positionV relativeFrom="paragraph">
                        <wp:posOffset>1388110</wp:posOffset>
                      </wp:positionV>
                      <wp:extent cx="2286000" cy="0"/>
                      <wp:effectExtent l="13335" t="53975" r="15240" b="603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" o:allowincell="f">
                      <v:stroke endarrow="block"/>
                    </v:line>
                  </w:pict>
                </mc:Fallback>
              </mc:AlternateContent>
            </w:r>
            <w:r>
              <w:rPr>
                <w:b/>
                <w:szCs w:val="22"/>
              </w:rPr>
              <w:t>Likelihood</w:t>
            </w:r>
          </w:p>
        </w:tc>
        <w:tc>
          <w:tcPr>
            <w:tcW w:w="452" w:type="dxa"/>
            <w:tcBorders>
              <w:top w:val="single" w:sz="4" w:space="0" w:color="auto"/>
              <w:left w:val="single" w:sz="4" w:space="0" w:color="auto"/>
            </w:tcBorders>
          </w:tcPr>
          <w:p w:rsidR="00EF0992" w:rsidRDefault="00EF0992" w:rsidP="001E497A">
            <w:pPr>
              <w:keepNext/>
              <w:keepLines/>
            </w:pPr>
            <w:r>
              <w:t>A</w:t>
            </w:r>
          </w:p>
        </w:tc>
        <w:tc>
          <w:tcPr>
            <w:tcW w:w="723" w:type="dxa"/>
            <w:tcBorders>
              <w:top w:val="single" w:sz="4" w:space="0" w:color="auto"/>
            </w:tcBorders>
            <w:shd w:val="pct15" w:color="auto" w:fill="FFFFFF"/>
          </w:tcPr>
          <w:p w:rsidR="00EF0992" w:rsidRDefault="00EF0992" w:rsidP="001E497A">
            <w:pPr>
              <w:keepNext/>
              <w:keepLines/>
            </w:pPr>
          </w:p>
        </w:tc>
        <w:tc>
          <w:tcPr>
            <w:tcW w:w="723" w:type="dxa"/>
            <w:tcBorders>
              <w:top w:val="single" w:sz="4" w:space="0" w:color="auto"/>
            </w:tcBorders>
          </w:tcPr>
          <w:p w:rsidR="00EF0992" w:rsidRDefault="00EF0992" w:rsidP="001E497A">
            <w:pPr>
              <w:keepNext/>
              <w:keepLines/>
            </w:pPr>
          </w:p>
        </w:tc>
        <w:tc>
          <w:tcPr>
            <w:tcW w:w="724" w:type="dxa"/>
            <w:tcBorders>
              <w:top w:val="single" w:sz="4" w:space="0" w:color="auto"/>
              <w:bottom w:val="single" w:sz="4" w:space="0" w:color="auto"/>
            </w:tcBorders>
          </w:tcPr>
          <w:p w:rsidR="00EF0992" w:rsidRDefault="00EF0992" w:rsidP="001E497A">
            <w:pPr>
              <w:keepNext/>
              <w:keepLines/>
            </w:pPr>
          </w:p>
        </w:tc>
        <w:tc>
          <w:tcPr>
            <w:tcW w:w="723" w:type="dxa"/>
            <w:tcBorders>
              <w:top w:val="single" w:sz="4" w:space="0" w:color="auto"/>
              <w:bottom w:val="single" w:sz="4" w:space="0" w:color="auto"/>
              <w:right w:val="single" w:sz="4" w:space="0" w:color="auto"/>
            </w:tcBorders>
          </w:tcPr>
          <w:p w:rsidR="00EF0992" w:rsidRDefault="00EF0992" w:rsidP="001E497A">
            <w:pPr>
              <w:keepNext/>
              <w:keepLines/>
              <w:jc w:val="center"/>
            </w:pPr>
          </w:p>
        </w:tc>
        <w:tc>
          <w:tcPr>
            <w:tcW w:w="724" w:type="dxa"/>
            <w:tcBorders>
              <w:top w:val="single" w:sz="4" w:space="0" w:color="auto"/>
              <w:bottom w:val="single" w:sz="4" w:space="0" w:color="auto"/>
              <w:right w:val="single" w:sz="4" w:space="0" w:color="auto"/>
            </w:tcBorders>
          </w:tcPr>
          <w:p w:rsidR="00EF0992" w:rsidRDefault="00EF0992" w:rsidP="001E497A">
            <w:pPr>
              <w:keepNext/>
              <w:keepLines/>
              <w:jc w:val="center"/>
            </w:pPr>
          </w:p>
        </w:tc>
        <w:tc>
          <w:tcPr>
            <w:tcW w:w="1508" w:type="dxa"/>
            <w:tcBorders>
              <w:top w:val="nil"/>
              <w:left w:val="single" w:sz="4" w:space="0" w:color="auto"/>
              <w:bottom w:val="nil"/>
              <w:right w:val="nil"/>
            </w:tcBorders>
          </w:tcPr>
          <w:p w:rsidR="00EF0992" w:rsidRDefault="00EF0992" w:rsidP="001E497A">
            <w:pPr>
              <w:keepNext/>
              <w:keepLines/>
              <w:rPr>
                <w:sz w:val="16"/>
              </w:rPr>
            </w:pPr>
            <w:r>
              <w:rPr>
                <w:sz w:val="16"/>
              </w:rPr>
              <w:t>Impact</w:t>
            </w:r>
          </w:p>
        </w:tc>
        <w:tc>
          <w:tcPr>
            <w:tcW w:w="1608" w:type="dxa"/>
            <w:tcBorders>
              <w:top w:val="nil"/>
              <w:left w:val="nil"/>
              <w:bottom w:val="nil"/>
              <w:right w:val="nil"/>
            </w:tcBorders>
          </w:tcPr>
          <w:p w:rsidR="00EF0992" w:rsidRDefault="00EF0992" w:rsidP="001E497A">
            <w:pPr>
              <w:keepNext/>
              <w:keepLines/>
              <w:rPr>
                <w:sz w:val="16"/>
              </w:rPr>
            </w:pPr>
            <w:r>
              <w:rPr>
                <w:sz w:val="16"/>
              </w:rPr>
              <w:t>Likelihood</w:t>
            </w:r>
          </w:p>
        </w:tc>
      </w:tr>
      <w:tr w:rsidR="00EF0992" w:rsidTr="001E497A">
        <w:trPr>
          <w:cantSplit/>
        </w:trPr>
        <w:tc>
          <w:tcPr>
            <w:tcW w:w="645" w:type="dxa"/>
            <w:vMerge/>
            <w:tcBorders>
              <w:left w:val="single" w:sz="4" w:space="0" w:color="auto"/>
              <w:bottom w:val="single" w:sz="4" w:space="0" w:color="auto"/>
              <w:right w:val="single" w:sz="4" w:space="0" w:color="auto"/>
            </w:tcBorders>
          </w:tcPr>
          <w:p w:rsidR="00EF0992" w:rsidRDefault="00EF0992" w:rsidP="001E497A">
            <w:pPr>
              <w:keepNext/>
              <w:keepLines/>
            </w:pPr>
          </w:p>
        </w:tc>
        <w:tc>
          <w:tcPr>
            <w:tcW w:w="452" w:type="dxa"/>
            <w:tcBorders>
              <w:left w:val="single" w:sz="4" w:space="0" w:color="auto"/>
            </w:tcBorders>
          </w:tcPr>
          <w:p w:rsidR="00EF0992" w:rsidRDefault="00EF0992" w:rsidP="001E497A">
            <w:pPr>
              <w:keepNext/>
              <w:keepLines/>
            </w:pPr>
            <w:r>
              <w:t>B</w:t>
            </w:r>
          </w:p>
        </w:tc>
        <w:tc>
          <w:tcPr>
            <w:tcW w:w="723" w:type="dxa"/>
            <w:shd w:val="pct15" w:color="auto" w:fill="FFFFFF"/>
          </w:tcPr>
          <w:p w:rsidR="00EF0992" w:rsidRDefault="00EF0992" w:rsidP="001E497A">
            <w:pPr>
              <w:keepNext/>
              <w:keepLines/>
            </w:pPr>
          </w:p>
        </w:tc>
        <w:tc>
          <w:tcPr>
            <w:tcW w:w="723" w:type="dxa"/>
          </w:tcPr>
          <w:p w:rsidR="00EF0992" w:rsidRDefault="00EF0992" w:rsidP="001E497A">
            <w:pPr>
              <w:keepNext/>
              <w:keepLines/>
            </w:pPr>
          </w:p>
        </w:tc>
        <w:tc>
          <w:tcPr>
            <w:tcW w:w="724" w:type="dxa"/>
            <w:tcBorders>
              <w:bottom w:val="single" w:sz="4" w:space="0" w:color="auto"/>
            </w:tcBorders>
          </w:tcPr>
          <w:p w:rsidR="00EF0992" w:rsidRDefault="00EF0992" w:rsidP="001E497A">
            <w:pPr>
              <w:keepNext/>
              <w:keepLines/>
            </w:pPr>
          </w:p>
        </w:tc>
        <w:tc>
          <w:tcPr>
            <w:tcW w:w="723" w:type="dxa"/>
            <w:tcBorders>
              <w:right w:val="single" w:sz="4" w:space="0" w:color="auto"/>
            </w:tcBorders>
          </w:tcPr>
          <w:p w:rsidR="00EF0992" w:rsidRDefault="00EF0992" w:rsidP="001E497A">
            <w:pPr>
              <w:keepNext/>
              <w:keepLines/>
              <w:jc w:val="center"/>
            </w:pPr>
          </w:p>
        </w:tc>
        <w:tc>
          <w:tcPr>
            <w:tcW w:w="724" w:type="dxa"/>
            <w:tcBorders>
              <w:right w:val="single" w:sz="4" w:space="0" w:color="auto"/>
            </w:tcBorders>
          </w:tcPr>
          <w:p w:rsidR="00EF0992" w:rsidRDefault="00EF0992" w:rsidP="001E497A">
            <w:pPr>
              <w:keepNext/>
              <w:keepLines/>
              <w:jc w:val="center"/>
            </w:pPr>
          </w:p>
        </w:tc>
        <w:tc>
          <w:tcPr>
            <w:tcW w:w="1508" w:type="dxa"/>
            <w:tcBorders>
              <w:top w:val="nil"/>
              <w:left w:val="single" w:sz="4" w:space="0" w:color="auto"/>
              <w:bottom w:val="nil"/>
              <w:right w:val="nil"/>
            </w:tcBorders>
          </w:tcPr>
          <w:p w:rsidR="00EF0992" w:rsidRDefault="00EF0992" w:rsidP="001E497A">
            <w:pPr>
              <w:keepNext/>
              <w:keepLines/>
              <w:rPr>
                <w:sz w:val="16"/>
              </w:rPr>
            </w:pPr>
            <w:r>
              <w:rPr>
                <w:sz w:val="16"/>
              </w:rPr>
              <w:t>V = Catastrophic</w:t>
            </w:r>
          </w:p>
        </w:tc>
        <w:tc>
          <w:tcPr>
            <w:tcW w:w="1608" w:type="dxa"/>
            <w:tcBorders>
              <w:top w:val="nil"/>
              <w:left w:val="nil"/>
              <w:bottom w:val="nil"/>
              <w:right w:val="nil"/>
            </w:tcBorders>
          </w:tcPr>
          <w:p w:rsidR="00EF0992" w:rsidRDefault="00EF0992" w:rsidP="001E497A">
            <w:pPr>
              <w:keepNext/>
              <w:keepLines/>
              <w:rPr>
                <w:sz w:val="16"/>
              </w:rPr>
            </w:pPr>
            <w:r>
              <w:rPr>
                <w:sz w:val="16"/>
              </w:rPr>
              <w:t>A = &gt;98%</w:t>
            </w:r>
          </w:p>
        </w:tc>
      </w:tr>
      <w:tr w:rsidR="00EF0992" w:rsidTr="001E497A">
        <w:trPr>
          <w:cantSplit/>
        </w:trPr>
        <w:tc>
          <w:tcPr>
            <w:tcW w:w="645" w:type="dxa"/>
            <w:vMerge/>
            <w:tcBorders>
              <w:left w:val="single" w:sz="4" w:space="0" w:color="auto"/>
              <w:bottom w:val="single" w:sz="4" w:space="0" w:color="auto"/>
              <w:right w:val="single" w:sz="4" w:space="0" w:color="auto"/>
            </w:tcBorders>
          </w:tcPr>
          <w:p w:rsidR="00EF0992" w:rsidRDefault="00EF0992" w:rsidP="001E497A">
            <w:pPr>
              <w:keepNext/>
              <w:keepLines/>
            </w:pPr>
          </w:p>
        </w:tc>
        <w:tc>
          <w:tcPr>
            <w:tcW w:w="452" w:type="dxa"/>
            <w:tcBorders>
              <w:left w:val="single" w:sz="4" w:space="0" w:color="auto"/>
            </w:tcBorders>
          </w:tcPr>
          <w:p w:rsidR="00EF0992" w:rsidRDefault="00EF0992" w:rsidP="001E497A">
            <w:pPr>
              <w:keepNext/>
              <w:keepLines/>
            </w:pPr>
            <w:r>
              <w:t>C</w:t>
            </w:r>
          </w:p>
        </w:tc>
        <w:tc>
          <w:tcPr>
            <w:tcW w:w="723" w:type="dxa"/>
            <w:shd w:val="pct15" w:color="auto" w:fill="FFFFFF"/>
          </w:tcPr>
          <w:p w:rsidR="00EF0992" w:rsidRDefault="00EF0992" w:rsidP="001E497A">
            <w:pPr>
              <w:keepNext/>
              <w:keepLines/>
            </w:pPr>
          </w:p>
        </w:tc>
        <w:tc>
          <w:tcPr>
            <w:tcW w:w="723" w:type="dxa"/>
            <w:tcBorders>
              <w:top w:val="single" w:sz="4" w:space="0" w:color="auto"/>
              <w:bottom w:val="single" w:sz="4" w:space="0" w:color="auto"/>
            </w:tcBorders>
          </w:tcPr>
          <w:p w:rsidR="00EF0992" w:rsidRDefault="00EF0992" w:rsidP="001E497A">
            <w:pPr>
              <w:keepNext/>
              <w:keepLines/>
            </w:pPr>
          </w:p>
        </w:tc>
        <w:tc>
          <w:tcPr>
            <w:tcW w:w="724" w:type="dxa"/>
            <w:tcBorders>
              <w:top w:val="single" w:sz="4" w:space="0" w:color="auto"/>
              <w:bottom w:val="single" w:sz="4" w:space="0" w:color="auto"/>
            </w:tcBorders>
          </w:tcPr>
          <w:p w:rsidR="00EF0992" w:rsidRDefault="00EF0992" w:rsidP="001E497A">
            <w:pPr>
              <w:keepNext/>
              <w:keepLines/>
            </w:pPr>
          </w:p>
        </w:tc>
        <w:tc>
          <w:tcPr>
            <w:tcW w:w="723" w:type="dxa"/>
            <w:tcBorders>
              <w:top w:val="single" w:sz="4" w:space="0" w:color="auto"/>
              <w:bottom w:val="single" w:sz="4" w:space="0" w:color="auto"/>
              <w:right w:val="single" w:sz="4" w:space="0" w:color="auto"/>
            </w:tcBorders>
          </w:tcPr>
          <w:p w:rsidR="00EF0992" w:rsidRDefault="00EF0992" w:rsidP="001E497A">
            <w:pPr>
              <w:keepNext/>
              <w:keepLines/>
              <w:jc w:val="center"/>
            </w:pPr>
          </w:p>
        </w:tc>
        <w:tc>
          <w:tcPr>
            <w:tcW w:w="724" w:type="dxa"/>
            <w:tcBorders>
              <w:right w:val="single" w:sz="4" w:space="0" w:color="auto"/>
            </w:tcBorders>
          </w:tcPr>
          <w:p w:rsidR="00EF0992" w:rsidRDefault="00EF0992" w:rsidP="001E497A">
            <w:pPr>
              <w:keepNext/>
              <w:keepLines/>
              <w:jc w:val="center"/>
            </w:pPr>
          </w:p>
        </w:tc>
        <w:tc>
          <w:tcPr>
            <w:tcW w:w="1508" w:type="dxa"/>
            <w:tcBorders>
              <w:top w:val="nil"/>
              <w:left w:val="single" w:sz="4" w:space="0" w:color="auto"/>
              <w:bottom w:val="nil"/>
              <w:right w:val="nil"/>
            </w:tcBorders>
          </w:tcPr>
          <w:p w:rsidR="00EF0992" w:rsidRDefault="00EF0992" w:rsidP="001E497A">
            <w:pPr>
              <w:keepNext/>
              <w:keepLines/>
              <w:rPr>
                <w:sz w:val="16"/>
              </w:rPr>
            </w:pPr>
            <w:r>
              <w:rPr>
                <w:sz w:val="16"/>
              </w:rPr>
              <w:t>IV = Critical</w:t>
            </w:r>
          </w:p>
        </w:tc>
        <w:tc>
          <w:tcPr>
            <w:tcW w:w="1608" w:type="dxa"/>
            <w:tcBorders>
              <w:top w:val="nil"/>
              <w:left w:val="nil"/>
              <w:bottom w:val="nil"/>
              <w:right w:val="nil"/>
            </w:tcBorders>
          </w:tcPr>
          <w:p w:rsidR="00EF0992" w:rsidRDefault="00EF0992" w:rsidP="001E497A">
            <w:pPr>
              <w:keepNext/>
              <w:keepLines/>
              <w:rPr>
                <w:sz w:val="16"/>
              </w:rPr>
            </w:pPr>
            <w:r>
              <w:rPr>
                <w:sz w:val="16"/>
              </w:rPr>
              <w:t>B = 75% - 97%</w:t>
            </w:r>
          </w:p>
        </w:tc>
      </w:tr>
      <w:tr w:rsidR="00EF0992" w:rsidTr="001E497A">
        <w:trPr>
          <w:cantSplit/>
        </w:trPr>
        <w:tc>
          <w:tcPr>
            <w:tcW w:w="645" w:type="dxa"/>
            <w:vMerge/>
            <w:tcBorders>
              <w:left w:val="single" w:sz="4" w:space="0" w:color="auto"/>
              <w:bottom w:val="single" w:sz="4" w:space="0" w:color="auto"/>
              <w:right w:val="single" w:sz="4" w:space="0" w:color="auto"/>
            </w:tcBorders>
          </w:tcPr>
          <w:p w:rsidR="00EF0992" w:rsidRDefault="00EF0992" w:rsidP="001E497A">
            <w:pPr>
              <w:keepNext/>
              <w:keepLines/>
            </w:pPr>
          </w:p>
        </w:tc>
        <w:tc>
          <w:tcPr>
            <w:tcW w:w="452" w:type="dxa"/>
            <w:tcBorders>
              <w:left w:val="single" w:sz="4" w:space="0" w:color="auto"/>
            </w:tcBorders>
          </w:tcPr>
          <w:p w:rsidR="00EF0992" w:rsidRDefault="00EF0992" w:rsidP="001E497A">
            <w:pPr>
              <w:keepNext/>
              <w:keepLines/>
            </w:pPr>
            <w:r>
              <w:t>D</w:t>
            </w:r>
          </w:p>
        </w:tc>
        <w:tc>
          <w:tcPr>
            <w:tcW w:w="723" w:type="dxa"/>
            <w:tcBorders>
              <w:bottom w:val="single" w:sz="4" w:space="0" w:color="auto"/>
            </w:tcBorders>
            <w:shd w:val="pct15" w:color="auto" w:fill="FFFFFF"/>
          </w:tcPr>
          <w:p w:rsidR="00EF0992" w:rsidRDefault="00EF0992" w:rsidP="001E497A">
            <w:pPr>
              <w:keepNext/>
              <w:keepLines/>
            </w:pPr>
          </w:p>
        </w:tc>
        <w:tc>
          <w:tcPr>
            <w:tcW w:w="723" w:type="dxa"/>
            <w:tcBorders>
              <w:top w:val="single" w:sz="4" w:space="0" w:color="auto"/>
            </w:tcBorders>
            <w:shd w:val="pct15" w:color="auto" w:fill="FFFFFF"/>
          </w:tcPr>
          <w:p w:rsidR="00EF0992" w:rsidRDefault="00EF0992" w:rsidP="001E497A">
            <w:pPr>
              <w:keepNext/>
              <w:keepLines/>
            </w:pPr>
          </w:p>
        </w:tc>
        <w:tc>
          <w:tcPr>
            <w:tcW w:w="724" w:type="dxa"/>
            <w:tcBorders>
              <w:top w:val="single" w:sz="4" w:space="0" w:color="auto"/>
              <w:bottom w:val="single" w:sz="4" w:space="0" w:color="auto"/>
            </w:tcBorders>
          </w:tcPr>
          <w:p w:rsidR="00EF0992" w:rsidRDefault="00EF0992" w:rsidP="001E497A">
            <w:pPr>
              <w:keepNext/>
              <w:keepLines/>
            </w:pPr>
            <w:r>
              <w:t xml:space="preserve">  x</w:t>
            </w:r>
          </w:p>
        </w:tc>
        <w:tc>
          <w:tcPr>
            <w:tcW w:w="723" w:type="dxa"/>
            <w:tcBorders>
              <w:top w:val="single" w:sz="4" w:space="0" w:color="auto"/>
              <w:bottom w:val="single" w:sz="4" w:space="0" w:color="auto"/>
              <w:right w:val="single" w:sz="4" w:space="0" w:color="auto"/>
            </w:tcBorders>
          </w:tcPr>
          <w:p w:rsidR="00EF0992" w:rsidRDefault="00EF0992" w:rsidP="001E497A">
            <w:pPr>
              <w:keepNext/>
              <w:keepLines/>
              <w:jc w:val="center"/>
            </w:pPr>
          </w:p>
        </w:tc>
        <w:tc>
          <w:tcPr>
            <w:tcW w:w="724" w:type="dxa"/>
            <w:tcBorders>
              <w:right w:val="single" w:sz="4" w:space="0" w:color="auto"/>
            </w:tcBorders>
          </w:tcPr>
          <w:p w:rsidR="00EF0992" w:rsidRDefault="00EF0992" w:rsidP="001E497A">
            <w:pPr>
              <w:keepNext/>
              <w:keepLines/>
              <w:jc w:val="center"/>
            </w:pPr>
          </w:p>
        </w:tc>
        <w:tc>
          <w:tcPr>
            <w:tcW w:w="1508" w:type="dxa"/>
            <w:tcBorders>
              <w:top w:val="nil"/>
              <w:left w:val="single" w:sz="4" w:space="0" w:color="auto"/>
              <w:bottom w:val="nil"/>
              <w:right w:val="nil"/>
            </w:tcBorders>
          </w:tcPr>
          <w:p w:rsidR="00EF0992" w:rsidRDefault="00EF0992" w:rsidP="001E497A">
            <w:pPr>
              <w:keepNext/>
              <w:keepLines/>
              <w:rPr>
                <w:sz w:val="16"/>
              </w:rPr>
            </w:pPr>
            <w:r>
              <w:rPr>
                <w:sz w:val="16"/>
              </w:rPr>
              <w:t>III = Significant</w:t>
            </w:r>
          </w:p>
        </w:tc>
        <w:tc>
          <w:tcPr>
            <w:tcW w:w="1608" w:type="dxa"/>
            <w:tcBorders>
              <w:top w:val="nil"/>
              <w:left w:val="nil"/>
              <w:bottom w:val="nil"/>
              <w:right w:val="nil"/>
            </w:tcBorders>
          </w:tcPr>
          <w:p w:rsidR="00EF0992" w:rsidRDefault="00EF0992" w:rsidP="001E497A">
            <w:pPr>
              <w:keepNext/>
              <w:keepLines/>
              <w:rPr>
                <w:sz w:val="16"/>
              </w:rPr>
            </w:pPr>
            <w:r>
              <w:rPr>
                <w:sz w:val="16"/>
              </w:rPr>
              <w:t>C = 50% - 74%</w:t>
            </w:r>
          </w:p>
        </w:tc>
      </w:tr>
      <w:tr w:rsidR="00EF0992" w:rsidTr="001E497A">
        <w:trPr>
          <w:cantSplit/>
        </w:trPr>
        <w:tc>
          <w:tcPr>
            <w:tcW w:w="645" w:type="dxa"/>
            <w:vMerge/>
            <w:tcBorders>
              <w:left w:val="single" w:sz="4" w:space="0" w:color="auto"/>
              <w:bottom w:val="single" w:sz="4" w:space="0" w:color="auto"/>
              <w:right w:val="single" w:sz="4" w:space="0" w:color="auto"/>
            </w:tcBorders>
          </w:tcPr>
          <w:p w:rsidR="00EF0992" w:rsidRDefault="00EF0992" w:rsidP="001E497A">
            <w:pPr>
              <w:keepNext/>
              <w:keepLines/>
            </w:pPr>
          </w:p>
        </w:tc>
        <w:tc>
          <w:tcPr>
            <w:tcW w:w="452" w:type="dxa"/>
            <w:tcBorders>
              <w:left w:val="single" w:sz="4" w:space="0" w:color="auto"/>
            </w:tcBorders>
          </w:tcPr>
          <w:p w:rsidR="00EF0992" w:rsidRDefault="00EF0992" w:rsidP="001E497A">
            <w:pPr>
              <w:keepNext/>
              <w:keepLines/>
            </w:pPr>
            <w:r>
              <w:t>E</w:t>
            </w:r>
          </w:p>
        </w:tc>
        <w:tc>
          <w:tcPr>
            <w:tcW w:w="723" w:type="dxa"/>
            <w:tcBorders>
              <w:bottom w:val="single" w:sz="4" w:space="0" w:color="auto"/>
            </w:tcBorders>
            <w:shd w:val="pct15" w:color="auto" w:fill="FFFFFF"/>
          </w:tcPr>
          <w:p w:rsidR="00EF0992" w:rsidRDefault="00EF0992" w:rsidP="001E497A">
            <w:pPr>
              <w:keepNext/>
              <w:keepLines/>
            </w:pPr>
          </w:p>
        </w:tc>
        <w:tc>
          <w:tcPr>
            <w:tcW w:w="723" w:type="dxa"/>
            <w:shd w:val="pct15" w:color="auto" w:fill="FFFFFF"/>
          </w:tcPr>
          <w:p w:rsidR="00EF0992" w:rsidRDefault="00EF0992" w:rsidP="001E497A">
            <w:pPr>
              <w:keepNext/>
              <w:keepLines/>
            </w:pPr>
          </w:p>
        </w:tc>
        <w:tc>
          <w:tcPr>
            <w:tcW w:w="724" w:type="dxa"/>
            <w:tcBorders>
              <w:bottom w:val="single" w:sz="4" w:space="0" w:color="auto"/>
            </w:tcBorders>
          </w:tcPr>
          <w:p w:rsidR="00EF0992" w:rsidRDefault="00EF0992" w:rsidP="001E497A">
            <w:pPr>
              <w:keepNext/>
              <w:keepLines/>
            </w:pPr>
          </w:p>
        </w:tc>
        <w:tc>
          <w:tcPr>
            <w:tcW w:w="723" w:type="dxa"/>
            <w:tcBorders>
              <w:top w:val="single" w:sz="4" w:space="0" w:color="auto"/>
              <w:right w:val="single" w:sz="4" w:space="0" w:color="auto"/>
            </w:tcBorders>
          </w:tcPr>
          <w:p w:rsidR="00EF0992" w:rsidRDefault="00EF0992" w:rsidP="001E497A">
            <w:pPr>
              <w:keepNext/>
              <w:keepLines/>
              <w:jc w:val="center"/>
            </w:pPr>
          </w:p>
        </w:tc>
        <w:tc>
          <w:tcPr>
            <w:tcW w:w="724" w:type="dxa"/>
            <w:tcBorders>
              <w:top w:val="single" w:sz="4" w:space="0" w:color="auto"/>
              <w:bottom w:val="single" w:sz="4" w:space="0" w:color="auto"/>
              <w:right w:val="single" w:sz="4" w:space="0" w:color="auto"/>
            </w:tcBorders>
          </w:tcPr>
          <w:p w:rsidR="00EF0992" w:rsidRDefault="00EF0992" w:rsidP="001E497A">
            <w:pPr>
              <w:keepNext/>
              <w:keepLines/>
              <w:jc w:val="center"/>
            </w:pPr>
          </w:p>
        </w:tc>
        <w:tc>
          <w:tcPr>
            <w:tcW w:w="1508" w:type="dxa"/>
            <w:tcBorders>
              <w:top w:val="nil"/>
              <w:left w:val="single" w:sz="4" w:space="0" w:color="auto"/>
              <w:bottom w:val="nil"/>
              <w:right w:val="nil"/>
            </w:tcBorders>
          </w:tcPr>
          <w:p w:rsidR="00EF0992" w:rsidRDefault="00EF0992" w:rsidP="001E497A">
            <w:pPr>
              <w:keepNext/>
              <w:keepLines/>
              <w:rPr>
                <w:sz w:val="16"/>
              </w:rPr>
            </w:pPr>
            <w:r>
              <w:rPr>
                <w:sz w:val="16"/>
              </w:rPr>
              <w:t>II = Marginal</w:t>
            </w:r>
          </w:p>
        </w:tc>
        <w:tc>
          <w:tcPr>
            <w:tcW w:w="1608" w:type="dxa"/>
            <w:tcBorders>
              <w:top w:val="nil"/>
              <w:left w:val="nil"/>
              <w:bottom w:val="nil"/>
              <w:right w:val="nil"/>
            </w:tcBorders>
          </w:tcPr>
          <w:p w:rsidR="00EF0992" w:rsidRDefault="00EF0992" w:rsidP="001E497A">
            <w:pPr>
              <w:keepNext/>
              <w:keepLines/>
              <w:rPr>
                <w:sz w:val="16"/>
              </w:rPr>
            </w:pPr>
            <w:r>
              <w:rPr>
                <w:sz w:val="16"/>
              </w:rPr>
              <w:t>D = 25% - 49%</w:t>
            </w:r>
          </w:p>
        </w:tc>
      </w:tr>
      <w:tr w:rsidR="00EF0992" w:rsidTr="001E497A">
        <w:trPr>
          <w:cantSplit/>
        </w:trPr>
        <w:tc>
          <w:tcPr>
            <w:tcW w:w="645" w:type="dxa"/>
            <w:vMerge/>
            <w:tcBorders>
              <w:left w:val="single" w:sz="4" w:space="0" w:color="auto"/>
              <w:bottom w:val="single" w:sz="4" w:space="0" w:color="auto"/>
              <w:right w:val="single" w:sz="4" w:space="0" w:color="auto"/>
            </w:tcBorders>
          </w:tcPr>
          <w:p w:rsidR="00EF0992" w:rsidRDefault="00EF0992" w:rsidP="001E497A">
            <w:pPr>
              <w:keepNext/>
              <w:keepLines/>
            </w:pPr>
          </w:p>
        </w:tc>
        <w:tc>
          <w:tcPr>
            <w:tcW w:w="452" w:type="dxa"/>
            <w:tcBorders>
              <w:left w:val="single" w:sz="4" w:space="0" w:color="auto"/>
            </w:tcBorders>
          </w:tcPr>
          <w:p w:rsidR="00EF0992" w:rsidRDefault="00EF0992" w:rsidP="001E497A">
            <w:pPr>
              <w:keepNext/>
              <w:keepLines/>
            </w:pPr>
            <w:r>
              <w:t>F</w:t>
            </w:r>
          </w:p>
        </w:tc>
        <w:tc>
          <w:tcPr>
            <w:tcW w:w="723" w:type="dxa"/>
            <w:shd w:val="pct15" w:color="auto" w:fill="FFFFFF"/>
          </w:tcPr>
          <w:p w:rsidR="00EF0992" w:rsidRDefault="00EF0992" w:rsidP="001E497A">
            <w:pPr>
              <w:keepNext/>
              <w:keepLines/>
            </w:pPr>
          </w:p>
        </w:tc>
        <w:tc>
          <w:tcPr>
            <w:tcW w:w="723" w:type="dxa"/>
            <w:shd w:val="pct15" w:color="auto" w:fill="FFFFFF"/>
          </w:tcPr>
          <w:p w:rsidR="00EF0992" w:rsidRDefault="00EF0992" w:rsidP="001E497A">
            <w:pPr>
              <w:keepNext/>
              <w:keepLines/>
            </w:pPr>
          </w:p>
        </w:tc>
        <w:tc>
          <w:tcPr>
            <w:tcW w:w="724" w:type="dxa"/>
            <w:tcBorders>
              <w:top w:val="single" w:sz="4" w:space="0" w:color="auto"/>
            </w:tcBorders>
            <w:shd w:val="pct15" w:color="auto" w:fill="FFFFFF"/>
          </w:tcPr>
          <w:p w:rsidR="00EF0992" w:rsidRDefault="00EF0992" w:rsidP="001E497A">
            <w:pPr>
              <w:keepNext/>
              <w:keepLines/>
            </w:pPr>
          </w:p>
        </w:tc>
        <w:tc>
          <w:tcPr>
            <w:tcW w:w="723" w:type="dxa"/>
            <w:tcBorders>
              <w:right w:val="single" w:sz="4" w:space="0" w:color="auto"/>
            </w:tcBorders>
          </w:tcPr>
          <w:p w:rsidR="00EF0992" w:rsidRDefault="00EF0992" w:rsidP="001E497A">
            <w:pPr>
              <w:keepNext/>
              <w:keepLines/>
              <w:jc w:val="center"/>
            </w:pPr>
          </w:p>
        </w:tc>
        <w:tc>
          <w:tcPr>
            <w:tcW w:w="724" w:type="dxa"/>
            <w:tcBorders>
              <w:right w:val="single" w:sz="4" w:space="0" w:color="auto"/>
            </w:tcBorders>
          </w:tcPr>
          <w:p w:rsidR="00EF0992" w:rsidRDefault="00EF0992" w:rsidP="001E497A">
            <w:pPr>
              <w:keepNext/>
              <w:keepLines/>
              <w:jc w:val="center"/>
            </w:pPr>
          </w:p>
        </w:tc>
        <w:tc>
          <w:tcPr>
            <w:tcW w:w="1508" w:type="dxa"/>
            <w:tcBorders>
              <w:top w:val="nil"/>
              <w:left w:val="single" w:sz="4" w:space="0" w:color="auto"/>
              <w:bottom w:val="nil"/>
              <w:right w:val="nil"/>
            </w:tcBorders>
          </w:tcPr>
          <w:p w:rsidR="00EF0992" w:rsidRDefault="00EF0992" w:rsidP="001E497A">
            <w:pPr>
              <w:keepNext/>
              <w:keepLines/>
              <w:rPr>
                <w:sz w:val="16"/>
              </w:rPr>
            </w:pPr>
            <w:r>
              <w:rPr>
                <w:sz w:val="16"/>
              </w:rPr>
              <w:t>I = Negligible</w:t>
            </w:r>
          </w:p>
        </w:tc>
        <w:tc>
          <w:tcPr>
            <w:tcW w:w="1608" w:type="dxa"/>
            <w:tcBorders>
              <w:top w:val="nil"/>
              <w:left w:val="nil"/>
              <w:bottom w:val="nil"/>
              <w:right w:val="nil"/>
            </w:tcBorders>
          </w:tcPr>
          <w:p w:rsidR="00EF0992" w:rsidRDefault="00EF0992" w:rsidP="001E497A">
            <w:pPr>
              <w:keepNext/>
              <w:keepLines/>
              <w:rPr>
                <w:sz w:val="16"/>
              </w:rPr>
            </w:pPr>
            <w:r>
              <w:rPr>
                <w:sz w:val="16"/>
              </w:rPr>
              <w:t>E = 3% - 24%</w:t>
            </w:r>
          </w:p>
        </w:tc>
      </w:tr>
      <w:tr w:rsidR="00EF0992" w:rsidTr="001E497A">
        <w:trPr>
          <w:cantSplit/>
        </w:trPr>
        <w:tc>
          <w:tcPr>
            <w:tcW w:w="645" w:type="dxa"/>
            <w:vMerge/>
            <w:tcBorders>
              <w:left w:val="single" w:sz="4" w:space="0" w:color="auto"/>
              <w:bottom w:val="single" w:sz="4" w:space="0" w:color="auto"/>
              <w:right w:val="single" w:sz="4" w:space="0" w:color="auto"/>
            </w:tcBorders>
          </w:tcPr>
          <w:p w:rsidR="00EF0992" w:rsidRDefault="00EF0992" w:rsidP="001E497A">
            <w:pPr>
              <w:keepNext/>
              <w:keepLines/>
            </w:pPr>
          </w:p>
        </w:tc>
        <w:tc>
          <w:tcPr>
            <w:tcW w:w="452" w:type="dxa"/>
            <w:tcBorders>
              <w:left w:val="single" w:sz="4" w:space="0" w:color="auto"/>
              <w:bottom w:val="single" w:sz="4" w:space="0" w:color="auto"/>
            </w:tcBorders>
          </w:tcPr>
          <w:p w:rsidR="00EF0992" w:rsidRDefault="00EF0992" w:rsidP="001E497A">
            <w:pPr>
              <w:keepNext/>
              <w:keepLines/>
            </w:pPr>
          </w:p>
        </w:tc>
        <w:tc>
          <w:tcPr>
            <w:tcW w:w="723" w:type="dxa"/>
            <w:tcBorders>
              <w:bottom w:val="single" w:sz="4" w:space="0" w:color="auto"/>
            </w:tcBorders>
          </w:tcPr>
          <w:p w:rsidR="00EF0992" w:rsidRDefault="00EF0992" w:rsidP="001E497A">
            <w:pPr>
              <w:keepNext/>
              <w:keepLines/>
              <w:jc w:val="center"/>
            </w:pPr>
            <w:r>
              <w:t>I</w:t>
            </w:r>
          </w:p>
        </w:tc>
        <w:tc>
          <w:tcPr>
            <w:tcW w:w="723" w:type="dxa"/>
            <w:tcBorders>
              <w:bottom w:val="single" w:sz="4" w:space="0" w:color="auto"/>
            </w:tcBorders>
          </w:tcPr>
          <w:p w:rsidR="00EF0992" w:rsidRDefault="00EF0992" w:rsidP="001E497A">
            <w:pPr>
              <w:keepNext/>
              <w:keepLines/>
              <w:jc w:val="center"/>
            </w:pPr>
            <w:r>
              <w:t>II</w:t>
            </w:r>
          </w:p>
        </w:tc>
        <w:tc>
          <w:tcPr>
            <w:tcW w:w="724" w:type="dxa"/>
            <w:tcBorders>
              <w:bottom w:val="single" w:sz="4" w:space="0" w:color="auto"/>
            </w:tcBorders>
          </w:tcPr>
          <w:p w:rsidR="00EF0992" w:rsidRDefault="00EF0992" w:rsidP="001E497A">
            <w:pPr>
              <w:keepNext/>
              <w:keepLines/>
              <w:jc w:val="center"/>
            </w:pPr>
            <w:r>
              <w:t>III</w:t>
            </w:r>
          </w:p>
        </w:tc>
        <w:tc>
          <w:tcPr>
            <w:tcW w:w="723" w:type="dxa"/>
            <w:tcBorders>
              <w:bottom w:val="single" w:sz="4" w:space="0" w:color="auto"/>
              <w:right w:val="single" w:sz="4" w:space="0" w:color="auto"/>
            </w:tcBorders>
          </w:tcPr>
          <w:p w:rsidR="00EF0992" w:rsidRDefault="00EF0992" w:rsidP="001E497A">
            <w:pPr>
              <w:keepNext/>
              <w:keepLines/>
              <w:jc w:val="center"/>
            </w:pPr>
            <w:r>
              <w:t>IV</w:t>
            </w:r>
          </w:p>
        </w:tc>
        <w:tc>
          <w:tcPr>
            <w:tcW w:w="724" w:type="dxa"/>
            <w:tcBorders>
              <w:bottom w:val="single" w:sz="4" w:space="0" w:color="auto"/>
              <w:right w:val="single" w:sz="4" w:space="0" w:color="auto"/>
            </w:tcBorders>
          </w:tcPr>
          <w:p w:rsidR="00EF0992" w:rsidRDefault="00EF0992" w:rsidP="001E497A">
            <w:pPr>
              <w:keepNext/>
              <w:keepLines/>
              <w:jc w:val="center"/>
            </w:pPr>
            <w:r>
              <w:t>V</w:t>
            </w:r>
          </w:p>
        </w:tc>
        <w:tc>
          <w:tcPr>
            <w:tcW w:w="1508" w:type="dxa"/>
            <w:tcBorders>
              <w:top w:val="nil"/>
              <w:left w:val="single" w:sz="4" w:space="0" w:color="auto"/>
              <w:bottom w:val="nil"/>
              <w:right w:val="nil"/>
            </w:tcBorders>
          </w:tcPr>
          <w:p w:rsidR="00EF0992" w:rsidRDefault="00EF0992" w:rsidP="001E497A">
            <w:pPr>
              <w:keepNext/>
              <w:keepLines/>
            </w:pPr>
          </w:p>
        </w:tc>
        <w:tc>
          <w:tcPr>
            <w:tcW w:w="1608" w:type="dxa"/>
            <w:tcBorders>
              <w:top w:val="nil"/>
              <w:left w:val="nil"/>
              <w:bottom w:val="nil"/>
              <w:right w:val="nil"/>
            </w:tcBorders>
          </w:tcPr>
          <w:p w:rsidR="00EF0992" w:rsidRDefault="00EF0992" w:rsidP="001E497A">
            <w:pPr>
              <w:keepNext/>
              <w:keepLines/>
              <w:rPr>
                <w:sz w:val="16"/>
              </w:rPr>
            </w:pPr>
            <w:r>
              <w:rPr>
                <w:sz w:val="16"/>
              </w:rPr>
              <w:t xml:space="preserve">F = </w:t>
            </w:r>
            <w:r>
              <w:rPr>
                <w:spacing w:val="-8"/>
                <w:sz w:val="16"/>
              </w:rPr>
              <w:t xml:space="preserve"> &lt;2%</w:t>
            </w:r>
          </w:p>
        </w:tc>
      </w:tr>
      <w:tr w:rsidR="00EF0992" w:rsidTr="001E497A">
        <w:trPr>
          <w:cantSplit/>
          <w:trHeight w:val="387"/>
        </w:trPr>
        <w:tc>
          <w:tcPr>
            <w:tcW w:w="645" w:type="dxa"/>
            <w:vMerge/>
            <w:tcBorders>
              <w:left w:val="single" w:sz="4" w:space="0" w:color="auto"/>
              <w:bottom w:val="single" w:sz="4" w:space="0" w:color="auto"/>
              <w:right w:val="single" w:sz="4" w:space="0" w:color="auto"/>
            </w:tcBorders>
          </w:tcPr>
          <w:p w:rsidR="00EF0992" w:rsidRDefault="00EF0992" w:rsidP="001E497A">
            <w:pPr>
              <w:keepNext/>
              <w:keepLines/>
            </w:pPr>
          </w:p>
        </w:tc>
        <w:tc>
          <w:tcPr>
            <w:tcW w:w="4069" w:type="dxa"/>
            <w:gridSpan w:val="6"/>
            <w:tcBorders>
              <w:left w:val="single" w:sz="4" w:space="0" w:color="auto"/>
              <w:bottom w:val="single" w:sz="4" w:space="0" w:color="auto"/>
              <w:right w:val="single" w:sz="4" w:space="0" w:color="auto"/>
            </w:tcBorders>
          </w:tcPr>
          <w:p w:rsidR="00EF0992" w:rsidRDefault="00EF0992" w:rsidP="001E497A">
            <w:pPr>
              <w:keepNext/>
              <w:keepLines/>
              <w:spacing w:before="40"/>
              <w:jc w:val="center"/>
              <w:rPr>
                <w:b/>
                <w:szCs w:val="22"/>
              </w:rPr>
            </w:pPr>
            <w:r>
              <w:rPr>
                <w:b/>
                <w:szCs w:val="22"/>
              </w:rPr>
              <w:t>Impact</w:t>
            </w:r>
          </w:p>
          <w:p w:rsidR="00EF0992" w:rsidRDefault="00EF0992" w:rsidP="001E497A">
            <w:pPr>
              <w:keepNext/>
              <w:keepLines/>
              <w:rPr>
                <w:b/>
                <w:sz w:val="20"/>
              </w:rPr>
            </w:pPr>
          </w:p>
        </w:tc>
        <w:tc>
          <w:tcPr>
            <w:tcW w:w="1508" w:type="dxa"/>
            <w:tcBorders>
              <w:top w:val="nil"/>
              <w:left w:val="single" w:sz="4" w:space="0" w:color="auto"/>
              <w:bottom w:val="nil"/>
              <w:right w:val="nil"/>
            </w:tcBorders>
          </w:tcPr>
          <w:p w:rsidR="00EF0992" w:rsidRDefault="00EF0992" w:rsidP="001E497A">
            <w:pPr>
              <w:keepNext/>
              <w:keepLines/>
            </w:pPr>
          </w:p>
        </w:tc>
        <w:tc>
          <w:tcPr>
            <w:tcW w:w="1608" w:type="dxa"/>
            <w:tcBorders>
              <w:top w:val="nil"/>
              <w:left w:val="nil"/>
              <w:bottom w:val="nil"/>
              <w:right w:val="nil"/>
            </w:tcBorders>
          </w:tcPr>
          <w:p w:rsidR="00EF0992" w:rsidRDefault="00EF0992" w:rsidP="001E497A">
            <w:pPr>
              <w:keepNext/>
              <w:keepLines/>
            </w:pPr>
          </w:p>
        </w:tc>
      </w:tr>
    </w:tbl>
    <w:p w:rsidR="00EF0992" w:rsidRDefault="00572CF5" w:rsidP="00EF0992">
      <w:pPr>
        <w:pStyle w:val="Header"/>
        <w:tabs>
          <w:tab w:val="clear" w:pos="4153"/>
          <w:tab w:val="clear" w:pos="8306"/>
          <w:tab w:val="left" w:pos="1260"/>
          <w:tab w:val="left" w:pos="1980"/>
          <w:tab w:val="left" w:pos="2700"/>
          <w:tab w:val="left" w:pos="3420"/>
        </w:tabs>
      </w:pPr>
      <w:r>
        <w:tab/>
      </w:r>
    </w:p>
    <w:p w:rsidR="00EF0992" w:rsidRDefault="006A6BBC" w:rsidP="00EF0992">
      <w:pPr>
        <w:ind w:left="1276" w:hanging="1276"/>
      </w:pPr>
      <w:r>
        <w:t>12</w:t>
      </w:r>
      <w:r w:rsidR="00EF0992">
        <w:t>.5</w:t>
      </w:r>
      <w:r w:rsidR="00EF0992">
        <w:tab/>
        <w:t>In the officers’ opinion none of the new risks above, were they to come about, would seriously prejudice the achievement of the Strategic Plan and are therefore operational risks.  The effectiveness of treatment plans are reviewed by the Audit Committee annually.</w:t>
      </w:r>
    </w:p>
    <w:p w:rsidR="00EF0992" w:rsidRDefault="00EF0992" w:rsidP="00EF0992">
      <w:pPr>
        <w:pStyle w:val="BodyTextIndent"/>
      </w:pPr>
    </w:p>
    <w:p w:rsidR="00EF0992" w:rsidRDefault="006A6BBC" w:rsidP="00EF0992">
      <w:pPr>
        <w:keepNext/>
        <w:ind w:left="1267" w:hanging="1267"/>
      </w:pPr>
      <w:r>
        <w:t>13</w:t>
      </w:r>
      <w:r w:rsidR="00EF0992">
        <w:t>.</w:t>
      </w:r>
      <w:r w:rsidR="00EF0992">
        <w:fldChar w:fldCharType="begin"/>
      </w:r>
      <w:r w:rsidR="00EF0992">
        <w:instrText xml:space="preserve">  </w:instrText>
      </w:r>
      <w:r w:rsidR="00EF0992">
        <w:fldChar w:fldCharType="end"/>
      </w:r>
      <w:r w:rsidR="00EF0992">
        <w:tab/>
      </w:r>
      <w:r w:rsidR="00EF0992">
        <w:rPr>
          <w:b/>
        </w:rPr>
        <w:t>Recommendation</w:t>
      </w:r>
    </w:p>
    <w:p w:rsidR="00EF0992" w:rsidRDefault="00EF0992" w:rsidP="00EF0992">
      <w:pPr>
        <w:keepNext/>
        <w:ind w:left="1267" w:hanging="1267"/>
      </w:pPr>
    </w:p>
    <w:p w:rsidR="00EF0992" w:rsidRDefault="006A6BBC" w:rsidP="00EF0992">
      <w:r>
        <w:t>13</w:t>
      </w:r>
      <w:r w:rsidR="00EF0992">
        <w:t>.1</w:t>
      </w:r>
      <w:r w:rsidR="00EF0992">
        <w:tab/>
        <w:t>That the report be noted.</w:t>
      </w:r>
    </w:p>
    <w:p w:rsidR="00EF0992" w:rsidRDefault="00EF0992" w:rsidP="00EF0992"/>
    <w:p w:rsidR="00EF0992" w:rsidRDefault="000759DA" w:rsidP="000759DA">
      <w:pPr>
        <w:ind w:left="1260" w:hanging="1260"/>
        <w:rPr>
          <w:i/>
        </w:rPr>
      </w:pPr>
      <w:r>
        <w:rPr>
          <w:i/>
        </w:rPr>
        <w:tab/>
      </w:r>
      <w:r w:rsidR="005B0C2D">
        <w:rPr>
          <w:i/>
        </w:rPr>
        <w:t>R</w:t>
      </w:r>
      <w:r w:rsidR="00EF0992" w:rsidRPr="00573FA4">
        <w:rPr>
          <w:i/>
        </w:rPr>
        <w:t>eport prepared by:</w:t>
      </w:r>
      <w:r w:rsidR="00EF0992" w:rsidRPr="00573FA4">
        <w:rPr>
          <w:i/>
        </w:rPr>
        <w:tab/>
      </w:r>
      <w:r w:rsidR="00EF0992" w:rsidRPr="00573FA4">
        <w:rPr>
          <w:i/>
        </w:rPr>
        <w:fldChar w:fldCharType="begin"/>
      </w:r>
      <w:r w:rsidR="00EF0992" w:rsidRPr="00573FA4">
        <w:rPr>
          <w:i/>
        </w:rPr>
        <w:instrText xml:space="preserve">  </w:instrText>
      </w:r>
      <w:r w:rsidR="00EF0992" w:rsidRPr="00573FA4">
        <w:rPr>
          <w:i/>
        </w:rPr>
        <w:fldChar w:fldCharType="end"/>
      </w:r>
      <w:r w:rsidR="00EF0992" w:rsidRPr="00573FA4">
        <w:rPr>
          <w:i/>
        </w:rPr>
        <w:t>Kevin Snow, Head of Communications</w:t>
      </w:r>
      <w:r w:rsidR="00EF0992">
        <w:rPr>
          <w:i/>
        </w:rPr>
        <w:t>, Corporate Services</w:t>
      </w:r>
    </w:p>
    <w:p w:rsidR="007C589D" w:rsidRDefault="007C589D" w:rsidP="000759DA">
      <w:pPr>
        <w:ind w:left="1260" w:hanging="1260"/>
        <w:rPr>
          <w:i/>
        </w:rPr>
      </w:pPr>
    </w:p>
    <w:p w:rsidR="007C589D" w:rsidRPr="0068193E" w:rsidRDefault="007C589D" w:rsidP="007C589D">
      <w:pPr>
        <w:rPr>
          <w:b/>
          <w:i/>
        </w:rPr>
      </w:pPr>
      <w:r w:rsidRPr="0068193E">
        <w:rPr>
          <w:b/>
          <w:i/>
        </w:rPr>
        <w:t xml:space="preserve">Source: updated from Appendix, Policy and Committee Resources Committee report 23 </w:t>
      </w:r>
      <w:r>
        <w:rPr>
          <w:b/>
          <w:i/>
        </w:rPr>
        <w:t>March 2015.</w:t>
      </w:r>
    </w:p>
    <w:p w:rsidR="007C589D" w:rsidRDefault="007C589D" w:rsidP="007C589D"/>
    <w:p w:rsidR="007C589D" w:rsidRPr="00755E15" w:rsidRDefault="007C589D" w:rsidP="007C589D">
      <w:pPr>
        <w:rPr>
          <w:b/>
        </w:rPr>
      </w:pPr>
      <w:r w:rsidRPr="00755E15">
        <w:rPr>
          <w:b/>
        </w:rPr>
        <w:t>Background papers</w:t>
      </w:r>
    </w:p>
    <w:p w:rsidR="007C589D" w:rsidRDefault="007C589D" w:rsidP="007C589D"/>
    <w:p w:rsidR="007C589D" w:rsidRDefault="007C589D" w:rsidP="007C589D">
      <w:r>
        <w:t>Policy and Resources Committee – Advertising Revenue Generation - 23 March 2015 (Pt 2)</w:t>
      </w:r>
    </w:p>
    <w:p w:rsidR="007C589D" w:rsidRDefault="007C589D" w:rsidP="007C589D"/>
    <w:p w:rsidR="007C589D" w:rsidRDefault="007C589D" w:rsidP="007C589D">
      <w:r>
        <w:t>Policy and Resources Committee – Tender Proposal for Advertising Revenue Generation – 6 July 2015</w:t>
      </w:r>
    </w:p>
    <w:p w:rsidR="007C589D" w:rsidRDefault="007C589D" w:rsidP="007C589D"/>
    <w:p w:rsidR="007C589D" w:rsidRDefault="007C589D" w:rsidP="007C589D">
      <w:r>
        <w:t>Policy and Resources Committee – Tender Proposal for Advertising Revenue Generation 21 September 2015</w:t>
      </w:r>
    </w:p>
    <w:p w:rsidR="007C589D" w:rsidRDefault="007C589D" w:rsidP="007C589D"/>
    <w:p w:rsidR="007C589D" w:rsidRDefault="007C589D" w:rsidP="007C589D">
      <w:r>
        <w:t>P</w:t>
      </w:r>
      <w:r>
        <w:t>olicy and Resources Committee – Advertising Revenue Generation – 13 June 2016</w:t>
      </w:r>
    </w:p>
    <w:p w:rsidR="007C589D" w:rsidRDefault="007C589D" w:rsidP="007C589D"/>
    <w:p w:rsidR="007C589D" w:rsidRDefault="007C589D" w:rsidP="007C589D">
      <w:r>
        <w:t xml:space="preserve">Three Rivers District Council </w:t>
      </w:r>
      <w:proofErr w:type="gramStart"/>
      <w:r>
        <w:t>inventory</w:t>
      </w:r>
      <w:proofErr w:type="gramEnd"/>
      <w:r>
        <w:t xml:space="preserve"> of assets for advertising revenue generation</w:t>
      </w:r>
    </w:p>
    <w:p w:rsidR="007C589D" w:rsidRDefault="007C589D" w:rsidP="007C589D">
      <w:r w:rsidRPr="00755E15">
        <w:t>http://www.threerivers.gov.uk/egcl-page/trdcinventoryxyz</w:t>
      </w:r>
    </w:p>
    <w:p w:rsidR="007C589D" w:rsidRPr="00F02D23" w:rsidRDefault="007C589D" w:rsidP="000759DA">
      <w:pPr>
        <w:ind w:left="1260" w:hanging="1260"/>
        <w:rPr>
          <w:b/>
          <w:i/>
          <w:color w:val="008000"/>
        </w:rPr>
      </w:pPr>
    </w:p>
    <w:p w:rsidR="000759DA" w:rsidRDefault="000759DA">
      <w:pPr>
        <w:tabs>
          <w:tab w:val="clear" w:pos="1260"/>
          <w:tab w:val="clear" w:pos="1980"/>
          <w:tab w:val="clear" w:pos="2700"/>
          <w:tab w:val="clear" w:pos="3420"/>
        </w:tabs>
        <w:spacing w:after="200" w:line="276" w:lineRule="auto"/>
        <w:jc w:val="left"/>
      </w:pPr>
      <w:r>
        <w:br w:type="page"/>
      </w:r>
    </w:p>
    <w:p w:rsidR="00EF0992" w:rsidRDefault="00EF0992" w:rsidP="00EF0992">
      <w:pPr>
        <w:ind w:left="1253" w:hanging="1253"/>
      </w:pPr>
    </w:p>
    <w:p w:rsidR="00EF0992" w:rsidRPr="0068193E" w:rsidRDefault="000759DA" w:rsidP="00EF0992">
      <w:pPr>
        <w:rPr>
          <w:b/>
        </w:rPr>
      </w:pPr>
      <w:r>
        <w:rPr>
          <w:b/>
        </w:rPr>
        <w:t xml:space="preserve">Appendix A - </w:t>
      </w:r>
      <w:r w:rsidR="0068193E" w:rsidRPr="0068193E">
        <w:rPr>
          <w:b/>
        </w:rPr>
        <w:t>Estimates from the appointed advertising agencies</w:t>
      </w:r>
    </w:p>
    <w:p w:rsidR="0068193E" w:rsidRDefault="0068193E" w:rsidP="00EF0992"/>
    <w:p w:rsidR="0068193E" w:rsidRDefault="0068193E" w:rsidP="00EF0992">
      <w:r w:rsidRPr="0068193E">
        <w:rPr>
          <w:i/>
        </w:rPr>
        <w:t>Note: actual figures are expected to be significantly</w:t>
      </w:r>
      <w:r w:rsidR="001A7959">
        <w:rPr>
          <w:i/>
        </w:rPr>
        <w:t xml:space="preserve"> lower (</w:t>
      </w:r>
      <w:r w:rsidRPr="0068193E">
        <w:rPr>
          <w:i/>
        </w:rPr>
        <w:t>the</w:t>
      </w:r>
      <w:r w:rsidR="001A7959">
        <w:rPr>
          <w:i/>
        </w:rPr>
        <w:t xml:space="preserve"> total corporate</w:t>
      </w:r>
      <w:r w:rsidRPr="0068193E">
        <w:rPr>
          <w:i/>
        </w:rPr>
        <w:t xml:space="preserve"> revenue targets </w:t>
      </w:r>
      <w:r w:rsidR="001A7959">
        <w:rPr>
          <w:i/>
        </w:rPr>
        <w:t xml:space="preserve">quoted above reflect a realistic expectation).  All figures include any set up costs deducted. </w:t>
      </w:r>
    </w:p>
    <w:p w:rsidR="0068193E" w:rsidRDefault="0068193E" w:rsidP="0068193E">
      <w:pPr>
        <w:rPr>
          <w:rFonts w:cs="Arial"/>
          <w:b/>
          <w:bCs/>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68193E" w:rsidRPr="003E42D1" w:rsidTr="00C00F73">
        <w:tc>
          <w:tcPr>
            <w:tcW w:w="4261" w:type="dxa"/>
            <w:shd w:val="clear" w:color="auto" w:fill="E6E6E6"/>
          </w:tcPr>
          <w:p w:rsidR="0068193E" w:rsidRPr="003E42D1" w:rsidRDefault="0068193E" w:rsidP="00C00F73">
            <w:pPr>
              <w:rPr>
                <w:rFonts w:cs="Arial"/>
                <w:b/>
                <w:bCs/>
                <w:szCs w:val="22"/>
                <w:lang w:val="en-US"/>
              </w:rPr>
            </w:pPr>
            <w:r w:rsidRPr="003E42D1">
              <w:rPr>
                <w:rFonts w:cs="Arial"/>
                <w:b/>
                <w:bCs/>
                <w:szCs w:val="22"/>
                <w:lang w:val="en-US"/>
              </w:rPr>
              <w:t>Infrastructure type</w:t>
            </w:r>
          </w:p>
        </w:tc>
        <w:tc>
          <w:tcPr>
            <w:tcW w:w="4261" w:type="dxa"/>
            <w:shd w:val="clear" w:color="auto" w:fill="E6E6E6"/>
          </w:tcPr>
          <w:p w:rsidR="0068193E" w:rsidRPr="003E42D1" w:rsidRDefault="0068193E" w:rsidP="00C00F73">
            <w:pPr>
              <w:rPr>
                <w:rFonts w:cs="Arial"/>
                <w:b/>
                <w:bCs/>
                <w:szCs w:val="22"/>
                <w:lang w:val="en-US"/>
              </w:rPr>
            </w:pPr>
            <w:r w:rsidRPr="003E42D1">
              <w:rPr>
                <w:rFonts w:cs="Arial"/>
                <w:b/>
                <w:bCs/>
                <w:szCs w:val="22"/>
                <w:lang w:val="en-US"/>
              </w:rPr>
              <w:t>Guideline total achievable revenue</w:t>
            </w:r>
          </w:p>
        </w:tc>
      </w:tr>
      <w:tr w:rsidR="0068193E" w:rsidRPr="003E42D1" w:rsidTr="00C00F73">
        <w:tc>
          <w:tcPr>
            <w:tcW w:w="4261" w:type="dxa"/>
            <w:shd w:val="clear" w:color="auto" w:fill="auto"/>
          </w:tcPr>
          <w:p w:rsidR="0068193E" w:rsidRPr="003E42D1" w:rsidRDefault="0068193E" w:rsidP="0068193E">
            <w:pPr>
              <w:rPr>
                <w:rFonts w:cs="Arial"/>
                <w:b/>
                <w:bCs/>
                <w:szCs w:val="22"/>
                <w:lang w:val="en-US"/>
              </w:rPr>
            </w:pPr>
            <w:r w:rsidRPr="003E42D1">
              <w:rPr>
                <w:rFonts w:cs="Arial"/>
                <w:b/>
                <w:bCs/>
                <w:szCs w:val="22"/>
                <w:lang w:val="en-US"/>
              </w:rPr>
              <w:t>Corporate website</w:t>
            </w:r>
            <w:r>
              <w:rPr>
                <w:rFonts w:cs="Arial"/>
                <w:b/>
                <w:bCs/>
                <w:szCs w:val="22"/>
                <w:lang w:val="en-US"/>
              </w:rPr>
              <w:t xml:space="preserve"> </w:t>
            </w:r>
            <w:r w:rsidRPr="003E42D1">
              <w:rPr>
                <w:rFonts w:cs="Arial"/>
                <w:b/>
                <w:bCs/>
                <w:szCs w:val="22"/>
                <w:lang w:val="en-US"/>
              </w:rPr>
              <w:t>and intranet</w:t>
            </w:r>
          </w:p>
        </w:tc>
        <w:tc>
          <w:tcPr>
            <w:tcW w:w="4261" w:type="dxa"/>
            <w:shd w:val="clear" w:color="auto" w:fill="auto"/>
          </w:tcPr>
          <w:p w:rsidR="0068193E" w:rsidRPr="0068193E" w:rsidRDefault="0068193E" w:rsidP="004E0C43">
            <w:pPr>
              <w:jc w:val="left"/>
              <w:rPr>
                <w:rFonts w:cs="Arial"/>
                <w:bCs/>
                <w:szCs w:val="22"/>
                <w:lang w:val="en-US"/>
              </w:rPr>
            </w:pPr>
            <w:r w:rsidRPr="0068193E">
              <w:rPr>
                <w:rFonts w:cs="Arial"/>
                <w:bCs/>
                <w:szCs w:val="22"/>
                <w:lang w:val="en-US"/>
              </w:rPr>
              <w:t>£1,000</w:t>
            </w:r>
            <w:r w:rsidR="006A6BBC">
              <w:rPr>
                <w:rFonts w:cs="Arial"/>
                <w:bCs/>
                <w:szCs w:val="22"/>
                <w:lang w:val="en-US"/>
              </w:rPr>
              <w:t xml:space="preserve"> pa</w:t>
            </w:r>
            <w:r w:rsidRPr="0068193E">
              <w:rPr>
                <w:rFonts w:cs="Arial"/>
                <w:bCs/>
                <w:szCs w:val="22"/>
                <w:lang w:val="en-US"/>
              </w:rPr>
              <w:t xml:space="preserve"> (one leader board advert per page)</w:t>
            </w:r>
          </w:p>
        </w:tc>
      </w:tr>
      <w:tr w:rsidR="0068193E" w:rsidRPr="003E42D1" w:rsidTr="00C00F73">
        <w:tc>
          <w:tcPr>
            <w:tcW w:w="4261" w:type="dxa"/>
            <w:shd w:val="clear" w:color="auto" w:fill="auto"/>
          </w:tcPr>
          <w:p w:rsidR="0068193E" w:rsidRPr="003E42D1" w:rsidRDefault="0068193E" w:rsidP="00C00F73">
            <w:pPr>
              <w:rPr>
                <w:rFonts w:cs="Arial"/>
                <w:b/>
                <w:bCs/>
                <w:szCs w:val="22"/>
                <w:lang w:val="en-US"/>
              </w:rPr>
            </w:pPr>
            <w:r w:rsidRPr="003E42D1">
              <w:rPr>
                <w:rFonts w:cs="Arial"/>
                <w:b/>
                <w:bCs/>
                <w:szCs w:val="22"/>
                <w:lang w:val="en-US"/>
              </w:rPr>
              <w:t>Three Rivers Times – 3 editions</w:t>
            </w:r>
          </w:p>
        </w:tc>
        <w:tc>
          <w:tcPr>
            <w:tcW w:w="4261" w:type="dxa"/>
            <w:shd w:val="clear" w:color="auto" w:fill="auto"/>
          </w:tcPr>
          <w:p w:rsidR="0068193E" w:rsidRDefault="004E0C43" w:rsidP="004E0C43">
            <w:pPr>
              <w:jc w:val="left"/>
            </w:pPr>
            <w:r>
              <w:rPr>
                <w:rFonts w:cs="Arial"/>
                <w:szCs w:val="22"/>
              </w:rPr>
              <w:t>Provision of c</w:t>
            </w:r>
            <w:r w:rsidR="0068193E">
              <w:rPr>
                <w:rFonts w:cs="Arial"/>
                <w:szCs w:val="22"/>
              </w:rPr>
              <w:t>ost of printing three editions @ £3,000 - £3,500 per edition. In addition, £6,000 annual total financial contribution to distribution cost @ £2,000 per edition</w:t>
            </w:r>
          </w:p>
          <w:p w:rsidR="0068193E" w:rsidRDefault="0068193E" w:rsidP="00C00F73">
            <w:pPr>
              <w:rPr>
                <w:rFonts w:cs="Arial"/>
                <w:b/>
                <w:bCs/>
                <w:szCs w:val="22"/>
                <w:lang w:val="en-US"/>
              </w:rPr>
            </w:pPr>
          </w:p>
          <w:p w:rsidR="004E0C43" w:rsidRPr="004E0C43" w:rsidRDefault="004E0C43" w:rsidP="004E0C43">
            <w:pPr>
              <w:jc w:val="left"/>
              <w:rPr>
                <w:rFonts w:cs="Arial"/>
                <w:bCs/>
                <w:szCs w:val="22"/>
                <w:lang w:val="en-US"/>
              </w:rPr>
            </w:pPr>
            <w:r w:rsidRPr="004E0C43">
              <w:rPr>
                <w:rFonts w:cs="Arial"/>
                <w:bCs/>
                <w:szCs w:val="22"/>
                <w:lang w:val="en-US"/>
              </w:rPr>
              <w:t>Total revenue and revenue-in-kind: £15,000 - £16,500</w:t>
            </w:r>
            <w:r>
              <w:rPr>
                <w:rFonts w:cs="Arial"/>
                <w:bCs/>
                <w:szCs w:val="22"/>
                <w:lang w:val="en-US"/>
              </w:rPr>
              <w:t xml:space="preserve"> pa</w:t>
            </w:r>
          </w:p>
          <w:p w:rsidR="004E0C43" w:rsidRPr="003E42D1" w:rsidRDefault="004E0C43" w:rsidP="00C00F73">
            <w:pPr>
              <w:rPr>
                <w:rFonts w:cs="Arial"/>
                <w:b/>
                <w:bCs/>
                <w:szCs w:val="22"/>
                <w:lang w:val="en-US"/>
              </w:rPr>
            </w:pPr>
          </w:p>
        </w:tc>
      </w:tr>
      <w:tr w:rsidR="0068193E" w:rsidRPr="003E42D1" w:rsidTr="00C00F73">
        <w:tc>
          <w:tcPr>
            <w:tcW w:w="4261" w:type="dxa"/>
            <w:shd w:val="clear" w:color="auto" w:fill="auto"/>
          </w:tcPr>
          <w:p w:rsidR="0068193E" w:rsidRPr="003E42D1" w:rsidRDefault="0068193E" w:rsidP="00C00F73">
            <w:pPr>
              <w:rPr>
                <w:rFonts w:cs="Arial"/>
                <w:b/>
                <w:bCs/>
                <w:szCs w:val="22"/>
                <w:lang w:val="en-US"/>
              </w:rPr>
            </w:pPr>
            <w:r w:rsidRPr="003E42D1">
              <w:rPr>
                <w:rFonts w:cs="Arial"/>
                <w:b/>
                <w:bCs/>
                <w:szCs w:val="22"/>
                <w:lang w:val="en-US"/>
              </w:rPr>
              <w:t>Bus shelters @ £1,500 per shelter</w:t>
            </w:r>
          </w:p>
        </w:tc>
        <w:tc>
          <w:tcPr>
            <w:tcW w:w="4261" w:type="dxa"/>
            <w:shd w:val="clear" w:color="auto" w:fill="auto"/>
          </w:tcPr>
          <w:p w:rsidR="0068193E" w:rsidRPr="004E0C43" w:rsidRDefault="0068193E" w:rsidP="004E0C43">
            <w:pPr>
              <w:rPr>
                <w:rFonts w:cs="Arial"/>
                <w:bCs/>
                <w:szCs w:val="22"/>
                <w:lang w:val="en-US"/>
              </w:rPr>
            </w:pPr>
            <w:r w:rsidRPr="004E0C43">
              <w:rPr>
                <w:rFonts w:cs="Arial"/>
                <w:bCs/>
                <w:szCs w:val="22"/>
                <w:lang w:val="en-US"/>
              </w:rPr>
              <w:t>£</w:t>
            </w:r>
            <w:r w:rsidR="004E0C43" w:rsidRPr="004E0C43">
              <w:rPr>
                <w:rFonts w:cs="Arial"/>
                <w:bCs/>
                <w:szCs w:val="22"/>
                <w:lang w:val="en-US"/>
              </w:rPr>
              <w:t>7,500</w:t>
            </w:r>
            <w:r w:rsidRPr="004E0C43">
              <w:rPr>
                <w:rFonts w:cs="Arial"/>
                <w:bCs/>
                <w:szCs w:val="22"/>
                <w:lang w:val="en-US"/>
              </w:rPr>
              <w:t xml:space="preserve"> pa</w:t>
            </w:r>
            <w:r w:rsidR="004E0C43">
              <w:rPr>
                <w:rFonts w:cs="Arial"/>
                <w:bCs/>
                <w:szCs w:val="22"/>
                <w:lang w:val="en-US"/>
              </w:rPr>
              <w:t xml:space="preserve"> (12 bus shelters)</w:t>
            </w:r>
          </w:p>
        </w:tc>
      </w:tr>
      <w:tr w:rsidR="0068193E" w:rsidRPr="003E42D1" w:rsidTr="00C00F73">
        <w:tc>
          <w:tcPr>
            <w:tcW w:w="4261" w:type="dxa"/>
            <w:shd w:val="clear" w:color="auto" w:fill="auto"/>
          </w:tcPr>
          <w:p w:rsidR="0068193E" w:rsidRPr="003E42D1" w:rsidRDefault="0068193E" w:rsidP="00C00F73">
            <w:pPr>
              <w:rPr>
                <w:rFonts w:cs="Arial"/>
                <w:b/>
                <w:bCs/>
                <w:szCs w:val="22"/>
                <w:lang w:val="en-US"/>
              </w:rPr>
            </w:pPr>
            <w:r w:rsidRPr="003E42D1">
              <w:rPr>
                <w:rFonts w:cs="Arial"/>
                <w:b/>
                <w:bCs/>
                <w:szCs w:val="22"/>
                <w:lang w:val="en-US"/>
              </w:rPr>
              <w:t>Sports fields and pavilions</w:t>
            </w:r>
          </w:p>
        </w:tc>
        <w:tc>
          <w:tcPr>
            <w:tcW w:w="4261" w:type="dxa"/>
            <w:shd w:val="clear" w:color="auto" w:fill="auto"/>
          </w:tcPr>
          <w:p w:rsidR="0068193E" w:rsidRPr="004E0C43" w:rsidRDefault="004E0C43" w:rsidP="004E0C43">
            <w:pPr>
              <w:rPr>
                <w:rFonts w:cs="Arial"/>
                <w:bCs/>
                <w:szCs w:val="22"/>
                <w:lang w:val="en-US"/>
              </w:rPr>
            </w:pPr>
            <w:r w:rsidRPr="004E0C43">
              <w:rPr>
                <w:rFonts w:cs="Arial"/>
                <w:bCs/>
                <w:szCs w:val="22"/>
                <w:lang w:val="en-US"/>
              </w:rPr>
              <w:t xml:space="preserve">£3,000 </w:t>
            </w:r>
            <w:r w:rsidR="0068193E" w:rsidRPr="004E0C43">
              <w:rPr>
                <w:rFonts w:cs="Arial"/>
                <w:bCs/>
                <w:szCs w:val="22"/>
                <w:lang w:val="en-US"/>
              </w:rPr>
              <w:t xml:space="preserve">pa </w:t>
            </w:r>
          </w:p>
        </w:tc>
      </w:tr>
      <w:tr w:rsidR="0068193E" w:rsidRPr="003E42D1" w:rsidTr="00C00F73">
        <w:tc>
          <w:tcPr>
            <w:tcW w:w="4261" w:type="dxa"/>
            <w:shd w:val="clear" w:color="auto" w:fill="auto"/>
          </w:tcPr>
          <w:p w:rsidR="0068193E" w:rsidRPr="003E42D1" w:rsidRDefault="0068193E" w:rsidP="00C00F73">
            <w:pPr>
              <w:rPr>
                <w:rFonts w:cs="Arial"/>
                <w:b/>
                <w:bCs/>
                <w:szCs w:val="22"/>
                <w:lang w:val="en-US"/>
              </w:rPr>
            </w:pPr>
            <w:proofErr w:type="spellStart"/>
            <w:r w:rsidRPr="003E42D1">
              <w:rPr>
                <w:rFonts w:cs="Arial"/>
                <w:b/>
                <w:bCs/>
                <w:szCs w:val="22"/>
                <w:lang w:val="en-US"/>
              </w:rPr>
              <w:t>Watersmeet</w:t>
            </w:r>
            <w:proofErr w:type="spellEnd"/>
            <w:r w:rsidRPr="003E42D1">
              <w:rPr>
                <w:rFonts w:cs="Arial"/>
                <w:b/>
                <w:bCs/>
                <w:szCs w:val="22"/>
                <w:lang w:val="en-US"/>
              </w:rPr>
              <w:t xml:space="preserve"> </w:t>
            </w:r>
          </w:p>
        </w:tc>
        <w:tc>
          <w:tcPr>
            <w:tcW w:w="4261" w:type="dxa"/>
            <w:shd w:val="clear" w:color="auto" w:fill="auto"/>
          </w:tcPr>
          <w:p w:rsidR="0068193E" w:rsidRPr="004E0C43" w:rsidRDefault="0068193E" w:rsidP="004E0C43">
            <w:pPr>
              <w:rPr>
                <w:rFonts w:cs="Arial"/>
                <w:bCs/>
                <w:szCs w:val="22"/>
                <w:lang w:val="en-US"/>
              </w:rPr>
            </w:pPr>
            <w:r w:rsidRPr="004E0C43">
              <w:rPr>
                <w:rFonts w:cs="Arial"/>
                <w:bCs/>
                <w:szCs w:val="22"/>
                <w:lang w:val="en-US"/>
              </w:rPr>
              <w:t>£2</w:t>
            </w:r>
            <w:r w:rsidR="004E0C43" w:rsidRPr="004E0C43">
              <w:rPr>
                <w:rFonts w:cs="Arial"/>
                <w:bCs/>
                <w:szCs w:val="22"/>
                <w:lang w:val="en-US"/>
              </w:rPr>
              <w:t xml:space="preserve">,000 </w:t>
            </w:r>
            <w:r w:rsidRPr="004E0C43">
              <w:rPr>
                <w:rFonts w:cs="Arial"/>
                <w:bCs/>
                <w:szCs w:val="22"/>
                <w:lang w:val="en-US"/>
              </w:rPr>
              <w:t>pa</w:t>
            </w:r>
          </w:p>
        </w:tc>
      </w:tr>
      <w:tr w:rsidR="0068193E" w:rsidRPr="003E42D1" w:rsidTr="00C00F73">
        <w:tc>
          <w:tcPr>
            <w:tcW w:w="4261" w:type="dxa"/>
            <w:shd w:val="clear" w:color="auto" w:fill="auto"/>
          </w:tcPr>
          <w:p w:rsidR="0068193E" w:rsidRPr="003E42D1" w:rsidRDefault="0068193E" w:rsidP="00C00F73">
            <w:pPr>
              <w:rPr>
                <w:rFonts w:cs="Arial"/>
                <w:b/>
                <w:bCs/>
                <w:szCs w:val="22"/>
                <w:lang w:val="en-US"/>
              </w:rPr>
            </w:pPr>
            <w:r w:rsidRPr="003E42D1">
              <w:rPr>
                <w:rFonts w:cs="Arial"/>
                <w:b/>
                <w:bCs/>
                <w:szCs w:val="22"/>
                <w:lang w:val="en-US"/>
              </w:rPr>
              <w:t xml:space="preserve">Fleet vehicles  </w:t>
            </w:r>
          </w:p>
        </w:tc>
        <w:tc>
          <w:tcPr>
            <w:tcW w:w="4261" w:type="dxa"/>
            <w:shd w:val="clear" w:color="auto" w:fill="auto"/>
          </w:tcPr>
          <w:p w:rsidR="0068193E" w:rsidRPr="004E0C43" w:rsidRDefault="0068193E" w:rsidP="004E0C43">
            <w:pPr>
              <w:rPr>
                <w:rFonts w:cs="Arial"/>
                <w:bCs/>
                <w:szCs w:val="22"/>
                <w:lang w:val="en-US"/>
              </w:rPr>
            </w:pPr>
            <w:r w:rsidRPr="004E0C43">
              <w:rPr>
                <w:rFonts w:cs="Arial"/>
                <w:bCs/>
                <w:szCs w:val="22"/>
                <w:lang w:val="en-US"/>
              </w:rPr>
              <w:t>£</w:t>
            </w:r>
            <w:r w:rsidR="004E0C43" w:rsidRPr="004E0C43">
              <w:rPr>
                <w:rFonts w:cs="Arial"/>
                <w:bCs/>
                <w:szCs w:val="22"/>
                <w:lang w:val="en-US"/>
              </w:rPr>
              <w:t>5,000</w:t>
            </w:r>
            <w:r w:rsidRPr="004E0C43">
              <w:rPr>
                <w:rFonts w:cs="Arial"/>
                <w:bCs/>
                <w:szCs w:val="22"/>
                <w:lang w:val="en-US"/>
              </w:rPr>
              <w:t xml:space="preserve"> pa </w:t>
            </w:r>
          </w:p>
        </w:tc>
      </w:tr>
      <w:tr w:rsidR="0068193E" w:rsidRPr="003E42D1" w:rsidTr="00C00F73">
        <w:tc>
          <w:tcPr>
            <w:tcW w:w="4261" w:type="dxa"/>
            <w:shd w:val="clear" w:color="auto" w:fill="auto"/>
          </w:tcPr>
          <w:p w:rsidR="0068193E" w:rsidRPr="003E42D1" w:rsidRDefault="0068193E" w:rsidP="00C00F73">
            <w:pPr>
              <w:rPr>
                <w:rFonts w:cs="Arial"/>
                <w:b/>
                <w:bCs/>
                <w:szCs w:val="22"/>
                <w:lang w:val="en-US"/>
              </w:rPr>
            </w:pPr>
            <w:r w:rsidRPr="003E42D1">
              <w:rPr>
                <w:rFonts w:cs="Arial"/>
                <w:b/>
                <w:bCs/>
                <w:szCs w:val="22"/>
                <w:lang w:val="en-US"/>
              </w:rPr>
              <w:t>County-owned roundabouts</w:t>
            </w:r>
          </w:p>
        </w:tc>
        <w:tc>
          <w:tcPr>
            <w:tcW w:w="4261" w:type="dxa"/>
            <w:shd w:val="clear" w:color="auto" w:fill="auto"/>
          </w:tcPr>
          <w:p w:rsidR="0068193E" w:rsidRPr="004E0C43" w:rsidRDefault="0068193E" w:rsidP="004E0C43">
            <w:pPr>
              <w:rPr>
                <w:rFonts w:cs="Arial"/>
                <w:bCs/>
                <w:szCs w:val="22"/>
                <w:lang w:val="en-US"/>
              </w:rPr>
            </w:pPr>
            <w:r w:rsidRPr="004E0C43">
              <w:rPr>
                <w:rFonts w:cs="Arial"/>
                <w:bCs/>
                <w:szCs w:val="22"/>
                <w:lang w:val="en-US"/>
              </w:rPr>
              <w:t>£12,000</w:t>
            </w:r>
            <w:r w:rsidR="006A6BBC">
              <w:rPr>
                <w:rFonts w:cs="Arial"/>
                <w:bCs/>
                <w:szCs w:val="22"/>
                <w:lang w:val="en-US"/>
              </w:rPr>
              <w:t xml:space="preserve"> pa</w:t>
            </w:r>
            <w:r w:rsidR="004E0C43" w:rsidRPr="004E0C43">
              <w:rPr>
                <w:rFonts w:cs="Arial"/>
                <w:bCs/>
                <w:szCs w:val="22"/>
                <w:lang w:val="en-US"/>
              </w:rPr>
              <w:t xml:space="preserve"> for 20 roundabouts</w:t>
            </w:r>
          </w:p>
        </w:tc>
      </w:tr>
      <w:tr w:rsidR="0068193E" w:rsidRPr="003E42D1" w:rsidTr="00C00F73">
        <w:tc>
          <w:tcPr>
            <w:tcW w:w="4261" w:type="dxa"/>
            <w:shd w:val="clear" w:color="auto" w:fill="auto"/>
          </w:tcPr>
          <w:p w:rsidR="0068193E" w:rsidRPr="003E42D1" w:rsidRDefault="0068193E" w:rsidP="004E0C43">
            <w:pPr>
              <w:rPr>
                <w:rFonts w:cs="Arial"/>
                <w:b/>
                <w:bCs/>
                <w:szCs w:val="22"/>
                <w:lang w:val="en-US"/>
              </w:rPr>
            </w:pPr>
            <w:r w:rsidRPr="003E42D1">
              <w:rPr>
                <w:rFonts w:cs="Arial"/>
                <w:b/>
                <w:bCs/>
                <w:szCs w:val="22"/>
                <w:lang w:val="en-US"/>
              </w:rPr>
              <w:t xml:space="preserve">Public car parks </w:t>
            </w:r>
          </w:p>
        </w:tc>
        <w:tc>
          <w:tcPr>
            <w:tcW w:w="4261" w:type="dxa"/>
            <w:shd w:val="clear" w:color="auto" w:fill="auto"/>
          </w:tcPr>
          <w:p w:rsidR="0068193E" w:rsidRPr="004E0C43" w:rsidRDefault="0068193E" w:rsidP="0068193E">
            <w:pPr>
              <w:rPr>
                <w:rFonts w:cs="Arial"/>
                <w:bCs/>
                <w:szCs w:val="22"/>
                <w:lang w:val="en-US"/>
              </w:rPr>
            </w:pPr>
            <w:r w:rsidRPr="004E0C43">
              <w:rPr>
                <w:rFonts w:cs="Arial"/>
                <w:bCs/>
                <w:szCs w:val="22"/>
                <w:lang w:val="en-US"/>
              </w:rPr>
              <w:t>£10,000 pa</w:t>
            </w:r>
            <w:r w:rsidR="004E0C43" w:rsidRPr="004E0C43">
              <w:rPr>
                <w:rFonts w:cs="Arial"/>
                <w:bCs/>
                <w:szCs w:val="22"/>
                <w:lang w:val="en-US"/>
              </w:rPr>
              <w:t xml:space="preserve"> for 16 car parks</w:t>
            </w:r>
          </w:p>
        </w:tc>
      </w:tr>
    </w:tbl>
    <w:p w:rsidR="004E0C43" w:rsidRDefault="004E0C43" w:rsidP="00EF0992">
      <w:pPr>
        <w:rPr>
          <w:b/>
          <w:i/>
        </w:rPr>
      </w:pPr>
    </w:p>
    <w:p w:rsidR="004E0C43" w:rsidRDefault="004E0C43" w:rsidP="00EF0992">
      <w:pPr>
        <w:rPr>
          <w:b/>
          <w:i/>
        </w:rPr>
      </w:pPr>
    </w:p>
    <w:sectPr w:rsidR="004E0C43">
      <w:footerReference w:type="default" r:id="rId9"/>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4A5" w:rsidRDefault="001364A5">
      <w:r>
        <w:separator/>
      </w:r>
    </w:p>
  </w:endnote>
  <w:endnote w:type="continuationSeparator" w:id="0">
    <w:p w:rsidR="001364A5" w:rsidRDefault="0013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83" w:rsidRDefault="007C589D">
    <w:pPr>
      <w:pStyle w:val="Footer"/>
      <w:tabs>
        <w:tab w:val="clear" w:pos="4153"/>
        <w:tab w:val="clear" w:pos="8306"/>
        <w:tab w:val="center" w:pos="4680"/>
        <w:tab w:val="right" w:pos="909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4A5" w:rsidRDefault="001364A5">
      <w:r>
        <w:separator/>
      </w:r>
    </w:p>
  </w:footnote>
  <w:footnote w:type="continuationSeparator" w:id="0">
    <w:p w:rsidR="001364A5" w:rsidRDefault="00136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45B"/>
    <w:multiLevelType w:val="hybridMultilevel"/>
    <w:tmpl w:val="33B400A6"/>
    <w:lvl w:ilvl="0" w:tplc="714CC91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266120"/>
    <w:multiLevelType w:val="hybridMultilevel"/>
    <w:tmpl w:val="3E326B48"/>
    <w:lvl w:ilvl="0" w:tplc="0DF2827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92"/>
    <w:rsid w:val="00033146"/>
    <w:rsid w:val="00042BFD"/>
    <w:rsid w:val="000759DA"/>
    <w:rsid w:val="00101BE8"/>
    <w:rsid w:val="001364A5"/>
    <w:rsid w:val="001A7959"/>
    <w:rsid w:val="001B2A80"/>
    <w:rsid w:val="001C452F"/>
    <w:rsid w:val="00273E4B"/>
    <w:rsid w:val="003443C0"/>
    <w:rsid w:val="00444506"/>
    <w:rsid w:val="0048244E"/>
    <w:rsid w:val="004E0C43"/>
    <w:rsid w:val="004E53C0"/>
    <w:rsid w:val="004F3156"/>
    <w:rsid w:val="00520934"/>
    <w:rsid w:val="00532EEF"/>
    <w:rsid w:val="00562BED"/>
    <w:rsid w:val="005663EE"/>
    <w:rsid w:val="00572CF5"/>
    <w:rsid w:val="005B0C2D"/>
    <w:rsid w:val="00617D4B"/>
    <w:rsid w:val="0068193E"/>
    <w:rsid w:val="0068782D"/>
    <w:rsid w:val="00691FF6"/>
    <w:rsid w:val="006A6409"/>
    <w:rsid w:val="006A6BBC"/>
    <w:rsid w:val="00755E15"/>
    <w:rsid w:val="007753E6"/>
    <w:rsid w:val="007753FD"/>
    <w:rsid w:val="007C589D"/>
    <w:rsid w:val="00847B6E"/>
    <w:rsid w:val="0089031E"/>
    <w:rsid w:val="008A101E"/>
    <w:rsid w:val="008B554A"/>
    <w:rsid w:val="009152D1"/>
    <w:rsid w:val="009721DB"/>
    <w:rsid w:val="009A2C85"/>
    <w:rsid w:val="00A515EE"/>
    <w:rsid w:val="00BF79C8"/>
    <w:rsid w:val="00CF35D9"/>
    <w:rsid w:val="00E66274"/>
    <w:rsid w:val="00E6770F"/>
    <w:rsid w:val="00E727D5"/>
    <w:rsid w:val="00EF0992"/>
    <w:rsid w:val="00F34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92"/>
    <w:pPr>
      <w:tabs>
        <w:tab w:val="left" w:pos="1260"/>
        <w:tab w:val="left" w:pos="1980"/>
        <w:tab w:val="left" w:pos="2700"/>
        <w:tab w:val="left" w:pos="3420"/>
      </w:tabs>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992"/>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rsid w:val="00EF0992"/>
    <w:rPr>
      <w:rFonts w:ascii="Arial" w:eastAsia="Times New Roman" w:hAnsi="Arial" w:cs="Times New Roman"/>
      <w:szCs w:val="20"/>
      <w:lang w:eastAsia="en-GB"/>
    </w:rPr>
  </w:style>
  <w:style w:type="paragraph" w:styleId="Footer">
    <w:name w:val="footer"/>
    <w:basedOn w:val="Normal"/>
    <w:link w:val="FooterChar"/>
    <w:rsid w:val="00EF0992"/>
    <w:pPr>
      <w:tabs>
        <w:tab w:val="center" w:pos="4153"/>
        <w:tab w:val="right" w:pos="8306"/>
      </w:tabs>
    </w:pPr>
  </w:style>
  <w:style w:type="character" w:customStyle="1" w:styleId="FooterChar">
    <w:name w:val="Footer Char"/>
    <w:basedOn w:val="DefaultParagraphFont"/>
    <w:link w:val="Footer"/>
    <w:rsid w:val="00EF0992"/>
    <w:rPr>
      <w:rFonts w:ascii="Arial" w:eastAsia="Times New Roman" w:hAnsi="Arial" w:cs="Times New Roman"/>
      <w:szCs w:val="20"/>
      <w:lang w:eastAsia="en-GB"/>
    </w:rPr>
  </w:style>
  <w:style w:type="paragraph" w:styleId="BodyTextIndent">
    <w:name w:val="Body Text Indent"/>
    <w:basedOn w:val="Normal"/>
    <w:link w:val="BodyTextIndentChar"/>
    <w:rsid w:val="00EF0992"/>
    <w:pPr>
      <w:ind w:left="1276" w:hanging="1276"/>
    </w:pPr>
  </w:style>
  <w:style w:type="character" w:customStyle="1" w:styleId="BodyTextIndentChar">
    <w:name w:val="Body Text Indent Char"/>
    <w:basedOn w:val="DefaultParagraphFont"/>
    <w:link w:val="BodyTextIndent"/>
    <w:rsid w:val="00EF0992"/>
    <w:rPr>
      <w:rFonts w:ascii="Arial" w:eastAsia="Times New Roman" w:hAnsi="Arial" w:cs="Times New Roman"/>
      <w:szCs w:val="20"/>
      <w:lang w:eastAsia="en-GB"/>
    </w:rPr>
  </w:style>
  <w:style w:type="paragraph" w:styleId="ListParagraph">
    <w:name w:val="List Paragraph"/>
    <w:basedOn w:val="Normal"/>
    <w:uiPriority w:val="34"/>
    <w:qFormat/>
    <w:rsid w:val="00EF0992"/>
    <w:pPr>
      <w:tabs>
        <w:tab w:val="clear" w:pos="1260"/>
        <w:tab w:val="clear" w:pos="1980"/>
        <w:tab w:val="clear" w:pos="2700"/>
        <w:tab w:val="clear" w:pos="3420"/>
      </w:tabs>
      <w:ind w:left="720"/>
      <w:jc w:val="left"/>
    </w:pPr>
    <w:rPr>
      <w:rFonts w:ascii="Times New Roman" w:eastAsia="Calibri" w:hAnsi="Times New Roman"/>
      <w:sz w:val="20"/>
      <w:lang w:eastAsia="en-US"/>
    </w:rPr>
  </w:style>
  <w:style w:type="character" w:styleId="CommentReference">
    <w:name w:val="annotation reference"/>
    <w:basedOn w:val="DefaultParagraphFont"/>
    <w:uiPriority w:val="99"/>
    <w:semiHidden/>
    <w:unhideWhenUsed/>
    <w:rsid w:val="009A2C85"/>
    <w:rPr>
      <w:sz w:val="16"/>
      <w:szCs w:val="16"/>
    </w:rPr>
  </w:style>
  <w:style w:type="paragraph" w:styleId="CommentText">
    <w:name w:val="annotation text"/>
    <w:basedOn w:val="Normal"/>
    <w:link w:val="CommentTextChar"/>
    <w:uiPriority w:val="99"/>
    <w:semiHidden/>
    <w:unhideWhenUsed/>
    <w:rsid w:val="009A2C85"/>
    <w:rPr>
      <w:sz w:val="20"/>
    </w:rPr>
  </w:style>
  <w:style w:type="character" w:customStyle="1" w:styleId="CommentTextChar">
    <w:name w:val="Comment Text Char"/>
    <w:basedOn w:val="DefaultParagraphFont"/>
    <w:link w:val="CommentText"/>
    <w:uiPriority w:val="99"/>
    <w:semiHidden/>
    <w:rsid w:val="009A2C8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2C85"/>
    <w:rPr>
      <w:b/>
      <w:bCs/>
    </w:rPr>
  </w:style>
  <w:style w:type="character" w:customStyle="1" w:styleId="CommentSubjectChar">
    <w:name w:val="Comment Subject Char"/>
    <w:basedOn w:val="CommentTextChar"/>
    <w:link w:val="CommentSubject"/>
    <w:uiPriority w:val="99"/>
    <w:semiHidden/>
    <w:rsid w:val="009A2C85"/>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A2C85"/>
    <w:rPr>
      <w:rFonts w:ascii="Tahoma" w:hAnsi="Tahoma" w:cs="Tahoma"/>
      <w:sz w:val="16"/>
      <w:szCs w:val="16"/>
    </w:rPr>
  </w:style>
  <w:style w:type="character" w:customStyle="1" w:styleId="BalloonTextChar">
    <w:name w:val="Balloon Text Char"/>
    <w:basedOn w:val="DefaultParagraphFont"/>
    <w:link w:val="BalloonText"/>
    <w:uiPriority w:val="99"/>
    <w:semiHidden/>
    <w:rsid w:val="009A2C85"/>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92"/>
    <w:pPr>
      <w:tabs>
        <w:tab w:val="left" w:pos="1260"/>
        <w:tab w:val="left" w:pos="1980"/>
        <w:tab w:val="left" w:pos="2700"/>
        <w:tab w:val="left" w:pos="3420"/>
      </w:tabs>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992"/>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rsid w:val="00EF0992"/>
    <w:rPr>
      <w:rFonts w:ascii="Arial" w:eastAsia="Times New Roman" w:hAnsi="Arial" w:cs="Times New Roman"/>
      <w:szCs w:val="20"/>
      <w:lang w:eastAsia="en-GB"/>
    </w:rPr>
  </w:style>
  <w:style w:type="paragraph" w:styleId="Footer">
    <w:name w:val="footer"/>
    <w:basedOn w:val="Normal"/>
    <w:link w:val="FooterChar"/>
    <w:rsid w:val="00EF0992"/>
    <w:pPr>
      <w:tabs>
        <w:tab w:val="center" w:pos="4153"/>
        <w:tab w:val="right" w:pos="8306"/>
      </w:tabs>
    </w:pPr>
  </w:style>
  <w:style w:type="character" w:customStyle="1" w:styleId="FooterChar">
    <w:name w:val="Footer Char"/>
    <w:basedOn w:val="DefaultParagraphFont"/>
    <w:link w:val="Footer"/>
    <w:rsid w:val="00EF0992"/>
    <w:rPr>
      <w:rFonts w:ascii="Arial" w:eastAsia="Times New Roman" w:hAnsi="Arial" w:cs="Times New Roman"/>
      <w:szCs w:val="20"/>
      <w:lang w:eastAsia="en-GB"/>
    </w:rPr>
  </w:style>
  <w:style w:type="paragraph" w:styleId="BodyTextIndent">
    <w:name w:val="Body Text Indent"/>
    <w:basedOn w:val="Normal"/>
    <w:link w:val="BodyTextIndentChar"/>
    <w:rsid w:val="00EF0992"/>
    <w:pPr>
      <w:ind w:left="1276" w:hanging="1276"/>
    </w:pPr>
  </w:style>
  <w:style w:type="character" w:customStyle="1" w:styleId="BodyTextIndentChar">
    <w:name w:val="Body Text Indent Char"/>
    <w:basedOn w:val="DefaultParagraphFont"/>
    <w:link w:val="BodyTextIndent"/>
    <w:rsid w:val="00EF0992"/>
    <w:rPr>
      <w:rFonts w:ascii="Arial" w:eastAsia="Times New Roman" w:hAnsi="Arial" w:cs="Times New Roman"/>
      <w:szCs w:val="20"/>
      <w:lang w:eastAsia="en-GB"/>
    </w:rPr>
  </w:style>
  <w:style w:type="paragraph" w:styleId="ListParagraph">
    <w:name w:val="List Paragraph"/>
    <w:basedOn w:val="Normal"/>
    <w:uiPriority w:val="34"/>
    <w:qFormat/>
    <w:rsid w:val="00EF0992"/>
    <w:pPr>
      <w:tabs>
        <w:tab w:val="clear" w:pos="1260"/>
        <w:tab w:val="clear" w:pos="1980"/>
        <w:tab w:val="clear" w:pos="2700"/>
        <w:tab w:val="clear" w:pos="3420"/>
      </w:tabs>
      <w:ind w:left="720"/>
      <w:jc w:val="left"/>
    </w:pPr>
    <w:rPr>
      <w:rFonts w:ascii="Times New Roman" w:eastAsia="Calibri" w:hAnsi="Times New Roman"/>
      <w:sz w:val="20"/>
      <w:lang w:eastAsia="en-US"/>
    </w:rPr>
  </w:style>
  <w:style w:type="character" w:styleId="CommentReference">
    <w:name w:val="annotation reference"/>
    <w:basedOn w:val="DefaultParagraphFont"/>
    <w:uiPriority w:val="99"/>
    <w:semiHidden/>
    <w:unhideWhenUsed/>
    <w:rsid w:val="009A2C85"/>
    <w:rPr>
      <w:sz w:val="16"/>
      <w:szCs w:val="16"/>
    </w:rPr>
  </w:style>
  <w:style w:type="paragraph" w:styleId="CommentText">
    <w:name w:val="annotation text"/>
    <w:basedOn w:val="Normal"/>
    <w:link w:val="CommentTextChar"/>
    <w:uiPriority w:val="99"/>
    <w:semiHidden/>
    <w:unhideWhenUsed/>
    <w:rsid w:val="009A2C85"/>
    <w:rPr>
      <w:sz w:val="20"/>
    </w:rPr>
  </w:style>
  <w:style w:type="character" w:customStyle="1" w:styleId="CommentTextChar">
    <w:name w:val="Comment Text Char"/>
    <w:basedOn w:val="DefaultParagraphFont"/>
    <w:link w:val="CommentText"/>
    <w:uiPriority w:val="99"/>
    <w:semiHidden/>
    <w:rsid w:val="009A2C8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2C85"/>
    <w:rPr>
      <w:b/>
      <w:bCs/>
    </w:rPr>
  </w:style>
  <w:style w:type="character" w:customStyle="1" w:styleId="CommentSubjectChar">
    <w:name w:val="Comment Subject Char"/>
    <w:basedOn w:val="CommentTextChar"/>
    <w:link w:val="CommentSubject"/>
    <w:uiPriority w:val="99"/>
    <w:semiHidden/>
    <w:rsid w:val="009A2C85"/>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A2C85"/>
    <w:rPr>
      <w:rFonts w:ascii="Tahoma" w:hAnsi="Tahoma" w:cs="Tahoma"/>
      <w:sz w:val="16"/>
      <w:szCs w:val="16"/>
    </w:rPr>
  </w:style>
  <w:style w:type="character" w:customStyle="1" w:styleId="BalloonTextChar">
    <w:name w:val="Balloon Text Char"/>
    <w:basedOn w:val="DefaultParagraphFont"/>
    <w:link w:val="BalloonText"/>
    <w:uiPriority w:val="99"/>
    <w:semiHidden/>
    <w:rsid w:val="009A2C8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08B3-3AFC-4053-9DB0-C4E3DA07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Snow</dc:creator>
  <cp:lastModifiedBy>Sarah Haythorpe</cp:lastModifiedBy>
  <cp:revision>4</cp:revision>
  <cp:lastPrinted>2016-09-02T10:22:00Z</cp:lastPrinted>
  <dcterms:created xsi:type="dcterms:W3CDTF">2016-09-01T17:49:00Z</dcterms:created>
  <dcterms:modified xsi:type="dcterms:W3CDTF">2016-09-02T10:22:00Z</dcterms:modified>
</cp:coreProperties>
</file>